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7080"/>
      </w:tblGrid>
      <w:tr w:rsidR="002920A6" w:rsidRPr="002920A6" w:rsidTr="00292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cs-CZ"/>
              </w:rPr>
              <w:drawing>
                <wp:inline distT="0" distB="0" distL="0" distR="0" wp14:anchorId="5EB756F3" wp14:editId="3A8F93CD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5"/>
            </w:tblGrid>
            <w:tr w:rsidR="002920A6" w:rsidRPr="002920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20A6" w:rsidRPr="00B20984" w:rsidRDefault="002920A6" w:rsidP="000816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B20984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Město Slavkov u Brna</w:t>
                  </w:r>
                </w:p>
              </w:tc>
            </w:tr>
            <w:tr w:rsidR="002920A6" w:rsidRPr="002920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20A6" w:rsidRPr="00C63DB7" w:rsidRDefault="002920A6" w:rsidP="000816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aps/>
                      <w:spacing w:val="120"/>
                      <w:sz w:val="28"/>
                      <w:szCs w:val="28"/>
                      <w:lang w:eastAsia="cs-CZ"/>
                    </w:rPr>
                  </w:pPr>
                  <w:r w:rsidRPr="00C63DB7">
                    <w:rPr>
                      <w:rFonts w:ascii="Arial" w:eastAsia="Times New Roman" w:hAnsi="Arial" w:cs="Arial"/>
                      <w:caps/>
                      <w:spacing w:val="120"/>
                      <w:sz w:val="28"/>
                      <w:szCs w:val="28"/>
                      <w:lang w:eastAsia="cs-CZ"/>
                    </w:rPr>
                    <w:t>Usnesení</w:t>
                  </w:r>
                </w:p>
              </w:tc>
            </w:tr>
            <w:tr w:rsidR="002920A6" w:rsidRPr="002920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20A6" w:rsidRPr="00B20984" w:rsidRDefault="002920A6" w:rsidP="000816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eastAsia="cs-CZ"/>
                    </w:rPr>
                  </w:pPr>
                  <w:r w:rsidRPr="00B20984">
                    <w:rPr>
                      <w:rFonts w:ascii="Arial" w:eastAsia="Times New Roman" w:hAnsi="Arial" w:cs="Arial"/>
                      <w:sz w:val="26"/>
                      <w:szCs w:val="26"/>
                      <w:lang w:eastAsia="cs-CZ"/>
                    </w:rPr>
                    <w:t>110. schůze rady města</w:t>
                  </w:r>
                </w:p>
              </w:tc>
            </w:tr>
            <w:tr w:rsidR="002920A6" w:rsidRPr="002920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20A6" w:rsidRPr="00B20984" w:rsidRDefault="002920A6" w:rsidP="000816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eastAsia="cs-CZ"/>
                    </w:rPr>
                  </w:pPr>
                  <w:r w:rsidRPr="00B20984">
                    <w:rPr>
                      <w:rFonts w:ascii="Arial" w:eastAsia="Times New Roman" w:hAnsi="Arial" w:cs="Arial"/>
                      <w:sz w:val="26"/>
                      <w:szCs w:val="26"/>
                      <w:lang w:eastAsia="cs-CZ"/>
                    </w:rPr>
                    <w:t xml:space="preserve">konané dne </w:t>
                  </w:r>
                  <w:proofErr w:type="gramStart"/>
                  <w:r w:rsidRPr="00B20984">
                    <w:rPr>
                      <w:rFonts w:ascii="Arial" w:eastAsia="Times New Roman" w:hAnsi="Arial" w:cs="Arial"/>
                      <w:sz w:val="26"/>
                      <w:szCs w:val="26"/>
                      <w:lang w:eastAsia="cs-CZ"/>
                    </w:rPr>
                    <w:t>18.12.2017</w:t>
                  </w:r>
                  <w:proofErr w:type="gramEnd"/>
                </w:p>
              </w:tc>
            </w:tr>
            <w:tr w:rsidR="002920A6" w:rsidRPr="002920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20A6" w:rsidRPr="002920A6" w:rsidRDefault="002920A6" w:rsidP="000816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9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2378/110/RM/2017/Veřejný</w:t>
                  </w:r>
                </w:p>
              </w:tc>
            </w:tr>
          </w:tbl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</w:p>
        </w:tc>
      </w:tr>
      <w:tr w:rsidR="002920A6" w:rsidRPr="002920A6" w:rsidTr="002920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20A6" w:rsidRPr="002920A6" w:rsidRDefault="00C63DB7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  <w:pict>
                <v:rect id="_x0000_i1025" style="width:453.6pt;height:.75pt" o:hralign="center" o:hrstd="t" o:hr="t" fillcolor="#a0a0a0" stroked="f"/>
              </w:pict>
            </w:r>
          </w:p>
        </w:tc>
      </w:tr>
    </w:tbl>
    <w:p w:rsidR="002920A6" w:rsidRPr="002920A6" w:rsidRDefault="002920A6" w:rsidP="00292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Soubor rozpočtových opatření</w:t>
      </w:r>
      <w:r w:rsidR="000816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schválených RM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Rozpočtové opatření č. 96 - FO - Dotace neinvestiční  JMK ZS-A - "Právo útrpné na Slavkovsku - nová expozice"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11.12.2017</w:t>
      </w:r>
      <w:proofErr w:type="gramEnd"/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sděleno JMK, že na bankovní účet města byla zaslána neinvestiční dotace pro PO ZS-A na realizaci akce: "</w:t>
      </w: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Právo útrpné na Slavkovsku - nová expozice"</w:t>
      </w: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200 000 Kč.</w:t>
      </w: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je vedena pod přiděleným ÚZ 331 a bude ve stejné výši zaslána na účet  PO ZS-A.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Rozpočtové opatření č. 97 - Dotace MZe - lesní hospodář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12.12.2017</w:t>
      </w:r>
      <w:proofErr w:type="gramEnd"/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sděleno JMK, že na bankovní účet města byla zaslána účelová neinvestiční dotace Ministerstva zemědělství ČR ve výši 22 090 Kč na úhradu nákladů na činnost odborného lesního hospodáře podle § 37 odst. 6 a 7 lesního zákona.</w:t>
      </w: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920A6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je vedena pod přiděleným ÚZ 29008 a bude ve stejné výši vedena na výdajové položce oddělení ŽP - Lesní hospodář -  nákup ostatních služeb.</w:t>
      </w:r>
    </w:p>
    <w:p w:rsidR="001F6059" w:rsidRDefault="001F6059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459D3" w:rsidRPr="002920A6" w:rsidRDefault="00D459D3" w:rsidP="00D45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Rozpočtové opatření č. 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Oprava rozpočtového opatření č. 95 – Nerozpočtované příjmy</w:t>
      </w:r>
    </w:p>
    <w:p w:rsidR="00D459D3" w:rsidRPr="00D459D3" w:rsidRDefault="00D459D3" w:rsidP="00D4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Do rozpočtového opatření č. 95 se nedopatřením dostala položka 1359 – Ostatní odvody – EKO poplatky s odboru DSH. Tato položka se nerozpočtuje, protože je to pouze průtoková položka. Veškeré vybrané poplatky se odesílají na SFŽP a nakonec roku zůstane nulová.</w:t>
      </w:r>
    </w:p>
    <w:p w:rsidR="00D459D3" w:rsidRDefault="00D459D3" w:rsidP="00D459D3">
      <w:pPr>
        <w:spacing w:after="0"/>
      </w:pPr>
    </w:p>
    <w:p w:rsidR="00D459D3" w:rsidRPr="00D459D3" w:rsidRDefault="00D459D3" w:rsidP="00D459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9D3">
        <w:rPr>
          <w:rFonts w:ascii="Times New Roman" w:hAnsi="Times New Roman" w:cs="Times New Roman"/>
          <w:b/>
          <w:sz w:val="24"/>
          <w:szCs w:val="24"/>
        </w:rPr>
        <w:t>Rozpočtové opatření č. 99 – 2. část dotace „Otevřené transparentní město“</w:t>
      </w:r>
    </w:p>
    <w:p w:rsidR="00D459D3" w:rsidRPr="00D459D3" w:rsidRDefault="00D459D3" w:rsidP="00D45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Na účet města došla 2. část dotace „Otevřené transparentní město v částce 13 034,00 Kč.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59D3">
        <w:rPr>
          <w:rFonts w:ascii="Times New Roman" w:hAnsi="Times New Roman" w:cs="Times New Roman"/>
          <w:sz w:val="24"/>
          <w:szCs w:val="24"/>
        </w:rPr>
        <w:t>Na straně výdajů bude rozpočtována na položku služeb.</w:t>
      </w:r>
    </w:p>
    <w:p w:rsidR="00D459D3" w:rsidRDefault="00D459D3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Rada města schvaluje</w:t>
      </w:r>
    </w:p>
    <w:p w:rsidR="002920A6" w:rsidRPr="002920A6" w:rsidRDefault="002920A6" w:rsidP="00292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0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 rozpočtových opatření  v předloženém znění takto: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54"/>
        <w:gridCol w:w="588"/>
        <w:gridCol w:w="554"/>
        <w:gridCol w:w="554"/>
        <w:gridCol w:w="621"/>
        <w:gridCol w:w="674"/>
        <w:gridCol w:w="3575"/>
        <w:gridCol w:w="956"/>
        <w:gridCol w:w="977"/>
      </w:tblGrid>
      <w:tr w:rsidR="002920A6" w:rsidRPr="002920A6" w:rsidTr="002920A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ÚND JMK ZS-A - "Právo útrpné na Slavkovsku - nová expozice"- průtoková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ÚND JMK ZS-A - "Právo útrpné na Slavkovsku - nová expozice"- průtoková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200 000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ŽP - </w:t>
            </w: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MZe - lesní hospodář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ŽP </w:t>
            </w:r>
            <w:r w:rsidRPr="0029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Lesní hospodář - 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22 100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DSH - EKO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- 34 000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OVV - rezerva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-34 000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Dotace </w:t>
            </w:r>
            <w:proofErr w:type="spellStart"/>
            <w:proofErr w:type="gramStart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</w:t>
            </w:r>
            <w:proofErr w:type="spellEnd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 </w:t>
            </w:r>
            <w:proofErr w:type="spellStart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</w:t>
            </w:r>
            <w:proofErr w:type="spellEnd"/>
            <w:proofErr w:type="gramEnd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20A6" w:rsidRPr="002920A6" w:rsidTr="002920A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Dotace </w:t>
            </w:r>
            <w:proofErr w:type="spellStart"/>
            <w:proofErr w:type="gramStart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</w:t>
            </w:r>
            <w:proofErr w:type="spellEnd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 </w:t>
            </w:r>
            <w:proofErr w:type="spellStart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</w:t>
            </w:r>
            <w:proofErr w:type="spellEnd"/>
            <w:proofErr w:type="gramEnd"/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0A6" w:rsidRPr="002920A6" w:rsidRDefault="002920A6" w:rsidP="0029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13 034</w:t>
            </w:r>
          </w:p>
        </w:tc>
      </w:tr>
    </w:tbl>
    <w:p w:rsidR="002920A6" w:rsidRPr="002920A6" w:rsidRDefault="002920A6" w:rsidP="00C63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2920A6" w:rsidRPr="002920A6" w:rsidSect="00C63D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A6"/>
    <w:rsid w:val="000816A1"/>
    <w:rsid w:val="001F6059"/>
    <w:rsid w:val="002920A6"/>
    <w:rsid w:val="003B5B4C"/>
    <w:rsid w:val="003D1DC0"/>
    <w:rsid w:val="00825601"/>
    <w:rsid w:val="00B20984"/>
    <w:rsid w:val="00C63DB7"/>
    <w:rsid w:val="00D4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20A6"/>
    <w:rPr>
      <w:b/>
      <w:bCs/>
    </w:rPr>
  </w:style>
  <w:style w:type="character" w:customStyle="1" w:styleId="stavhlasovani1">
    <w:name w:val="stavhlasovani1"/>
    <w:basedOn w:val="Standardnpsmoodstavce"/>
    <w:rsid w:val="002920A6"/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20A6"/>
    <w:rPr>
      <w:b/>
      <w:bCs/>
    </w:rPr>
  </w:style>
  <w:style w:type="character" w:customStyle="1" w:styleId="stavhlasovani1">
    <w:name w:val="stavhlasovani1"/>
    <w:basedOn w:val="Standardnpsmoodstavce"/>
    <w:rsid w:val="002920A6"/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52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5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44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Marie Schwecová</cp:lastModifiedBy>
  <cp:revision>6</cp:revision>
  <dcterms:created xsi:type="dcterms:W3CDTF">2017-12-19T12:44:00Z</dcterms:created>
  <dcterms:modified xsi:type="dcterms:W3CDTF">2017-12-22T06:43:00Z</dcterms:modified>
</cp:coreProperties>
</file>