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AA7" w:rsidRDefault="00606AA7" w:rsidP="00606AA7">
      <w:pPr>
        <w:pBdr>
          <w:top w:val="none" w:sz="0" w:space="4" w:color="auto"/>
          <w:right w:val="none" w:sz="0" w:space="4" w:color="auto"/>
        </w:pBdr>
        <w:tabs>
          <w:tab w:val="center" w:pos="4513"/>
          <w:tab w:val="right" w:pos="9027"/>
        </w:tabs>
        <w:spacing w:after="0"/>
      </w:pPr>
      <w:bookmarkStart w:id="0" w:name="document_fragment_onrf6mrqge3f6mjtgqwtg"/>
      <w:r>
        <w:rPr>
          <w:rFonts w:ascii="Calibri" w:hAnsi="Calibri"/>
          <w:b/>
          <w:color w:val="444444"/>
          <w:sz w:val="20"/>
        </w:rPr>
        <w:tab/>
      </w:r>
      <w:r>
        <w:rPr>
          <w:rFonts w:ascii="Calibri" w:hAnsi="Calibri"/>
          <w:b/>
          <w:color w:val="444444"/>
          <w:sz w:val="20"/>
        </w:rPr>
        <w:t>134/2016</w:t>
      </w:r>
      <w:bookmarkStart w:id="1" w:name="_GoBack"/>
      <w:bookmarkEnd w:id="1"/>
    </w:p>
    <w:p w:rsidR="00465AE9" w:rsidRDefault="00606AA7">
      <w:pPr>
        <w:spacing w:after="60"/>
        <w:jc w:val="both"/>
      </w:pPr>
      <w:r>
        <w:rPr>
          <w:rFonts w:ascii="Calibri" w:hAnsi="Calibri"/>
          <w:color w:val="444444"/>
          <w:sz w:val="20"/>
        </w:rPr>
        <w:t> </w:t>
      </w:r>
    </w:p>
    <w:p w:rsidR="00465AE9" w:rsidRDefault="00606AA7">
      <w:pPr>
        <w:spacing w:after="60"/>
        <w:jc w:val="center"/>
      </w:pPr>
      <w:r>
        <w:rPr>
          <w:rFonts w:ascii="Calibri" w:hAnsi="Calibri"/>
          <w:b/>
          <w:color w:val="444444"/>
          <w:sz w:val="20"/>
        </w:rPr>
        <w:t>ZÁKON</w:t>
      </w:r>
    </w:p>
    <w:p w:rsidR="00465AE9" w:rsidRDefault="00606AA7">
      <w:pPr>
        <w:spacing w:after="60"/>
        <w:jc w:val="center"/>
      </w:pPr>
      <w:r>
        <w:rPr>
          <w:rFonts w:ascii="Calibri" w:hAnsi="Calibri"/>
          <w:color w:val="444444"/>
          <w:sz w:val="20"/>
        </w:rPr>
        <w:t>ze dne 19. dubna 2016</w:t>
      </w:r>
    </w:p>
    <w:p w:rsidR="00465AE9" w:rsidRDefault="00606AA7">
      <w:pPr>
        <w:spacing w:after="60"/>
        <w:jc w:val="center"/>
      </w:pPr>
      <w:r>
        <w:rPr>
          <w:rFonts w:ascii="Calibri" w:hAnsi="Calibri"/>
          <w:b/>
          <w:color w:val="444444"/>
          <w:sz w:val="20"/>
        </w:rPr>
        <w:t>o zadávání veřejných zakázek</w:t>
      </w:r>
    </w:p>
    <w:p w:rsidR="00465AE9" w:rsidRDefault="00606AA7">
      <w:pPr>
        <w:spacing w:after="60"/>
        <w:jc w:val="both"/>
      </w:pPr>
      <w:r>
        <w:rPr>
          <w:rFonts w:ascii="Calibri" w:hAnsi="Calibri"/>
          <w:color w:val="444444"/>
          <w:sz w:val="20"/>
        </w:rPr>
        <w:t> </w:t>
      </w:r>
    </w:p>
    <w:p w:rsidR="00465AE9" w:rsidRDefault="00606AA7">
      <w:pPr>
        <w:spacing w:after="60"/>
        <w:jc w:val="both"/>
      </w:pPr>
      <w:r>
        <w:rPr>
          <w:rFonts w:ascii="Calibri" w:hAnsi="Calibri"/>
          <w:color w:val="444444"/>
          <w:sz w:val="20"/>
        </w:rPr>
        <w:t>Parlament se usnesl na tomto zákoně České republiky:</w:t>
      </w:r>
    </w:p>
    <w:p w:rsidR="00465AE9" w:rsidRDefault="00465AE9">
      <w:pPr>
        <w:pBdr>
          <w:top w:val="none" w:sz="0" w:space="4" w:color="auto"/>
          <w:right w:val="none" w:sz="0" w:space="4" w:color="auto"/>
        </w:pBdr>
        <w:spacing w:after="0"/>
        <w:jc w:val="right"/>
      </w:pPr>
    </w:p>
    <w:p w:rsidR="00465AE9" w:rsidRDefault="00606AA7">
      <w:pPr>
        <w:spacing w:after="0"/>
        <w:jc w:val="center"/>
      </w:pPr>
      <w:bookmarkStart w:id="2" w:name="ca1"/>
      <w:r>
        <w:rPr>
          <w:rFonts w:ascii="Calibri" w:hAnsi="Calibri"/>
          <w:b/>
          <w:color w:val="BA3347"/>
          <w:sz w:val="20"/>
        </w:rPr>
        <w:t>Část první</w:t>
      </w:r>
    </w:p>
    <w:p w:rsidR="00465AE9" w:rsidRDefault="00606AA7">
      <w:pPr>
        <w:spacing w:after="0"/>
        <w:jc w:val="center"/>
      </w:pPr>
      <w:r>
        <w:rPr>
          <w:rFonts w:ascii="Calibri" w:hAnsi="Calibri"/>
          <w:b/>
          <w:color w:val="000000"/>
          <w:sz w:val="26"/>
        </w:rPr>
        <w:t>Obecná ustanovení (§ 1-32)</w:t>
      </w:r>
    </w:p>
    <w:bookmarkEnd w:id="2"/>
    <w:p w:rsidR="00465AE9" w:rsidRDefault="00465AE9">
      <w:pPr>
        <w:pBdr>
          <w:top w:val="none" w:sz="0" w:space="4" w:color="auto"/>
          <w:right w:val="none" w:sz="0" w:space="4" w:color="auto"/>
        </w:pBdr>
        <w:spacing w:after="0"/>
        <w:jc w:val="right"/>
      </w:pPr>
    </w:p>
    <w:p w:rsidR="00465AE9" w:rsidRDefault="00606AA7">
      <w:pPr>
        <w:spacing w:after="0"/>
        <w:jc w:val="center"/>
      </w:pPr>
      <w:bookmarkStart w:id="3" w:name="ca1_hl1"/>
      <w:r>
        <w:rPr>
          <w:rFonts w:ascii="Calibri" w:hAnsi="Calibri"/>
          <w:b/>
          <w:color w:val="BA3347"/>
          <w:sz w:val="20"/>
        </w:rPr>
        <w:t>Hlava I</w:t>
      </w:r>
    </w:p>
    <w:p w:rsidR="00465AE9" w:rsidRDefault="00606AA7">
      <w:pPr>
        <w:spacing w:after="0"/>
        <w:jc w:val="center"/>
      </w:pPr>
      <w:r>
        <w:rPr>
          <w:rFonts w:ascii="Calibri" w:hAnsi="Calibri"/>
          <w:b/>
          <w:color w:val="000000"/>
          <w:sz w:val="24"/>
        </w:rPr>
        <w:t>Základní ustanovení (§ 1-6)</w:t>
      </w:r>
    </w:p>
    <w:bookmarkEnd w:id="3"/>
    <w:p w:rsidR="00465AE9" w:rsidRDefault="00465AE9">
      <w:pPr>
        <w:pBdr>
          <w:top w:val="none" w:sz="0" w:space="4" w:color="auto"/>
          <w:right w:val="none" w:sz="0" w:space="4" w:color="auto"/>
        </w:pBdr>
        <w:spacing w:after="0"/>
        <w:jc w:val="right"/>
      </w:pPr>
    </w:p>
    <w:p w:rsidR="00465AE9" w:rsidRDefault="00606AA7">
      <w:pPr>
        <w:spacing w:after="0"/>
        <w:jc w:val="center"/>
      </w:pPr>
      <w:bookmarkStart w:id="4" w:name="pf1"/>
      <w:r>
        <w:rPr>
          <w:rFonts w:ascii="Calibri" w:hAnsi="Calibri"/>
          <w:b/>
          <w:color w:val="BA3347"/>
          <w:sz w:val="20"/>
        </w:rPr>
        <w:t>§ 1</w:t>
      </w:r>
    </w:p>
    <w:p w:rsidR="00465AE9" w:rsidRDefault="00606AA7">
      <w:pPr>
        <w:spacing w:after="0"/>
        <w:jc w:val="center"/>
      </w:pPr>
      <w:r>
        <w:rPr>
          <w:rFonts w:ascii="Calibri" w:hAnsi="Calibri"/>
          <w:b/>
          <w:color w:val="000000"/>
        </w:rPr>
        <w:t>Předmět úpravy</w:t>
      </w:r>
    </w:p>
    <w:bookmarkEnd w:id="4"/>
    <w:p w:rsidR="00465AE9" w:rsidRDefault="00606AA7">
      <w:pPr>
        <w:spacing w:after="60"/>
        <w:jc w:val="both"/>
      </w:pPr>
      <w:r>
        <w:rPr>
          <w:rFonts w:ascii="Calibri" w:hAnsi="Calibri"/>
          <w:color w:val="444444"/>
          <w:sz w:val="20"/>
        </w:rPr>
        <w:t>Tento zákon zapracovává příslušné předpisy Evropské unie</w:t>
      </w:r>
      <w:r>
        <w:rPr>
          <w:rFonts w:ascii="Calibri" w:hAnsi="Calibri"/>
          <w:color w:val="444444"/>
        </w:rPr>
        <w:t>1</w:t>
      </w:r>
      <w:r>
        <w:rPr>
          <w:rFonts w:ascii="Calibri" w:hAnsi="Calibri"/>
          <w:color w:val="444444"/>
          <w:sz w:val="20"/>
        </w:rPr>
        <w:t xml:space="preserve"> a upravuje</w:t>
      </w:r>
    </w:p>
    <w:tbl>
      <w:tblPr>
        <w:tblW w:w="0" w:type="auto"/>
        <w:tblCellSpacing w:w="0" w:type="dxa"/>
        <w:tblLook w:val="04A0" w:firstRow="1" w:lastRow="0" w:firstColumn="1" w:lastColumn="0" w:noHBand="0" w:noVBand="1"/>
      </w:tblPr>
      <w:tblGrid>
        <w:gridCol w:w="317"/>
        <w:gridCol w:w="8740"/>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pravidla pro zadávání veřejných zakázek, včetně zvláštních postupů předcházejících jejich</w:t>
            </w:r>
            <w:r>
              <w:rPr>
                <w:rFonts w:ascii="Calibri" w:hAnsi="Calibri"/>
                <w:color w:val="444444"/>
              </w:rPr>
              <w:t xml:space="preserve"> zadání,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povinnosti dodavatelů při zadávání veřejných zakázek a při zvláštních postupech předcházejících jejich zadání,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uveřejňování informací o veřejných zakázkách,</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d)</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zvláštní podmínky fakturace za plnění veřejných zakázek,</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e)</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zvláštní důvody </w:t>
            </w:r>
            <w:r>
              <w:rPr>
                <w:rFonts w:ascii="Calibri" w:hAnsi="Calibri"/>
                <w:color w:val="444444"/>
              </w:rPr>
              <w:t>pro ukončení závazků ze smluv na veřejné zakázky,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f)</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informační systém o veřejných zakázkách,</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g)</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systém kvalifikovaných dodavatelů,</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h)</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systém certifikovaných dodavatelů,</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i)</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dozor nad dodržováním tohoto zákona.</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5" w:name="pf2"/>
      <w:r>
        <w:rPr>
          <w:rFonts w:ascii="Calibri" w:hAnsi="Calibri"/>
          <w:b/>
          <w:color w:val="BA3347"/>
          <w:sz w:val="20"/>
        </w:rPr>
        <w:t>§ 2</w:t>
      </w:r>
    </w:p>
    <w:p w:rsidR="00465AE9" w:rsidRDefault="00606AA7">
      <w:pPr>
        <w:spacing w:after="0"/>
        <w:jc w:val="center"/>
      </w:pPr>
      <w:r>
        <w:rPr>
          <w:rFonts w:ascii="Calibri" w:hAnsi="Calibri"/>
          <w:b/>
          <w:color w:val="000000"/>
        </w:rPr>
        <w:t>Zadání veřejné zakázky</w:t>
      </w:r>
    </w:p>
    <w:tbl>
      <w:tblPr>
        <w:tblW w:w="0" w:type="auto"/>
        <w:tblCellSpacing w:w="0" w:type="dxa"/>
        <w:tblLook w:val="04A0" w:firstRow="1" w:lastRow="0" w:firstColumn="1" w:lastColumn="0" w:noHBand="0" w:noVBand="1"/>
      </w:tblPr>
      <w:tblGrid>
        <w:gridCol w:w="336"/>
        <w:gridCol w:w="8721"/>
      </w:tblGrid>
      <w:tr w:rsidR="00465AE9">
        <w:trPr>
          <w:trHeight w:val="30"/>
          <w:tblCellSpacing w:w="0" w:type="dxa"/>
        </w:trPr>
        <w:tc>
          <w:tcPr>
            <w:tcW w:w="380" w:type="dxa"/>
            <w:tcMar>
              <w:top w:w="30" w:type="dxa"/>
              <w:left w:w="15" w:type="dxa"/>
              <w:bottom w:w="15" w:type="dxa"/>
              <w:right w:w="15" w:type="dxa"/>
            </w:tcMar>
          </w:tcPr>
          <w:bookmarkEnd w:id="5"/>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Zadáním </w:t>
            </w:r>
            <w:r>
              <w:rPr>
                <w:rFonts w:ascii="Calibri" w:hAnsi="Calibri"/>
                <w:color w:val="444444"/>
              </w:rPr>
              <w:t>veřejné zakázky se pro účely tohoto zákona rozumí uzavření úplatné smlouvy mezi zadavatelem a dodavatelem, z níž vyplývá povinnost dodavatele poskytnout dodávky, služby nebo stavební práce. Za zadání veřejné zakázky se nepovažuje uzavření smlouvy, kterou s</w:t>
            </w:r>
            <w:r>
              <w:rPr>
                <w:rFonts w:ascii="Calibri" w:hAnsi="Calibri"/>
                <w:color w:val="444444"/>
              </w:rPr>
              <w:t>e zakládá pracovněprávní nebo jiný obdobný vztah, nebo smlouvy upravující spolupráci zadavatele při zadávání veřejné zakázky podle § 7 až 12, § 155, 156, 189 a 190.</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Veřejnou zakázkou je veřejná zakázka na dodávky podle § 14 odst. 1, veřejná zakázka na</w:t>
            </w:r>
            <w:r>
              <w:rPr>
                <w:rFonts w:ascii="Calibri" w:hAnsi="Calibri"/>
                <w:color w:val="444444"/>
              </w:rPr>
              <w:t xml:space="preserve"> služby podle § 14 odst. 2, veřejná zakázka na stavební práce podle § 14 odst. 3, koncese na služby podle § 174 odst. 3 nebo koncese na stavební práce podle § 174 odst. 2.</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je povinen zadat veřejnou zakázku v zadávacím řízení, není-li dále st</w:t>
            </w:r>
            <w:r>
              <w:rPr>
                <w:rFonts w:ascii="Calibri" w:hAnsi="Calibri"/>
                <w:color w:val="444444"/>
              </w:rPr>
              <w:t xml:space="preserve">anoveno jinak. </w:t>
            </w:r>
            <w:r>
              <w:rPr>
                <w:rFonts w:ascii="Calibri" w:hAnsi="Calibri"/>
                <w:color w:val="444444"/>
              </w:rPr>
              <w:lastRenderedPageBreak/>
              <w:t>Tato povinnost se považuje za splněnou, pokud je veřejná zakázka zadána na základě rámcové dohody postupem podle části šesté hlavy II, v dynamickém nákupním systému podle části šesté hlavy III nebo pořizována od centrálního zadavatele nebo j</w:t>
            </w:r>
            <w:r>
              <w:rPr>
                <w:rFonts w:ascii="Calibri" w:hAnsi="Calibri"/>
                <w:color w:val="444444"/>
              </w:rPr>
              <w:t>eho prostřednictvím podle § 9.</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6" w:name="pf3"/>
      <w:r>
        <w:rPr>
          <w:rFonts w:ascii="Calibri" w:hAnsi="Calibri"/>
          <w:b/>
          <w:color w:val="BA3347"/>
          <w:sz w:val="20"/>
        </w:rPr>
        <w:t>§ 3</w:t>
      </w:r>
    </w:p>
    <w:p w:rsidR="00465AE9" w:rsidRDefault="00606AA7">
      <w:pPr>
        <w:spacing w:after="0"/>
        <w:jc w:val="center"/>
      </w:pPr>
      <w:r>
        <w:rPr>
          <w:rFonts w:ascii="Calibri" w:hAnsi="Calibri"/>
          <w:b/>
          <w:color w:val="000000"/>
        </w:rPr>
        <w:t>Druhy zadávacích řízení</w:t>
      </w:r>
    </w:p>
    <w:bookmarkEnd w:id="6"/>
    <w:p w:rsidR="00465AE9" w:rsidRDefault="00606AA7">
      <w:pPr>
        <w:spacing w:after="60"/>
        <w:jc w:val="both"/>
      </w:pPr>
      <w:r>
        <w:rPr>
          <w:rFonts w:ascii="Calibri" w:hAnsi="Calibri"/>
          <w:color w:val="444444"/>
          <w:sz w:val="20"/>
        </w:rPr>
        <w:t>Zadávacím řízením se pro účely tohoto zákona rozumí</w:t>
      </w:r>
    </w:p>
    <w:tbl>
      <w:tblPr>
        <w:tblW w:w="0" w:type="auto"/>
        <w:tblCellSpacing w:w="0" w:type="dxa"/>
        <w:tblLook w:val="04A0" w:firstRow="1" w:lastRow="0" w:firstColumn="1" w:lastColumn="0" w:noHBand="0" w:noVBand="1"/>
      </w:tblPr>
      <w:tblGrid>
        <w:gridCol w:w="316"/>
        <w:gridCol w:w="8741"/>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zjednodušené podlimitní řízení,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otevřené řízení,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užší řízení,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d)</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jednací řízení s uveřejněním,</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e)</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jednací řízení bez uveřejnění,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f)</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řízení se soutěžním dialogem,</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g)</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řízení o inovačním partnerství,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h)</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koncesní řízení,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i)</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řízení pro zadání veřejné zakázky ve zjednodušeném režimu.</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7" w:name="pf4"/>
      <w:r>
        <w:rPr>
          <w:rFonts w:ascii="Calibri" w:hAnsi="Calibri"/>
          <w:b/>
          <w:color w:val="BA3347"/>
          <w:sz w:val="20"/>
        </w:rPr>
        <w:t>§ 4</w:t>
      </w:r>
    </w:p>
    <w:p w:rsidR="00465AE9" w:rsidRDefault="00606AA7">
      <w:pPr>
        <w:spacing w:after="0"/>
        <w:jc w:val="center"/>
      </w:pPr>
      <w:r>
        <w:rPr>
          <w:rFonts w:ascii="Calibri" w:hAnsi="Calibri"/>
          <w:b/>
          <w:color w:val="000000"/>
        </w:rPr>
        <w:t>Zadavatel</w:t>
      </w:r>
    </w:p>
    <w:tbl>
      <w:tblPr>
        <w:tblW w:w="0" w:type="auto"/>
        <w:tblCellSpacing w:w="0" w:type="dxa"/>
        <w:tblLook w:val="04A0" w:firstRow="1" w:lastRow="0" w:firstColumn="1" w:lastColumn="0" w:noHBand="0" w:noVBand="1"/>
      </w:tblPr>
      <w:tblGrid>
        <w:gridCol w:w="335"/>
        <w:gridCol w:w="8722"/>
      </w:tblGrid>
      <w:tr w:rsidR="00465AE9">
        <w:trPr>
          <w:trHeight w:val="30"/>
          <w:tblCellSpacing w:w="0" w:type="dxa"/>
        </w:trPr>
        <w:tc>
          <w:tcPr>
            <w:tcW w:w="380" w:type="dxa"/>
            <w:tcMar>
              <w:top w:w="30" w:type="dxa"/>
              <w:left w:w="15" w:type="dxa"/>
              <w:bottom w:w="15" w:type="dxa"/>
              <w:right w:w="15" w:type="dxa"/>
            </w:tcMar>
          </w:tcPr>
          <w:bookmarkEnd w:id="7"/>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Veřejným zadavatelem je</w:t>
            </w:r>
          </w:p>
          <w:tbl>
            <w:tblPr>
              <w:tblW w:w="0" w:type="auto"/>
              <w:tblCellSpacing w:w="0" w:type="dxa"/>
              <w:tblLook w:val="04A0" w:firstRow="1" w:lastRow="0" w:firstColumn="1" w:lastColumn="0" w:noHBand="0" w:noVBand="1"/>
            </w:tblPr>
            <w:tblGrid>
              <w:gridCol w:w="314"/>
              <w:gridCol w:w="8333"/>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Česká republika; v případě České republiky se </w:t>
                  </w:r>
                  <w:r>
                    <w:rPr>
                      <w:rFonts w:ascii="Calibri" w:hAnsi="Calibri"/>
                      <w:color w:val="444444"/>
                    </w:rPr>
                    <w:t>organizační složky státu</w:t>
                  </w:r>
                  <w:r>
                    <w:rPr>
                      <w:rFonts w:ascii="Calibri" w:hAnsi="Calibri"/>
                      <w:color w:val="444444"/>
                    </w:rPr>
                    <w:t>2</w:t>
                  </w:r>
                  <w:r>
                    <w:rPr>
                      <w:rFonts w:ascii="Calibri" w:hAnsi="Calibri"/>
                      <w:color w:val="444444"/>
                    </w:rPr>
                    <w:t xml:space="preserve"> považují za samostatné zadavatele,</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Česká národní banka,</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státní příspěvková organizace,</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územní samosprávný celek nebo jeho příspěvková organizace,</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jiná právnická osoba, pokud</w:t>
                  </w:r>
                </w:p>
                <w:tbl>
                  <w:tblPr>
                    <w:tblW w:w="0" w:type="auto"/>
                    <w:tblCellSpacing w:w="0" w:type="dxa"/>
                    <w:tblLook w:val="04A0" w:firstRow="1" w:lastRow="0" w:firstColumn="1" w:lastColumn="0" w:noHBand="0" w:noVBand="1"/>
                  </w:tblPr>
                  <w:tblGrid>
                    <w:gridCol w:w="309"/>
                    <w:gridCol w:w="7949"/>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1.</w:t>
                        </w:r>
                      </w:p>
                    </w:tc>
                    <w:tc>
                      <w:tcPr>
                        <w:tcW w:w="1165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byla založena nebo zřízena za účelem </w:t>
                        </w:r>
                        <w:r>
                          <w:rPr>
                            <w:rFonts w:ascii="Calibri" w:hAnsi="Calibri"/>
                            <w:color w:val="444444"/>
                          </w:rPr>
                          <w:t>uspokojování potřeb veřejného zájmu, které nemají průmyslovou nebo obchodní povahu, a</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165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jiný veřejný zadavatel ji převážně financuje, může v ní uplatňovat rozhodující vliv nebo jmenuje nebo volí více než polovinu členů v jejím statutárním nebo kontrolním</w:t>
                        </w:r>
                        <w:r>
                          <w:rPr>
                            <w:rFonts w:ascii="Calibri" w:hAnsi="Calibri"/>
                            <w:color w:val="444444"/>
                          </w:rPr>
                          <w:t xml:space="preserve"> orgánu.</w:t>
                        </w:r>
                      </w:p>
                    </w:tc>
                  </w:tr>
                </w:tbl>
                <w:p w:rsidR="00465AE9" w:rsidRDefault="00465AE9"/>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Zadavatelem je osoba, která k úhradě nadlimitní nebo podlimitní veřejné zakázky použije více než 200 000 000 Kč, nebo více než 50 % peněžních prostředků, poskytnutých z</w:t>
            </w:r>
          </w:p>
          <w:tbl>
            <w:tblPr>
              <w:tblW w:w="0" w:type="auto"/>
              <w:tblCellSpacing w:w="0" w:type="dxa"/>
              <w:tblLook w:val="04A0" w:firstRow="1" w:lastRow="0" w:firstColumn="1" w:lastColumn="0" w:noHBand="0" w:noVBand="1"/>
            </w:tblPr>
            <w:tblGrid>
              <w:gridCol w:w="317"/>
              <w:gridCol w:w="8330"/>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rozpočtu veřejného zadavatele,</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rozpočtu Evropské unie nebo </w:t>
                  </w:r>
                  <w:r>
                    <w:rPr>
                      <w:rFonts w:ascii="Calibri" w:hAnsi="Calibri"/>
                      <w:color w:val="444444"/>
                    </w:rPr>
                    <w:t>veřejného rozpočtu cizího státu s výjimkou případů, kdy je veřejná zakázka plněna mimo území Evropské unie.</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Při zadávání sektorových veřejných zakázek podle § 151, včetně sektorových koncesí podle § 176 odst. 3, je zadavatelem také osoba uvedená </w:t>
            </w:r>
            <w:r>
              <w:rPr>
                <w:rFonts w:ascii="Calibri" w:hAnsi="Calibri"/>
                <w:color w:val="444444"/>
              </w:rPr>
              <w:t>v § 151 odst. 2.</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Pokud zadavatel podle odstavců 1 až 3 zahájí zadávací řízení, i když k tomu nebyl povinen, je povinen ve vztahu k zadávané veřejné zakázce dodržovat tento zákon.</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Za zadavatele se považuje také jiná osoba, která zahájila zadávací </w:t>
            </w:r>
            <w:r>
              <w:rPr>
                <w:rFonts w:ascii="Calibri" w:hAnsi="Calibri"/>
                <w:color w:val="444444"/>
              </w:rPr>
              <w:t>řízení, ačkoliv k tomu nebyla povinna, a to ve vztahu k tomuto zadávacímu řízení a do jeho ukončení.</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8" w:name="pf5"/>
      <w:r>
        <w:rPr>
          <w:rFonts w:ascii="Calibri" w:hAnsi="Calibri"/>
          <w:b/>
          <w:color w:val="BA3347"/>
          <w:sz w:val="20"/>
        </w:rPr>
        <w:t>§ 5</w:t>
      </w:r>
    </w:p>
    <w:p w:rsidR="00465AE9" w:rsidRDefault="00606AA7">
      <w:pPr>
        <w:spacing w:after="0"/>
        <w:jc w:val="center"/>
      </w:pPr>
      <w:r>
        <w:rPr>
          <w:rFonts w:ascii="Calibri" w:hAnsi="Calibri"/>
          <w:b/>
          <w:color w:val="000000"/>
        </w:rPr>
        <w:t>Dodavatel</w:t>
      </w:r>
    </w:p>
    <w:bookmarkEnd w:id="8"/>
    <w:p w:rsidR="00465AE9" w:rsidRDefault="00606AA7">
      <w:pPr>
        <w:spacing w:after="60"/>
        <w:jc w:val="both"/>
      </w:pPr>
      <w:r>
        <w:rPr>
          <w:rFonts w:ascii="Calibri" w:hAnsi="Calibri"/>
          <w:color w:val="444444"/>
          <w:sz w:val="20"/>
        </w:rPr>
        <w:t xml:space="preserve">Dodavatelem se rozumí osoba, která nabízí poskytnutí dodávek, služeb nebo stavebních prací, nebo více těchto osob společně. Za dodavatele </w:t>
      </w:r>
      <w:r>
        <w:rPr>
          <w:rFonts w:ascii="Calibri" w:hAnsi="Calibri"/>
          <w:color w:val="444444"/>
          <w:sz w:val="20"/>
        </w:rPr>
        <w:t>se považuje i pobočka závodu; v takovém případě se za sídlo dodavatele považuje sídlo pobočky závodu.</w:t>
      </w:r>
    </w:p>
    <w:p w:rsidR="00465AE9" w:rsidRDefault="00465AE9">
      <w:pPr>
        <w:pBdr>
          <w:top w:val="none" w:sz="0" w:space="4" w:color="auto"/>
          <w:right w:val="none" w:sz="0" w:space="4" w:color="auto"/>
        </w:pBdr>
        <w:spacing w:after="0"/>
        <w:jc w:val="right"/>
      </w:pPr>
    </w:p>
    <w:p w:rsidR="00465AE9" w:rsidRDefault="00606AA7">
      <w:pPr>
        <w:spacing w:after="0"/>
        <w:jc w:val="center"/>
      </w:pPr>
      <w:bookmarkStart w:id="9" w:name="pf6"/>
      <w:r>
        <w:rPr>
          <w:rFonts w:ascii="Calibri" w:hAnsi="Calibri"/>
          <w:b/>
          <w:color w:val="BA3347"/>
          <w:sz w:val="20"/>
        </w:rPr>
        <w:t>§ 6</w:t>
      </w:r>
    </w:p>
    <w:p w:rsidR="00465AE9" w:rsidRDefault="00606AA7">
      <w:pPr>
        <w:spacing w:after="0"/>
        <w:jc w:val="center"/>
      </w:pPr>
      <w:r>
        <w:rPr>
          <w:rFonts w:ascii="Calibri" w:hAnsi="Calibri"/>
          <w:b/>
          <w:color w:val="000000"/>
        </w:rPr>
        <w:t>Zásady zadávání veřejných zakázek</w:t>
      </w:r>
    </w:p>
    <w:tbl>
      <w:tblPr>
        <w:tblW w:w="0" w:type="auto"/>
        <w:tblCellSpacing w:w="0" w:type="dxa"/>
        <w:tblLook w:val="04A0" w:firstRow="1" w:lastRow="0" w:firstColumn="1" w:lastColumn="0" w:noHBand="0" w:noVBand="1"/>
      </w:tblPr>
      <w:tblGrid>
        <w:gridCol w:w="335"/>
        <w:gridCol w:w="8722"/>
      </w:tblGrid>
      <w:tr w:rsidR="00465AE9">
        <w:trPr>
          <w:trHeight w:val="30"/>
          <w:tblCellSpacing w:w="0" w:type="dxa"/>
        </w:trPr>
        <w:tc>
          <w:tcPr>
            <w:tcW w:w="380" w:type="dxa"/>
            <w:tcMar>
              <w:top w:w="30" w:type="dxa"/>
              <w:left w:w="15" w:type="dxa"/>
              <w:bottom w:w="15" w:type="dxa"/>
              <w:right w:w="15" w:type="dxa"/>
            </w:tcMar>
          </w:tcPr>
          <w:bookmarkEnd w:id="9"/>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při postupu podle tohoto zákona musí dodržovat zásady transparentnosti a přiměřenosti.</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Ve vztahu</w:t>
            </w:r>
            <w:r>
              <w:rPr>
                <w:rFonts w:ascii="Calibri" w:hAnsi="Calibri"/>
                <w:color w:val="444444"/>
              </w:rPr>
              <w:t xml:space="preserve"> k dodavatelům musí zadavatel dodržovat zásadu rovného zacházení a zákazu diskriminace.</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nesmí omezovat účast v zadávacím řízení těm dodavatelům, kteří mají sídlo v</w:t>
            </w:r>
          </w:p>
          <w:tbl>
            <w:tblPr>
              <w:tblW w:w="0" w:type="auto"/>
              <w:tblCellSpacing w:w="0" w:type="dxa"/>
              <w:tblLook w:val="04A0" w:firstRow="1" w:lastRow="0" w:firstColumn="1" w:lastColumn="0" w:noHBand="0" w:noVBand="1"/>
            </w:tblPr>
            <w:tblGrid>
              <w:gridCol w:w="315"/>
              <w:gridCol w:w="8332"/>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členském státě Evropské unie, Evropského hospodářského prostoru nebo </w:t>
                  </w:r>
                  <w:r>
                    <w:rPr>
                      <w:rFonts w:ascii="Calibri" w:hAnsi="Calibri"/>
                      <w:color w:val="444444"/>
                    </w:rPr>
                    <w:t>Švýcarské konfederaci (dále jen „členský stát“),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jiném státě, který má s Českou republikou nebo s Evropskou unií uzavřenu mezinárodní smlouvu zaručující přístup dodavatelům z těchto států k zadávané veřejné zakázce.</w:t>
                  </w:r>
                </w:p>
              </w:tc>
            </w:tr>
          </w:tbl>
          <w:p w:rsidR="00465AE9" w:rsidRDefault="00465AE9"/>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10" w:name="ca1_hl2"/>
      <w:r>
        <w:rPr>
          <w:rFonts w:ascii="Calibri" w:hAnsi="Calibri"/>
          <w:b/>
          <w:color w:val="BA3347"/>
          <w:sz w:val="20"/>
        </w:rPr>
        <w:t>Hlava II</w:t>
      </w:r>
    </w:p>
    <w:p w:rsidR="00465AE9" w:rsidRDefault="00606AA7">
      <w:pPr>
        <w:spacing w:after="0"/>
        <w:jc w:val="center"/>
      </w:pPr>
      <w:r>
        <w:rPr>
          <w:rFonts w:ascii="Calibri" w:hAnsi="Calibri"/>
          <w:b/>
          <w:color w:val="000000"/>
          <w:sz w:val="24"/>
        </w:rPr>
        <w:t xml:space="preserve">Spolupráce </w:t>
      </w:r>
      <w:r>
        <w:rPr>
          <w:rFonts w:ascii="Calibri" w:hAnsi="Calibri"/>
          <w:b/>
          <w:color w:val="000000"/>
          <w:sz w:val="24"/>
        </w:rPr>
        <w:t>zadavatele při zadávání veřejné zakázky (§ 7-13)</w:t>
      </w:r>
    </w:p>
    <w:bookmarkEnd w:id="10"/>
    <w:p w:rsidR="00465AE9" w:rsidRDefault="00465AE9">
      <w:pPr>
        <w:pBdr>
          <w:top w:val="none" w:sz="0" w:space="4" w:color="auto"/>
          <w:right w:val="none" w:sz="0" w:space="4" w:color="auto"/>
        </w:pBdr>
        <w:spacing w:after="0"/>
        <w:jc w:val="right"/>
      </w:pPr>
    </w:p>
    <w:p w:rsidR="00465AE9" w:rsidRDefault="00606AA7">
      <w:pPr>
        <w:spacing w:after="0"/>
        <w:jc w:val="center"/>
      </w:pPr>
      <w:bookmarkStart w:id="11" w:name="pf7"/>
      <w:r>
        <w:rPr>
          <w:rFonts w:ascii="Calibri" w:hAnsi="Calibri"/>
          <w:b/>
          <w:color w:val="BA3347"/>
          <w:sz w:val="20"/>
        </w:rPr>
        <w:t>§ 7</w:t>
      </w:r>
    </w:p>
    <w:p w:rsidR="00465AE9" w:rsidRDefault="00606AA7">
      <w:pPr>
        <w:spacing w:after="0"/>
        <w:jc w:val="center"/>
      </w:pPr>
      <w:r>
        <w:rPr>
          <w:rFonts w:ascii="Calibri" w:hAnsi="Calibri"/>
          <w:b/>
          <w:color w:val="000000"/>
        </w:rPr>
        <w:t>Společné zadávání</w:t>
      </w:r>
    </w:p>
    <w:tbl>
      <w:tblPr>
        <w:tblW w:w="0" w:type="auto"/>
        <w:tblCellSpacing w:w="0" w:type="dxa"/>
        <w:tblLook w:val="04A0" w:firstRow="1" w:lastRow="0" w:firstColumn="1" w:lastColumn="0" w:noHBand="0" w:noVBand="1"/>
      </w:tblPr>
      <w:tblGrid>
        <w:gridCol w:w="337"/>
        <w:gridCol w:w="8720"/>
      </w:tblGrid>
      <w:tr w:rsidR="00465AE9">
        <w:trPr>
          <w:trHeight w:val="30"/>
          <w:tblCellSpacing w:w="0" w:type="dxa"/>
        </w:trPr>
        <w:tc>
          <w:tcPr>
            <w:tcW w:w="380" w:type="dxa"/>
            <w:tcMar>
              <w:top w:w="30" w:type="dxa"/>
              <w:left w:w="15" w:type="dxa"/>
              <w:bottom w:w="15" w:type="dxa"/>
              <w:right w:w="15" w:type="dxa"/>
            </w:tcMar>
          </w:tcPr>
          <w:bookmarkEnd w:id="11"/>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Zadavatelé mohou veřejnou zakázku zadat společně. Zadavatel může veřejnou zakázku zadat také společně s osobou, která nemá povinnost postupovat podle tohoto zákona.</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Před zaháj</w:t>
            </w:r>
            <w:r>
              <w:rPr>
                <w:rFonts w:ascii="Calibri" w:hAnsi="Calibri"/>
                <w:color w:val="444444"/>
              </w:rPr>
              <w:t>ením zadávacího řízení uzavřou osoby, které se budou účastnit společného zadávání, písemnou smlouvu, která upraví jejich vzájemná práva a povinnosti související se zadávacím řízením a stanoví způsob jednání vůči třetím osobám.</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 dodržení tohoto zákon</w:t>
            </w:r>
            <w:r>
              <w:rPr>
                <w:rFonts w:ascii="Calibri" w:hAnsi="Calibri"/>
                <w:color w:val="444444"/>
              </w:rPr>
              <w:t>a odpovídají při společném zadávání zúčastnění zadavatelé společně s výjimkou úkonů, které provádí zúčastněný zadavatel pouze svým jménem a na svůj účet.</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12" w:name="pf8"/>
      <w:r>
        <w:rPr>
          <w:rFonts w:ascii="Calibri" w:hAnsi="Calibri"/>
          <w:b/>
          <w:color w:val="BA3347"/>
          <w:sz w:val="20"/>
        </w:rPr>
        <w:t>§ 8</w:t>
      </w:r>
    </w:p>
    <w:p w:rsidR="00465AE9" w:rsidRDefault="00606AA7">
      <w:pPr>
        <w:spacing w:after="0"/>
        <w:jc w:val="center"/>
      </w:pPr>
      <w:r>
        <w:rPr>
          <w:rFonts w:ascii="Calibri" w:hAnsi="Calibri"/>
          <w:b/>
          <w:color w:val="000000"/>
        </w:rPr>
        <w:t>Společné zadávání za účasti zadavatelů z různých členských států</w:t>
      </w:r>
    </w:p>
    <w:tbl>
      <w:tblPr>
        <w:tblW w:w="0" w:type="auto"/>
        <w:tblCellSpacing w:w="0" w:type="dxa"/>
        <w:tblLook w:val="04A0" w:firstRow="1" w:lastRow="0" w:firstColumn="1" w:lastColumn="0" w:noHBand="0" w:noVBand="1"/>
      </w:tblPr>
      <w:tblGrid>
        <w:gridCol w:w="336"/>
        <w:gridCol w:w="8721"/>
      </w:tblGrid>
      <w:tr w:rsidR="00465AE9">
        <w:trPr>
          <w:trHeight w:val="30"/>
          <w:tblCellSpacing w:w="0" w:type="dxa"/>
        </w:trPr>
        <w:tc>
          <w:tcPr>
            <w:tcW w:w="380" w:type="dxa"/>
            <w:tcMar>
              <w:top w:w="30" w:type="dxa"/>
              <w:left w:w="15" w:type="dxa"/>
              <w:bottom w:w="15" w:type="dxa"/>
              <w:right w:w="15" w:type="dxa"/>
            </w:tcMar>
          </w:tcPr>
          <w:bookmarkEnd w:id="12"/>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Zadává-li veřejnou zakázku </w:t>
            </w:r>
            <w:r>
              <w:rPr>
                <w:rFonts w:ascii="Calibri" w:hAnsi="Calibri"/>
                <w:color w:val="444444"/>
              </w:rPr>
              <w:t xml:space="preserve">více zadavatelů společně a alespoň jedna z těchto osob je zadavatelem podle práva jiného členského státu, je rozhodným právem pro zadávání veřejné </w:t>
            </w:r>
            <w:r>
              <w:rPr>
                <w:rFonts w:ascii="Calibri" w:hAnsi="Calibri"/>
                <w:color w:val="444444"/>
              </w:rPr>
              <w:lastRenderedPageBreak/>
              <w:t>zakázky a jeho přezkum právo České republiky nebo právo takového členského státu. Rozhodné právo se určí</w:t>
            </w:r>
          </w:p>
          <w:tbl>
            <w:tblPr>
              <w:tblW w:w="0" w:type="auto"/>
              <w:tblCellSpacing w:w="0" w:type="dxa"/>
              <w:tblLook w:val="04A0" w:firstRow="1" w:lastRow="0" w:firstColumn="1" w:lastColumn="0" w:noHBand="0" w:noVBand="1"/>
            </w:tblPr>
            <w:tblGrid>
              <w:gridCol w:w="316"/>
              <w:gridCol w:w="8330"/>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m</w:t>
                  </w:r>
                  <w:r>
                    <w:rPr>
                      <w:rFonts w:ascii="Calibri" w:hAnsi="Calibri"/>
                      <w:color w:val="444444"/>
                    </w:rPr>
                    <w:t>ezinárodní smlouvou,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dohodou osob zúčastněných na společném zadávání, nepostupuje-li se podle písmene a).</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Zadává-li veřejnou zakázku osoba, kterou založil nebo zřídil zadavatel společně se zadavatelem se sídlem v jiném členském státě, </w:t>
            </w:r>
            <w:r>
              <w:rPr>
                <w:rFonts w:ascii="Calibri" w:hAnsi="Calibri"/>
                <w:color w:val="444444"/>
              </w:rPr>
              <w:t>dohodnou se tito zadavatelé, že rozhodným právem pro zadávání veřejné zakázky a jeho přezkum je právo členského státu, ve kterém takto založená nebo zřízená osoba</w:t>
            </w:r>
          </w:p>
          <w:tbl>
            <w:tblPr>
              <w:tblW w:w="0" w:type="auto"/>
              <w:tblCellSpacing w:w="0" w:type="dxa"/>
              <w:tblLook w:val="04A0" w:firstRow="1" w:lastRow="0" w:firstColumn="1" w:lastColumn="0" w:noHBand="0" w:noVBand="1"/>
            </w:tblPr>
            <w:tblGrid>
              <w:gridCol w:w="318"/>
              <w:gridCol w:w="8328"/>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má sídlo,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vykonává svou činnost.</w:t>
                  </w:r>
                </w:p>
              </w:tc>
            </w:tr>
          </w:tbl>
          <w:p w:rsidR="00465AE9" w:rsidRDefault="00465AE9"/>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13" w:name="pf9"/>
      <w:r>
        <w:rPr>
          <w:rFonts w:ascii="Calibri" w:hAnsi="Calibri"/>
          <w:b/>
          <w:color w:val="BA3347"/>
          <w:sz w:val="20"/>
        </w:rPr>
        <w:t>§ 9</w:t>
      </w:r>
    </w:p>
    <w:p w:rsidR="00465AE9" w:rsidRDefault="00606AA7">
      <w:pPr>
        <w:spacing w:after="0"/>
        <w:jc w:val="center"/>
      </w:pPr>
      <w:r>
        <w:rPr>
          <w:rFonts w:ascii="Calibri" w:hAnsi="Calibri"/>
          <w:b/>
          <w:color w:val="000000"/>
        </w:rPr>
        <w:t>Centrální zadavatel</w:t>
      </w:r>
    </w:p>
    <w:tbl>
      <w:tblPr>
        <w:tblW w:w="0" w:type="auto"/>
        <w:tblCellSpacing w:w="0" w:type="dxa"/>
        <w:tblLook w:val="04A0" w:firstRow="1" w:lastRow="0" w:firstColumn="1" w:lastColumn="0" w:noHBand="0" w:noVBand="1"/>
      </w:tblPr>
      <w:tblGrid>
        <w:gridCol w:w="334"/>
        <w:gridCol w:w="8723"/>
      </w:tblGrid>
      <w:tr w:rsidR="00465AE9">
        <w:trPr>
          <w:trHeight w:val="30"/>
          <w:tblCellSpacing w:w="0" w:type="dxa"/>
        </w:trPr>
        <w:tc>
          <w:tcPr>
            <w:tcW w:w="380" w:type="dxa"/>
            <w:tcMar>
              <w:top w:w="30" w:type="dxa"/>
              <w:left w:w="15" w:type="dxa"/>
              <w:bottom w:w="15" w:type="dxa"/>
              <w:right w:w="15" w:type="dxa"/>
            </w:tcMar>
          </w:tcPr>
          <w:bookmarkEnd w:id="13"/>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Centrálním </w:t>
            </w:r>
            <w:r>
              <w:rPr>
                <w:rFonts w:ascii="Calibri" w:hAnsi="Calibri"/>
                <w:color w:val="444444"/>
              </w:rPr>
              <w:t>zadavatelem je zadavatel podle § 4 odst. 1 nebo 3 anebo zadavatel podle práva jiného členského státu, který provádí centralizované zadávání spočívající v tom, že provádí zadávací řízení nebo zvláštní postupy podle části šesté, v nichž</w:t>
            </w:r>
          </w:p>
          <w:tbl>
            <w:tblPr>
              <w:tblW w:w="0" w:type="auto"/>
              <w:tblCellSpacing w:w="0" w:type="dxa"/>
              <w:tblLook w:val="04A0" w:firstRow="1" w:lastRow="0" w:firstColumn="1" w:lastColumn="0" w:noHBand="0" w:noVBand="1"/>
            </w:tblPr>
            <w:tblGrid>
              <w:gridCol w:w="316"/>
              <w:gridCol w:w="8332"/>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pořizuje dodávky č</w:t>
                  </w:r>
                  <w:r>
                    <w:rPr>
                      <w:rFonts w:ascii="Calibri" w:hAnsi="Calibri"/>
                      <w:color w:val="444444"/>
                    </w:rPr>
                    <w:t>i služby, které následně přenechá jednomu nebo více zadavatelům za cenu nikoliv vyšší, než za kterou byly pořízeny,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jiný zadavatel nebo zadavatelé pořizují dodávky, služby nebo stavební práce.</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Za dodržení tohoto zákona odpovídá při </w:t>
            </w:r>
            <w:r>
              <w:rPr>
                <w:rFonts w:ascii="Calibri" w:hAnsi="Calibri"/>
                <w:color w:val="444444"/>
              </w:rPr>
              <w:t>centralizovaném zadávání centrální zadavatel. Zadavatel však odpovídá za dodržení tohoto zákona, pokud samostatně zadává veřejné zakázky</w:t>
            </w:r>
          </w:p>
          <w:tbl>
            <w:tblPr>
              <w:tblW w:w="0" w:type="auto"/>
              <w:tblCellSpacing w:w="0" w:type="dxa"/>
              <w:tblLook w:val="04A0" w:firstRow="1" w:lastRow="0" w:firstColumn="1" w:lastColumn="0" w:noHBand="0" w:noVBand="1"/>
            </w:tblPr>
            <w:tblGrid>
              <w:gridCol w:w="314"/>
              <w:gridCol w:w="8334"/>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 rámci dynamického nákupního systému provozovaného centrálním zadavatelem,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na základě rámcové dohody uzavř</w:t>
                  </w:r>
                  <w:r>
                    <w:rPr>
                      <w:rFonts w:ascii="Calibri" w:hAnsi="Calibri"/>
                      <w:color w:val="444444"/>
                    </w:rPr>
                    <w:t>ené v rámci centralizovaného zadávání.</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Okruh zadavatelů, pro které je centralizované zadávání prováděno, musí být vymezen v zadávací dokumentaci, a to jejich výčtem nebo jiným způsobem, který umožní účastníkům zadávacího řízení jejich identifikaci; </w:t>
            </w:r>
            <w:r>
              <w:rPr>
                <w:rFonts w:ascii="Calibri" w:hAnsi="Calibri"/>
                <w:color w:val="444444"/>
              </w:rPr>
              <w:t>to neplatí pro zadávací řízení, kterým se zavádí dynamický nákupní systém.</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Centrální zadavatel a zadavatel, pro něhož má být centralizované zadávání provedeno, jsou povinni nejpozději do okamžiku zadání veřejné zakázky uzavřít písemnou smlouvu, v níž </w:t>
            </w:r>
            <w:r>
              <w:rPr>
                <w:rFonts w:ascii="Calibri" w:hAnsi="Calibri"/>
                <w:color w:val="444444"/>
              </w:rPr>
              <w:t>upraví svá vzájemná práva a povinnosti v souvislosti s centralizovaným zadáváním; tím není dotčen § 132 odst. 2. Tato smlouva může zahrnovat i další služby poskytované centrálním zadavatelem spojené se zadáváním veřejných zakázek.</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Provádí-li centrální</w:t>
            </w:r>
            <w:r>
              <w:rPr>
                <w:rFonts w:ascii="Calibri" w:hAnsi="Calibri"/>
                <w:color w:val="444444"/>
              </w:rPr>
              <w:t xml:space="preserve"> zadavatel centralizované zadávání výlučně sektorových veřejných zakázek, postupuje podle ustanovení tohoto zákona, která upravují sektorové veřejné zakázky.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(6)</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Centrální zadavatel může pořizovat v rámci centralizovaného zadávání dodávky, služby nebo sta</w:t>
            </w:r>
            <w:r>
              <w:rPr>
                <w:rFonts w:ascii="Calibri" w:hAnsi="Calibri"/>
                <w:color w:val="444444"/>
              </w:rPr>
              <w:t>vební práce i pro sebe.</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(7)</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Je-li centrální zadavatel zadavatelem podle práva jiného členského státu, je rozhodným právem pro zadávání veřejné zakázky zadávané centrálním zadavatelem a jeho přezkum právo členského státu, ve kterém má sídlo.</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14" w:name="pf10"/>
      <w:r>
        <w:rPr>
          <w:rFonts w:ascii="Calibri" w:hAnsi="Calibri"/>
          <w:b/>
          <w:color w:val="BA3347"/>
          <w:sz w:val="20"/>
        </w:rPr>
        <w:t>§ 10</w:t>
      </w:r>
    </w:p>
    <w:p w:rsidR="00465AE9" w:rsidRDefault="00606AA7">
      <w:pPr>
        <w:spacing w:after="0"/>
        <w:jc w:val="center"/>
      </w:pPr>
      <w:r>
        <w:rPr>
          <w:rFonts w:ascii="Calibri" w:hAnsi="Calibri"/>
          <w:b/>
          <w:color w:val="000000"/>
        </w:rPr>
        <w:t xml:space="preserve">Zákaz </w:t>
      </w:r>
      <w:r>
        <w:rPr>
          <w:rFonts w:ascii="Calibri" w:hAnsi="Calibri"/>
          <w:b/>
          <w:color w:val="000000"/>
        </w:rPr>
        <w:t>spolupráce nebo volby práva</w:t>
      </w:r>
    </w:p>
    <w:tbl>
      <w:tblPr>
        <w:tblW w:w="0" w:type="auto"/>
        <w:tblCellSpacing w:w="0" w:type="dxa"/>
        <w:tblLook w:val="04A0" w:firstRow="1" w:lastRow="0" w:firstColumn="1" w:lastColumn="0" w:noHBand="0" w:noVBand="1"/>
      </w:tblPr>
      <w:tblGrid>
        <w:gridCol w:w="336"/>
        <w:gridCol w:w="8721"/>
      </w:tblGrid>
      <w:tr w:rsidR="00465AE9">
        <w:trPr>
          <w:trHeight w:val="30"/>
          <w:tblCellSpacing w:w="0" w:type="dxa"/>
        </w:trPr>
        <w:tc>
          <w:tcPr>
            <w:tcW w:w="380" w:type="dxa"/>
            <w:tcMar>
              <w:top w:w="30" w:type="dxa"/>
              <w:left w:w="15" w:type="dxa"/>
              <w:bottom w:w="15" w:type="dxa"/>
              <w:right w:w="15" w:type="dxa"/>
            </w:tcMar>
          </w:tcPr>
          <w:bookmarkEnd w:id="14"/>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Postup podle § 8 nebo 9 není možný v případě koncesí podle § 174. V případě veřejných zakázek v oblasti obrany nebo bezpečnosti podle § 187 nelze postupovat podle § 8. Volba jiného práva členského státu podle § 8 nebo centrá</w:t>
            </w:r>
            <w:r>
              <w:rPr>
                <w:rFonts w:ascii="Calibri" w:hAnsi="Calibri"/>
                <w:color w:val="444444"/>
              </w:rPr>
              <w:t>lní zadávání podle § 9 není možná také, pokud by měla takto zadávaná veřejná zakázka být zadávána postupem pro sektorovou veřejnou zakázku, ačkoliv se o sektorovou veřejnou zakázku podle části sedmé nejedná.</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Prostřednictvím spolupráce zadavatele při z</w:t>
            </w:r>
            <w:r>
              <w:rPr>
                <w:rFonts w:ascii="Calibri" w:hAnsi="Calibri"/>
                <w:color w:val="444444"/>
              </w:rPr>
              <w:t>adávání veřejné zakázky se zadavatel nesmí vyhýbat dodržování jiných právních předpisů.</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15" w:name="pf11"/>
      <w:r>
        <w:rPr>
          <w:rFonts w:ascii="Calibri" w:hAnsi="Calibri"/>
          <w:b/>
          <w:color w:val="BA3347"/>
          <w:sz w:val="20"/>
        </w:rPr>
        <w:t>§ 11</w:t>
      </w:r>
    </w:p>
    <w:p w:rsidR="00465AE9" w:rsidRDefault="00606AA7">
      <w:pPr>
        <w:spacing w:after="0"/>
        <w:jc w:val="center"/>
      </w:pPr>
      <w:r>
        <w:rPr>
          <w:rFonts w:ascii="Calibri" w:hAnsi="Calibri"/>
          <w:b/>
          <w:color w:val="000000"/>
        </w:rPr>
        <w:t>Vertikální spolupráce</w:t>
      </w:r>
    </w:p>
    <w:tbl>
      <w:tblPr>
        <w:tblW w:w="0" w:type="auto"/>
        <w:tblCellSpacing w:w="0" w:type="dxa"/>
        <w:tblLook w:val="04A0" w:firstRow="1" w:lastRow="0" w:firstColumn="1" w:lastColumn="0" w:noHBand="0" w:noVBand="1"/>
      </w:tblPr>
      <w:tblGrid>
        <w:gridCol w:w="335"/>
        <w:gridCol w:w="8722"/>
      </w:tblGrid>
      <w:tr w:rsidR="00465AE9">
        <w:trPr>
          <w:trHeight w:val="30"/>
          <w:tblCellSpacing w:w="0" w:type="dxa"/>
        </w:trPr>
        <w:tc>
          <w:tcPr>
            <w:tcW w:w="380" w:type="dxa"/>
            <w:tcMar>
              <w:top w:w="30" w:type="dxa"/>
              <w:left w:w="15" w:type="dxa"/>
              <w:bottom w:w="15" w:type="dxa"/>
              <w:right w:w="15" w:type="dxa"/>
            </w:tcMar>
          </w:tcPr>
          <w:bookmarkEnd w:id="15"/>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Za zadání veřejné zakázky se nepovažuje uzavření smlouvy, kterou uzavírá veřejný zadavatel s jinou právnickou osobou jako dodavatelem, </w:t>
            </w:r>
            <w:r>
              <w:rPr>
                <w:rFonts w:ascii="Calibri" w:hAnsi="Calibri"/>
                <w:color w:val="444444"/>
              </w:rPr>
              <w:t>pokud</w:t>
            </w:r>
          </w:p>
          <w:tbl>
            <w:tblPr>
              <w:tblW w:w="0" w:type="auto"/>
              <w:tblCellSpacing w:w="0" w:type="dxa"/>
              <w:tblLook w:val="04A0" w:firstRow="1" w:lastRow="0" w:firstColumn="1" w:lastColumn="0" w:noHBand="0" w:noVBand="1"/>
            </w:tblPr>
            <w:tblGrid>
              <w:gridCol w:w="316"/>
              <w:gridCol w:w="8331"/>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sám nebo společně s jinými veřejnými zadavateli ovládá tuto osobu obdobně jako své vnitřní organizační jednotky,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 takto ovládané osobě nemá majetkovou účast jiná osoba než ovládající veřejný zadavatel nebo ovládající veřejní zadavatelé a</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více než 80 % celkové činnosti takto ovládané osoby je prováděno při plnění úkolů, které jí byly svěřeny ovládajícím veřejným zadavatelem nebo ovládajícími veřejnými zadavateli nebo jinými právnickými osobami, které ovládající veřejný zadavatel nebo veřejn</w:t>
                  </w:r>
                  <w:r>
                    <w:rPr>
                      <w:rFonts w:ascii="Calibri" w:hAnsi="Calibri"/>
                      <w:color w:val="444444"/>
                    </w:rPr>
                    <w:t>í zadavatelé rovněž ovládají jako své vnitřní organizační jednotky.</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Veřejný zadavatel ovládá právnickou osobu obdobně jako své vnitřní organizační jednotky, pokud má rozhodující vliv na strategické cíle i významná rozhodnutí takto ovládané právnické</w:t>
            </w:r>
            <w:r>
              <w:rPr>
                <w:rFonts w:ascii="Calibri" w:hAnsi="Calibri"/>
                <w:color w:val="444444"/>
              </w:rPr>
              <w:t xml:space="preserve"> osoby. K takovému ovládání může docházet i ze strany jiné právnické osoby, která je sama týmž veřejným zadavatelem ovládána obdobně jako jeho vnitřní organizační jednotka.</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Veřejní zadavatelé společně ovládají právnickou osobu podle odstavce 1 písm. a</w:t>
            </w:r>
            <w:r>
              <w:rPr>
                <w:rFonts w:ascii="Calibri" w:hAnsi="Calibri"/>
                <w:color w:val="444444"/>
              </w:rPr>
              <w:t>), pokud</w:t>
            </w:r>
          </w:p>
          <w:tbl>
            <w:tblPr>
              <w:tblW w:w="0" w:type="auto"/>
              <w:tblCellSpacing w:w="0" w:type="dxa"/>
              <w:tblLook w:val="04A0" w:firstRow="1" w:lastRow="0" w:firstColumn="1" w:lastColumn="0" w:noHBand="0" w:noVBand="1"/>
            </w:tblPr>
            <w:tblGrid>
              <w:gridCol w:w="315"/>
              <w:gridCol w:w="8332"/>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orgány s rozhodovacím oprávněním takto ovládané právnické osoby jsou složeny nebo ustaveny na základě jednání ve shodě všech společně ovládajících veřejných zadavatelů,</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ovládající veřejní zadavatelé mají společně rozhodující vliv na </w:t>
                  </w:r>
                  <w:r>
                    <w:rPr>
                      <w:rFonts w:ascii="Calibri" w:hAnsi="Calibri"/>
                      <w:color w:val="444444"/>
                    </w:rPr>
                    <w:t>strategické cíle a významná rozhodnutí takto ovládané právnické osoby a</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takto ovládaná právnická osoba nesleduje žádné zájmy, které jsou v rozporu se zájmy ovládajících veřejných zadavatelů.</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Za zadání veřejné zakázky se nepovažují případy, kdy </w:t>
            </w:r>
            <w:r>
              <w:rPr>
                <w:rFonts w:ascii="Calibri" w:hAnsi="Calibri"/>
                <w:color w:val="444444"/>
              </w:rPr>
              <w:t>právnická osoba ovládaná podle odstavce 1 písm. a) uzavře smlouvu s dodavatelem, v němž nemá přímou majetkovou účast žádná soukromá osoba a který je</w:t>
            </w:r>
          </w:p>
          <w:tbl>
            <w:tblPr>
              <w:tblW w:w="0" w:type="auto"/>
              <w:tblCellSpacing w:w="0" w:type="dxa"/>
              <w:tblLook w:val="04A0" w:firstRow="1" w:lastRow="0" w:firstColumn="1" w:lastColumn="0" w:noHBand="0" w:noVBand="1"/>
            </w:tblPr>
            <w:tblGrid>
              <w:gridCol w:w="316"/>
              <w:gridCol w:w="8331"/>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veřejným zadavatelem, který ji ovládá,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jinou právnickou osobou ovládanou veřejným zadavatelem p</w:t>
                  </w:r>
                  <w:r>
                    <w:rPr>
                      <w:rFonts w:ascii="Calibri" w:hAnsi="Calibri"/>
                      <w:color w:val="444444"/>
                    </w:rPr>
                    <w:t>odle písmene a).</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(5)</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Pro účely odstavce 4 se soukromou osobou rozumí jiná osoba než stát, veřejnoprávní korporace, jiná právnická osoba zřízená zákonem nebo právnická osoba, v níž mají účast pouze stát, veřejnoprávní korporace nebo jiná právnická osoba </w:t>
            </w:r>
            <w:r>
              <w:rPr>
                <w:rFonts w:ascii="Calibri" w:hAnsi="Calibri"/>
                <w:color w:val="444444"/>
              </w:rPr>
              <w:t>zřízená zákonem.</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(6)</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Odstavce 1 až 5 se použijí obdobně i pro zadavatele podle § 4 odst. 2.</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16" w:name="pf12"/>
      <w:r>
        <w:rPr>
          <w:rFonts w:ascii="Calibri" w:hAnsi="Calibri"/>
          <w:b/>
          <w:color w:val="BA3347"/>
          <w:sz w:val="20"/>
        </w:rPr>
        <w:t>§ 12</w:t>
      </w:r>
    </w:p>
    <w:p w:rsidR="00465AE9" w:rsidRDefault="00606AA7">
      <w:pPr>
        <w:spacing w:after="0"/>
        <w:jc w:val="center"/>
      </w:pPr>
      <w:r>
        <w:rPr>
          <w:rFonts w:ascii="Calibri" w:hAnsi="Calibri"/>
          <w:b/>
          <w:color w:val="000000"/>
        </w:rPr>
        <w:t>Horizontální spolupráce</w:t>
      </w:r>
    </w:p>
    <w:bookmarkEnd w:id="16"/>
    <w:p w:rsidR="00465AE9" w:rsidRDefault="00606AA7">
      <w:pPr>
        <w:spacing w:after="60"/>
        <w:jc w:val="both"/>
      </w:pPr>
      <w:r>
        <w:rPr>
          <w:rFonts w:ascii="Calibri" w:hAnsi="Calibri"/>
          <w:color w:val="444444"/>
          <w:sz w:val="20"/>
        </w:rPr>
        <w:t>Za zadání veřejné zakázky se nepovažuje uzavření smlouvy výlučně mezi veřejnými zadavateli, pokud</w:t>
      </w:r>
    </w:p>
    <w:tbl>
      <w:tblPr>
        <w:tblW w:w="0" w:type="auto"/>
        <w:tblCellSpacing w:w="0" w:type="dxa"/>
        <w:tblLook w:val="04A0" w:firstRow="1" w:lastRow="0" w:firstColumn="1" w:lastColumn="0" w:noHBand="0" w:noVBand="1"/>
      </w:tblPr>
      <w:tblGrid>
        <w:gridCol w:w="318"/>
        <w:gridCol w:w="8739"/>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tato smlouva zakládá nebo prová</w:t>
            </w:r>
            <w:r>
              <w:rPr>
                <w:rFonts w:ascii="Calibri" w:hAnsi="Calibri"/>
                <w:color w:val="444444"/>
              </w:rPr>
              <w:t>dí spolupráci mezi veřejnými zadavateli za účelem dosahování jejich společných cílů směřujících k zajišťování veřejných potřeb, které mají tito veřejní zadavatelé zajišťovat,</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se spolupráce podle písmene a) řídí pouze ohledy souvisejícími s veřejným </w:t>
            </w:r>
            <w:r>
              <w:rPr>
                <w:rFonts w:ascii="Calibri" w:hAnsi="Calibri"/>
                <w:color w:val="444444"/>
              </w:rPr>
              <w:t>zájmem a</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každý z těchto veřejných zadavatelů vykonává na trhu méně než 20 % svých činností, kterých se spolupráce podle písmene a) týká.</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17" w:name="pf13"/>
      <w:r>
        <w:rPr>
          <w:rFonts w:ascii="Calibri" w:hAnsi="Calibri"/>
          <w:b/>
          <w:color w:val="BA3347"/>
          <w:sz w:val="20"/>
        </w:rPr>
        <w:t>§ 13</w:t>
      </w:r>
    </w:p>
    <w:p w:rsidR="00465AE9" w:rsidRDefault="00606AA7">
      <w:pPr>
        <w:spacing w:after="0"/>
        <w:jc w:val="center"/>
      </w:pPr>
      <w:r>
        <w:rPr>
          <w:rFonts w:ascii="Calibri" w:hAnsi="Calibri"/>
          <w:b/>
          <w:color w:val="000000"/>
        </w:rPr>
        <w:t>Podíl činnosti</w:t>
      </w:r>
    </w:p>
    <w:tbl>
      <w:tblPr>
        <w:tblW w:w="0" w:type="auto"/>
        <w:tblCellSpacing w:w="0" w:type="dxa"/>
        <w:tblLook w:val="04A0" w:firstRow="1" w:lastRow="0" w:firstColumn="1" w:lastColumn="0" w:noHBand="0" w:noVBand="1"/>
      </w:tblPr>
      <w:tblGrid>
        <w:gridCol w:w="337"/>
        <w:gridCol w:w="8720"/>
      </w:tblGrid>
      <w:tr w:rsidR="00465AE9">
        <w:trPr>
          <w:trHeight w:val="30"/>
          <w:tblCellSpacing w:w="0" w:type="dxa"/>
        </w:trPr>
        <w:tc>
          <w:tcPr>
            <w:tcW w:w="380" w:type="dxa"/>
            <w:tcMar>
              <w:top w:w="30" w:type="dxa"/>
              <w:left w:w="15" w:type="dxa"/>
              <w:bottom w:w="15" w:type="dxa"/>
              <w:right w:w="15" w:type="dxa"/>
            </w:tcMar>
          </w:tcPr>
          <w:bookmarkEnd w:id="17"/>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Pro určení podílu činností podle § 11 odst. 1 písm. c) nebo § 12 písm. c) se bere v úvahu</w:t>
            </w:r>
            <w:r>
              <w:rPr>
                <w:rFonts w:ascii="Calibri" w:hAnsi="Calibri"/>
                <w:color w:val="444444"/>
              </w:rPr>
              <w:t xml:space="preserve"> průměrný obrat, pokud je činnost, která je předmětem smlouvy, hrazena jejími příjemci v plné výši. Není-li možno určit tento obrat, použijí se jako základ pro výpočet v případě vertikální spolupráce celkové náklady právnické osoby a v případě horizontální</w:t>
            </w:r>
            <w:r>
              <w:rPr>
                <w:rFonts w:ascii="Calibri" w:hAnsi="Calibri"/>
                <w:color w:val="444444"/>
              </w:rPr>
              <w:t xml:space="preserve"> spolupráce náklady vzniklé v souvislosti s činností, kterých se tato spolupráce týká.</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Podíl činností se vypočítá v souhrnu za 3 účetní období předcházející účetnímu období, ve kterém došlo k uzavření smlouvy. Vznikla-li nebo zahájila-li právnická </w:t>
            </w:r>
            <w:r>
              <w:rPr>
                <w:rFonts w:ascii="Calibri" w:hAnsi="Calibri"/>
                <w:color w:val="444444"/>
              </w:rPr>
              <w:t>osoba příslušnou činnost později nebo došlo k reorganizaci jejích činností, postačí, že dosažení podmínek podle odstavce 1 je věrohodné, zejména na základě plánů činnosti.</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18" w:name="ca1_hl3"/>
      <w:r>
        <w:rPr>
          <w:rFonts w:ascii="Calibri" w:hAnsi="Calibri"/>
          <w:b/>
          <w:color w:val="BA3347"/>
          <w:sz w:val="20"/>
        </w:rPr>
        <w:t>Hlava III</w:t>
      </w:r>
    </w:p>
    <w:p w:rsidR="00465AE9" w:rsidRDefault="00606AA7">
      <w:pPr>
        <w:spacing w:after="0"/>
        <w:jc w:val="center"/>
      </w:pPr>
      <w:r>
        <w:rPr>
          <w:rFonts w:ascii="Calibri" w:hAnsi="Calibri"/>
          <w:b/>
          <w:color w:val="000000"/>
          <w:sz w:val="24"/>
        </w:rPr>
        <w:t>Druhy a režimy veřejných zakázek (§ 14-28)</w:t>
      </w:r>
    </w:p>
    <w:bookmarkEnd w:id="18"/>
    <w:p w:rsidR="00465AE9" w:rsidRDefault="00465AE9">
      <w:pPr>
        <w:pBdr>
          <w:top w:val="none" w:sz="0" w:space="4" w:color="auto"/>
          <w:right w:val="none" w:sz="0" w:space="4" w:color="auto"/>
        </w:pBdr>
        <w:spacing w:after="0"/>
        <w:jc w:val="right"/>
      </w:pPr>
    </w:p>
    <w:p w:rsidR="00465AE9" w:rsidRDefault="00606AA7">
      <w:pPr>
        <w:spacing w:after="0"/>
        <w:jc w:val="center"/>
      </w:pPr>
      <w:bookmarkStart w:id="19" w:name="ca1_hl3_di1"/>
      <w:r>
        <w:rPr>
          <w:rFonts w:ascii="Calibri" w:hAnsi="Calibri"/>
          <w:b/>
          <w:color w:val="BA3347"/>
          <w:sz w:val="20"/>
        </w:rPr>
        <w:t>Díl 1</w:t>
      </w:r>
    </w:p>
    <w:p w:rsidR="00465AE9" w:rsidRDefault="00606AA7">
      <w:pPr>
        <w:spacing w:after="0"/>
        <w:jc w:val="center"/>
      </w:pPr>
      <w:r>
        <w:rPr>
          <w:rFonts w:ascii="Calibri" w:hAnsi="Calibri"/>
          <w:b/>
          <w:color w:val="000000"/>
        </w:rPr>
        <w:t>Druhy veřejných zakáze</w:t>
      </w:r>
      <w:r>
        <w:rPr>
          <w:rFonts w:ascii="Calibri" w:hAnsi="Calibri"/>
          <w:b/>
          <w:color w:val="000000"/>
        </w:rPr>
        <w:t>k (§ 14-15)</w:t>
      </w:r>
    </w:p>
    <w:bookmarkEnd w:id="19"/>
    <w:p w:rsidR="00465AE9" w:rsidRDefault="00465AE9">
      <w:pPr>
        <w:pBdr>
          <w:top w:val="none" w:sz="0" w:space="4" w:color="auto"/>
          <w:right w:val="none" w:sz="0" w:space="4" w:color="auto"/>
        </w:pBdr>
        <w:spacing w:after="0"/>
        <w:jc w:val="right"/>
      </w:pPr>
    </w:p>
    <w:p w:rsidR="00465AE9" w:rsidRDefault="00606AA7">
      <w:pPr>
        <w:spacing w:after="0"/>
        <w:jc w:val="center"/>
      </w:pPr>
      <w:bookmarkStart w:id="20" w:name="pf14"/>
      <w:r>
        <w:rPr>
          <w:rFonts w:ascii="Calibri" w:hAnsi="Calibri"/>
          <w:b/>
          <w:color w:val="BA3347"/>
          <w:sz w:val="20"/>
        </w:rPr>
        <w:t>§ 14</w:t>
      </w:r>
    </w:p>
    <w:p w:rsidR="00465AE9" w:rsidRDefault="00606AA7">
      <w:pPr>
        <w:spacing w:after="0"/>
        <w:jc w:val="center"/>
      </w:pPr>
      <w:r>
        <w:rPr>
          <w:rFonts w:ascii="Calibri" w:hAnsi="Calibri"/>
          <w:b/>
          <w:color w:val="000000"/>
        </w:rPr>
        <w:t>[Veřejná zakázka na dodávky]</w:t>
      </w:r>
    </w:p>
    <w:tbl>
      <w:tblPr>
        <w:tblW w:w="0" w:type="auto"/>
        <w:tblCellSpacing w:w="0" w:type="dxa"/>
        <w:tblLook w:val="04A0" w:firstRow="1" w:lastRow="0" w:firstColumn="1" w:lastColumn="0" w:noHBand="0" w:noVBand="1"/>
      </w:tblPr>
      <w:tblGrid>
        <w:gridCol w:w="336"/>
        <w:gridCol w:w="8721"/>
      </w:tblGrid>
      <w:tr w:rsidR="00465AE9">
        <w:trPr>
          <w:trHeight w:val="30"/>
          <w:tblCellSpacing w:w="0" w:type="dxa"/>
        </w:trPr>
        <w:tc>
          <w:tcPr>
            <w:tcW w:w="380" w:type="dxa"/>
            <w:tcMar>
              <w:top w:w="30" w:type="dxa"/>
              <w:left w:w="15" w:type="dxa"/>
              <w:bottom w:w="15" w:type="dxa"/>
              <w:right w:w="15" w:type="dxa"/>
            </w:tcMar>
          </w:tcPr>
          <w:bookmarkEnd w:id="20"/>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Veřejnou zakázkou na dodávky je veřejná zakázka, jejímž předmětem je pořízení věcí, zvířat nebo ovladatelných přírodních sil, pokud nejsou součástí veřejné zakázky na stavební práce podle odstavce </w:t>
            </w:r>
            <w:r>
              <w:rPr>
                <w:rFonts w:ascii="Calibri" w:hAnsi="Calibri"/>
                <w:color w:val="444444"/>
              </w:rPr>
              <w:t>3. Pořízením se rozumí zejména koupě, nájem nebo pacht.</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Veřejnou zakázkou na služby je veřejná zakázka, jejímž předmětem je poskytování jiných činností, než uvedených v odstavci 3.</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Veřejnou zakázkou na stavební práce je veřejná zakázka, jejímž </w:t>
            </w:r>
            <w:r>
              <w:rPr>
                <w:rFonts w:ascii="Calibri" w:hAnsi="Calibri"/>
                <w:color w:val="444444"/>
              </w:rPr>
              <w:t>předmětem je</w:t>
            </w:r>
          </w:p>
          <w:tbl>
            <w:tblPr>
              <w:tblW w:w="0" w:type="auto"/>
              <w:tblCellSpacing w:w="0" w:type="dxa"/>
              <w:tblLook w:val="04A0" w:firstRow="1" w:lastRow="0" w:firstColumn="1" w:lastColumn="0" w:noHBand="0" w:noVBand="1"/>
            </w:tblPr>
            <w:tblGrid>
              <w:gridCol w:w="316"/>
              <w:gridCol w:w="8330"/>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poskytnutí činnosti uvedené v oddílu 45 hlavního slovníku jednotného klasifikačního systému pro účely veřejných zakázek podle přímo použitelného předpisu Evropské unie</w:t>
                  </w:r>
                  <w:r>
                    <w:rPr>
                      <w:rFonts w:ascii="Calibri" w:hAnsi="Calibri"/>
                      <w:color w:val="444444"/>
                    </w:rPr>
                    <w:t>3</w:t>
                  </w:r>
                  <w:r>
                    <w:rPr>
                      <w:rFonts w:ascii="Calibri" w:hAnsi="Calibri"/>
                      <w:color w:val="444444"/>
                    </w:rPr>
                    <w:t xml:space="preserve"> (dále jen „hlavní slovník jednotného klasifikačního systému“),</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zhotovení stavby,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poskytnutí souvisejících projektových činností, pokud jsou zadávány společně se stavebními pracemi podle písmene a) nebo b).</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Stavbou je pro účely tohoto zákona výsledek stavebních nebo montážních prací vytvářející jednotný</w:t>
            </w:r>
            <w:r>
              <w:rPr>
                <w:rFonts w:ascii="Calibri" w:hAnsi="Calibri"/>
                <w:color w:val="444444"/>
              </w:rPr>
              <w:t xml:space="preserve"> celek, který je sám o sobě dostatečný k plnění hospodářské nebo technické funkce. Bez ohledu na právní formu spolupráce mezi zadavatelem a dodavatelem se za veřejnou zakázku na stavební práce považuje rovněž zhotovení stavby odpovídající požadavkům stanov</w:t>
            </w:r>
            <w:r>
              <w:rPr>
                <w:rFonts w:ascii="Calibri" w:hAnsi="Calibri"/>
                <w:color w:val="444444"/>
              </w:rPr>
              <w:t>eným zadavatelem, přičemž za odpovídající požadavkům stanoveným zadavatelem se považuje stavba, u níž má zadavatel rozhodující vliv na druh nebo projekt stavby.</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21" w:name="pf15"/>
      <w:r>
        <w:rPr>
          <w:rFonts w:ascii="Calibri" w:hAnsi="Calibri"/>
          <w:b/>
          <w:color w:val="BA3347"/>
          <w:sz w:val="20"/>
        </w:rPr>
        <w:t>§ 15</w:t>
      </w:r>
    </w:p>
    <w:p w:rsidR="00465AE9" w:rsidRDefault="00606AA7">
      <w:pPr>
        <w:spacing w:after="0"/>
        <w:jc w:val="center"/>
      </w:pPr>
      <w:r>
        <w:rPr>
          <w:rFonts w:ascii="Calibri" w:hAnsi="Calibri"/>
          <w:b/>
          <w:color w:val="000000"/>
        </w:rPr>
        <w:t>Hlavní předmět veřejné zakázky</w:t>
      </w:r>
    </w:p>
    <w:tbl>
      <w:tblPr>
        <w:tblW w:w="0" w:type="auto"/>
        <w:tblCellSpacing w:w="0" w:type="dxa"/>
        <w:tblLook w:val="04A0" w:firstRow="1" w:lastRow="0" w:firstColumn="1" w:lastColumn="0" w:noHBand="0" w:noVBand="1"/>
      </w:tblPr>
      <w:tblGrid>
        <w:gridCol w:w="336"/>
        <w:gridCol w:w="8721"/>
      </w:tblGrid>
      <w:tr w:rsidR="00465AE9">
        <w:trPr>
          <w:trHeight w:val="30"/>
          <w:tblCellSpacing w:w="0" w:type="dxa"/>
        </w:trPr>
        <w:tc>
          <w:tcPr>
            <w:tcW w:w="380" w:type="dxa"/>
            <w:tcMar>
              <w:top w:w="30" w:type="dxa"/>
              <w:left w:w="15" w:type="dxa"/>
              <w:bottom w:w="15" w:type="dxa"/>
              <w:right w:w="15" w:type="dxa"/>
            </w:tcMar>
          </w:tcPr>
          <w:bookmarkEnd w:id="21"/>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Veřejné zakázky, které v sobě zahrnují více druhů veř</w:t>
            </w:r>
            <w:r>
              <w:rPr>
                <w:rFonts w:ascii="Calibri" w:hAnsi="Calibri"/>
                <w:color w:val="444444"/>
              </w:rPr>
              <w:t>ejných zakázek, se zadávají v souladu s pravidly platnými pro druh veřejné zakázky odpovídající hlavnímu předmětu této veřejné zakázky.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Obsahují-li veřejné zakázky dodávky i služby a nejedná se o veřejnou zakázku na stavební práce, určí se hlavní před</w:t>
            </w:r>
            <w:r>
              <w:rPr>
                <w:rFonts w:ascii="Calibri" w:hAnsi="Calibri"/>
                <w:color w:val="444444"/>
              </w:rPr>
              <w:t>mět podle části předmětu veřejné zakázky s vyšší předpokládanou hodnotou.</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 ostatních případech se hlavní předmět určí podle základního účelu veřejné zakázky.</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22" w:name="ca1_hl3_di2"/>
      <w:r>
        <w:rPr>
          <w:rFonts w:ascii="Calibri" w:hAnsi="Calibri"/>
          <w:b/>
          <w:color w:val="BA3347"/>
          <w:sz w:val="20"/>
        </w:rPr>
        <w:t>Díl 2</w:t>
      </w:r>
    </w:p>
    <w:p w:rsidR="00465AE9" w:rsidRDefault="00606AA7">
      <w:pPr>
        <w:spacing w:after="0"/>
        <w:jc w:val="center"/>
      </w:pPr>
      <w:r>
        <w:rPr>
          <w:rFonts w:ascii="Calibri" w:hAnsi="Calibri"/>
          <w:b/>
          <w:color w:val="000000"/>
        </w:rPr>
        <w:t>Předpokládaná hodnota (§ 16-23)</w:t>
      </w:r>
    </w:p>
    <w:bookmarkEnd w:id="22"/>
    <w:p w:rsidR="00465AE9" w:rsidRDefault="00465AE9">
      <w:pPr>
        <w:pBdr>
          <w:top w:val="none" w:sz="0" w:space="4" w:color="auto"/>
          <w:right w:val="none" w:sz="0" w:space="4" w:color="auto"/>
        </w:pBdr>
        <w:spacing w:after="0"/>
        <w:jc w:val="right"/>
      </w:pPr>
    </w:p>
    <w:p w:rsidR="00465AE9" w:rsidRDefault="00606AA7">
      <w:pPr>
        <w:spacing w:after="0"/>
        <w:jc w:val="center"/>
      </w:pPr>
      <w:bookmarkStart w:id="23" w:name="pf16"/>
      <w:r>
        <w:rPr>
          <w:rFonts w:ascii="Calibri" w:hAnsi="Calibri"/>
          <w:b/>
          <w:color w:val="BA3347"/>
          <w:sz w:val="20"/>
        </w:rPr>
        <w:t>§ 16</w:t>
      </w:r>
    </w:p>
    <w:p w:rsidR="00465AE9" w:rsidRDefault="00606AA7">
      <w:pPr>
        <w:spacing w:after="0"/>
        <w:jc w:val="center"/>
      </w:pPr>
      <w:r>
        <w:rPr>
          <w:rFonts w:ascii="Calibri" w:hAnsi="Calibri"/>
          <w:b/>
          <w:color w:val="000000"/>
        </w:rPr>
        <w:t>Předpokládaná hodnota veřejné zakázky</w:t>
      </w:r>
    </w:p>
    <w:tbl>
      <w:tblPr>
        <w:tblW w:w="0" w:type="auto"/>
        <w:tblCellSpacing w:w="0" w:type="dxa"/>
        <w:tblLook w:val="04A0" w:firstRow="1" w:lastRow="0" w:firstColumn="1" w:lastColumn="0" w:noHBand="0" w:noVBand="1"/>
      </w:tblPr>
      <w:tblGrid>
        <w:gridCol w:w="336"/>
        <w:gridCol w:w="8721"/>
      </w:tblGrid>
      <w:tr w:rsidR="00465AE9">
        <w:trPr>
          <w:trHeight w:val="30"/>
          <w:tblCellSpacing w:w="0" w:type="dxa"/>
        </w:trPr>
        <w:tc>
          <w:tcPr>
            <w:tcW w:w="380" w:type="dxa"/>
            <w:tcMar>
              <w:top w:w="30" w:type="dxa"/>
              <w:left w:w="15" w:type="dxa"/>
              <w:bottom w:w="15" w:type="dxa"/>
              <w:right w:w="15" w:type="dxa"/>
            </w:tcMar>
          </w:tcPr>
          <w:bookmarkEnd w:id="23"/>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Před</w:t>
            </w:r>
            <w:r>
              <w:rPr>
                <w:rFonts w:ascii="Calibri" w:hAnsi="Calibri"/>
                <w:color w:val="444444"/>
              </w:rPr>
              <w:t xml:space="preserve"> zahájením zadávacího řízení nebo před zadáním veřejné zakázky na základě výjimky podle § 30 stanoví zadavatel předpokládanou hodnotu veřejné zakázky. Předpokládanou hodnotou veřejné zakázky je zadavatelem předpokládaná výše úplaty za plnění veřejné zakázk</w:t>
            </w:r>
            <w:r>
              <w:rPr>
                <w:rFonts w:ascii="Calibri" w:hAnsi="Calibri"/>
                <w:color w:val="444444"/>
              </w:rPr>
              <w:t>y vyjádřená v penězích. Do předpokládané hodnoty veřejné zakázky se nezahrnuje daň z přidané hodnoty.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Do předpokládané hodnoty veřejné zakázky se zahrne hodnota všech plnění, která mohou vyplývat ze smlouvy na veřejnou zakázku, není-li dále stanoveno </w:t>
            </w:r>
            <w:r>
              <w:rPr>
                <w:rFonts w:ascii="Calibri" w:hAnsi="Calibri"/>
                <w:color w:val="444444"/>
              </w:rPr>
              <w:t>jinak.</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Do předpokládané hodnoty veřejné zakázky se zahrne předpokládaná hodnota změn závazků ze smlouvy, jejichž možnost byla vyhrazena v zadávací dokumentaci podle § 100. Pokud si zadavatel vyhradí plnění podle § 100 odst. 3, uvede v zadávací dokumen</w:t>
            </w:r>
            <w:r>
              <w:rPr>
                <w:rFonts w:ascii="Calibri" w:hAnsi="Calibri"/>
                <w:color w:val="444444"/>
              </w:rPr>
              <w:t>taci předpokládanou hodnotu vyhrazeného plnění.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Do předpokládané hodnoty veřejné zakázky se zahrne i předpokládaná výše cen, odměn nebo jiných plateb, které zadavatel poskytne dodavatelům v souvislosti s jejich účastí v zadávacím </w:t>
            </w:r>
            <w:r>
              <w:rPr>
                <w:rFonts w:ascii="Calibri" w:hAnsi="Calibri"/>
                <w:color w:val="444444"/>
              </w:rPr>
              <w:lastRenderedPageBreak/>
              <w:t>řízení.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(5)</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Předpokládaná hodnota veřejné zakázky se stanoví k okamžiku zahájení zadávacího řízení, nebo k okamžiku zadání veřejné zakázky, pokud nebyla zadána v zadávacím řízení.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(6)</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Předpokládaná hodnota veřejné zakázky se stanoví na základě údajů a informací o zak</w:t>
            </w:r>
            <w:r>
              <w:rPr>
                <w:rFonts w:ascii="Calibri" w:hAnsi="Calibri"/>
                <w:color w:val="444444"/>
              </w:rPr>
              <w:t>ázkách stejného či podobného předmětu plnění; nemá-li zadavatel k dispozici takové údaje nebo informace, vychází z informací získaných průzkumem trhu, předběžnými tržními konzultacemi nebo jiným vhodným způsobem.</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24" w:name="pf17"/>
      <w:r>
        <w:rPr>
          <w:rFonts w:ascii="Calibri" w:hAnsi="Calibri"/>
          <w:b/>
          <w:color w:val="BA3347"/>
          <w:sz w:val="20"/>
        </w:rPr>
        <w:t>§ 17</w:t>
      </w:r>
    </w:p>
    <w:p w:rsidR="00465AE9" w:rsidRDefault="00606AA7">
      <w:pPr>
        <w:spacing w:after="0"/>
        <w:jc w:val="center"/>
      </w:pPr>
      <w:r>
        <w:rPr>
          <w:rFonts w:ascii="Calibri" w:hAnsi="Calibri"/>
          <w:b/>
          <w:color w:val="000000"/>
        </w:rPr>
        <w:t>Provozní jednotky</w:t>
      </w:r>
    </w:p>
    <w:tbl>
      <w:tblPr>
        <w:tblW w:w="0" w:type="auto"/>
        <w:tblCellSpacing w:w="0" w:type="dxa"/>
        <w:tblLook w:val="04A0" w:firstRow="1" w:lastRow="0" w:firstColumn="1" w:lastColumn="0" w:noHBand="0" w:noVBand="1"/>
      </w:tblPr>
      <w:tblGrid>
        <w:gridCol w:w="336"/>
        <w:gridCol w:w="8721"/>
      </w:tblGrid>
      <w:tr w:rsidR="00465AE9">
        <w:trPr>
          <w:trHeight w:val="30"/>
          <w:tblCellSpacing w:w="0" w:type="dxa"/>
        </w:trPr>
        <w:tc>
          <w:tcPr>
            <w:tcW w:w="380" w:type="dxa"/>
            <w:tcMar>
              <w:top w:w="30" w:type="dxa"/>
              <w:left w:w="15" w:type="dxa"/>
              <w:bottom w:w="15" w:type="dxa"/>
              <w:right w:w="15" w:type="dxa"/>
            </w:tcMar>
          </w:tcPr>
          <w:bookmarkEnd w:id="24"/>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Zadavatel </w:t>
            </w:r>
            <w:r>
              <w:rPr>
                <w:rFonts w:ascii="Calibri" w:hAnsi="Calibri"/>
                <w:color w:val="444444"/>
              </w:rPr>
              <w:t>stanoví předpokládanou hodnotu veřejné zakázky za všechny své provozní jednotky.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Jde-li však o provozní jednotku s funkční samostatností při zadávání veřejných zakázek nebo některých jejich kategorií, může se předpokládaná hodnota veřejné zakázky stan</w:t>
            </w:r>
            <w:r>
              <w:rPr>
                <w:rFonts w:ascii="Calibri" w:hAnsi="Calibri"/>
                <w:color w:val="444444"/>
              </w:rPr>
              <w:t>ovit na úrovni této jednotky.</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25" w:name="pf18"/>
      <w:r>
        <w:rPr>
          <w:rFonts w:ascii="Calibri" w:hAnsi="Calibri"/>
          <w:b/>
          <w:color w:val="BA3347"/>
          <w:sz w:val="20"/>
        </w:rPr>
        <w:t>§ 18</w:t>
      </w:r>
    </w:p>
    <w:p w:rsidR="00465AE9" w:rsidRDefault="00606AA7">
      <w:pPr>
        <w:spacing w:after="0"/>
        <w:jc w:val="center"/>
      </w:pPr>
      <w:r>
        <w:rPr>
          <w:rFonts w:ascii="Calibri" w:hAnsi="Calibri"/>
          <w:b/>
          <w:color w:val="000000"/>
        </w:rPr>
        <w:t>Předpokládaná hodnota veřejné zakázky rozdělené na části</w:t>
      </w:r>
    </w:p>
    <w:tbl>
      <w:tblPr>
        <w:tblW w:w="0" w:type="auto"/>
        <w:tblCellSpacing w:w="0" w:type="dxa"/>
        <w:tblLook w:val="04A0" w:firstRow="1" w:lastRow="0" w:firstColumn="1" w:lastColumn="0" w:noHBand="0" w:noVBand="1"/>
      </w:tblPr>
      <w:tblGrid>
        <w:gridCol w:w="335"/>
        <w:gridCol w:w="8722"/>
      </w:tblGrid>
      <w:tr w:rsidR="00465AE9">
        <w:trPr>
          <w:trHeight w:val="30"/>
          <w:tblCellSpacing w:w="0" w:type="dxa"/>
        </w:trPr>
        <w:tc>
          <w:tcPr>
            <w:tcW w:w="380" w:type="dxa"/>
            <w:tcMar>
              <w:top w:w="30" w:type="dxa"/>
              <w:left w:w="15" w:type="dxa"/>
              <w:bottom w:w="15" w:type="dxa"/>
              <w:right w:w="15" w:type="dxa"/>
            </w:tcMar>
          </w:tcPr>
          <w:bookmarkEnd w:id="25"/>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Je-li veřejná zakázka rozdělena na části, stanoví se předpokládaná hodnota podle součtu předpokládaných hodnot všech těchto částí bez ohledu na to, zda je veř</w:t>
            </w:r>
            <w:r>
              <w:rPr>
                <w:rFonts w:ascii="Calibri" w:hAnsi="Calibri"/>
                <w:color w:val="444444"/>
              </w:rPr>
              <w:t>ejná zakázka zadávána</w:t>
            </w:r>
          </w:p>
          <w:tbl>
            <w:tblPr>
              <w:tblW w:w="0" w:type="auto"/>
              <w:tblCellSpacing w:w="0" w:type="dxa"/>
              <w:tblLook w:val="04A0" w:firstRow="1" w:lastRow="0" w:firstColumn="1" w:lastColumn="0" w:noHBand="0" w:noVBand="1"/>
            </w:tblPr>
            <w:tblGrid>
              <w:gridCol w:w="316"/>
              <w:gridCol w:w="8331"/>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 jednom nebo více zadávacích řízeních,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zadavatelem samostatně nebo ve spolupráci s jiným zadavatelem nebo jinou osobou.</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Součet předpokládaných hodnot částí veřejné zakázky podle odstavce 1 musí zahrnovat </w:t>
            </w:r>
            <w:r>
              <w:rPr>
                <w:rFonts w:ascii="Calibri" w:hAnsi="Calibri"/>
                <w:color w:val="444444"/>
              </w:rPr>
              <w:t>předpokládanou hodnotu všech plnění, která tvoří jeden funkční celek a jsou zadávána v časové souvislosti. Kromě případů uvedených v odstavci 3 musí být každá část veřejné zakázky zadávána postupy odpovídajícími celkové předpokládané hodnotě veřejné zakázk</w:t>
            </w:r>
            <w:r>
              <w:rPr>
                <w:rFonts w:ascii="Calibri" w:hAnsi="Calibri"/>
                <w:color w:val="444444"/>
              </w:rPr>
              <w:t>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Jednotlivá část veřejné zakázky může být zadávána postupy odpovídajícími předpokládané hodnotě této části v případě, že celková předpokládaná hodnota všech takto zadávaných částí veřejné zakázky nepřesáhne 20 % souhrnné předpokládané hodnoty a že </w:t>
            </w:r>
            <w:r>
              <w:rPr>
                <w:rFonts w:ascii="Calibri" w:hAnsi="Calibri"/>
                <w:color w:val="444444"/>
              </w:rPr>
              <w:t>předpokládaná hodnota jednotlivé části veřejné zakázky je nižší než částka stanovená nařízením vlády.</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26" w:name="pf19"/>
      <w:r>
        <w:rPr>
          <w:rFonts w:ascii="Calibri" w:hAnsi="Calibri"/>
          <w:b/>
          <w:color w:val="BA3347"/>
          <w:sz w:val="20"/>
        </w:rPr>
        <w:t>§ 19</w:t>
      </w:r>
    </w:p>
    <w:p w:rsidR="00465AE9" w:rsidRDefault="00606AA7">
      <w:pPr>
        <w:spacing w:after="0"/>
        <w:jc w:val="center"/>
      </w:pPr>
      <w:r>
        <w:rPr>
          <w:rFonts w:ascii="Calibri" w:hAnsi="Calibri"/>
          <w:b/>
          <w:color w:val="000000"/>
        </w:rPr>
        <w:t>Předpokládaná hodnota veřejných zakázek pravidelné povahy</w:t>
      </w:r>
    </w:p>
    <w:tbl>
      <w:tblPr>
        <w:tblW w:w="0" w:type="auto"/>
        <w:tblCellSpacing w:w="0" w:type="dxa"/>
        <w:tblLook w:val="04A0" w:firstRow="1" w:lastRow="0" w:firstColumn="1" w:lastColumn="0" w:noHBand="0" w:noVBand="1"/>
      </w:tblPr>
      <w:tblGrid>
        <w:gridCol w:w="334"/>
        <w:gridCol w:w="8723"/>
      </w:tblGrid>
      <w:tr w:rsidR="00465AE9">
        <w:trPr>
          <w:trHeight w:val="30"/>
          <w:tblCellSpacing w:w="0" w:type="dxa"/>
        </w:trPr>
        <w:tc>
          <w:tcPr>
            <w:tcW w:w="380" w:type="dxa"/>
            <w:tcMar>
              <w:top w:w="30" w:type="dxa"/>
              <w:left w:w="15" w:type="dxa"/>
              <w:bottom w:w="15" w:type="dxa"/>
              <w:right w:w="15" w:type="dxa"/>
            </w:tcMar>
          </w:tcPr>
          <w:bookmarkEnd w:id="26"/>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Předpokládaná hodnota veřejné zakázky, jejímž předmětem jsou pravidelně pořizované ne</w:t>
            </w:r>
            <w:r>
              <w:rPr>
                <w:rFonts w:ascii="Calibri" w:hAnsi="Calibri"/>
                <w:color w:val="444444"/>
              </w:rPr>
              <w:t>bo trvající dodávky nebo služby, se stanoví jako</w:t>
            </w:r>
          </w:p>
          <w:tbl>
            <w:tblPr>
              <w:tblW w:w="0" w:type="auto"/>
              <w:tblCellSpacing w:w="0" w:type="dxa"/>
              <w:tblLook w:val="04A0" w:firstRow="1" w:lastRow="0" w:firstColumn="1" w:lastColumn="0" w:noHBand="0" w:noVBand="1"/>
            </w:tblPr>
            <w:tblGrid>
              <w:gridCol w:w="314"/>
              <w:gridCol w:w="8334"/>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skutečná cena uhrazená zadavatelem za dodávky nebo služby stejného druhu během předcházejících 12 měsíců nebo předchozího účetního období, které je delší než 12 měsíců, upravená o změny v množství nebo ce</w:t>
                  </w:r>
                  <w:r>
                    <w:rPr>
                      <w:rFonts w:ascii="Calibri" w:hAnsi="Calibri"/>
                      <w:color w:val="444444"/>
                    </w:rPr>
                    <w:t>nách, které lze očekávat během následujících 12 měsíců,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součet předpokládaných hodnot jednotlivých dodávek a služeb, které mají být zadavatelem zadány během následujících 12 měsíců nebo v účetním období, které je delší než 12 měsíců, </w:t>
                  </w:r>
                  <w:r>
                    <w:rPr>
                      <w:rFonts w:ascii="Calibri" w:hAnsi="Calibri"/>
                      <w:color w:val="444444"/>
                    </w:rPr>
                    <w:lastRenderedPageBreak/>
                    <w:t xml:space="preserve">pokud nemá </w:t>
                  </w:r>
                  <w:r>
                    <w:rPr>
                      <w:rFonts w:ascii="Calibri" w:hAnsi="Calibri"/>
                      <w:color w:val="444444"/>
                    </w:rPr>
                    <w:t>k dispozici údaje podle písmene a).</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Má-li být smlouva uzavřena na dobu delší než 12 měsíců, upraví se předpokládaná hodnota veřejné zakázky stanovená podle odstavce 1 podle § 20 nebo 21.</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 veřejné zakázky podle odstavce 1 se nepovažují veřejné</w:t>
            </w:r>
            <w:r>
              <w:rPr>
                <w:rFonts w:ascii="Calibri" w:hAnsi="Calibri"/>
                <w:color w:val="444444"/>
              </w:rPr>
              <w:t xml:space="preserve"> zakázky s takovým předmětem, jehož jednotková cena je v průběhu účetního období proměnlivá a zadavatel pořizuje takové dodávky či služby opakovaně podle svých aktuálních potřeb.</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27" w:name="pf20"/>
      <w:r>
        <w:rPr>
          <w:rFonts w:ascii="Calibri" w:hAnsi="Calibri"/>
          <w:b/>
          <w:color w:val="BA3347"/>
          <w:sz w:val="20"/>
        </w:rPr>
        <w:t>§ 20</w:t>
      </w:r>
    </w:p>
    <w:p w:rsidR="00465AE9" w:rsidRDefault="00606AA7">
      <w:pPr>
        <w:spacing w:after="0"/>
        <w:jc w:val="center"/>
      </w:pPr>
      <w:r>
        <w:rPr>
          <w:rFonts w:ascii="Calibri" w:hAnsi="Calibri"/>
          <w:b/>
          <w:color w:val="000000"/>
        </w:rPr>
        <w:t>Zvláštní pravidla pro předpokládanou hodnotu veřejných zakázek na dodá</w:t>
      </w:r>
      <w:r>
        <w:rPr>
          <w:rFonts w:ascii="Calibri" w:hAnsi="Calibri"/>
          <w:b/>
          <w:color w:val="000000"/>
        </w:rPr>
        <w:t>vky</w:t>
      </w:r>
    </w:p>
    <w:bookmarkEnd w:id="27"/>
    <w:p w:rsidR="00465AE9" w:rsidRDefault="00606AA7">
      <w:pPr>
        <w:spacing w:after="60"/>
        <w:jc w:val="both"/>
      </w:pPr>
      <w:r>
        <w:rPr>
          <w:rFonts w:ascii="Calibri" w:hAnsi="Calibri"/>
          <w:color w:val="444444"/>
          <w:sz w:val="20"/>
        </w:rPr>
        <w:t>Pro stanovení předpokládané hodnoty veřejné zakázky na dodávky je rozhodná u smlouvy na dobu</w:t>
      </w:r>
    </w:p>
    <w:tbl>
      <w:tblPr>
        <w:tblW w:w="0" w:type="auto"/>
        <w:tblCellSpacing w:w="0" w:type="dxa"/>
        <w:tblLook w:val="04A0" w:firstRow="1" w:lastRow="0" w:firstColumn="1" w:lastColumn="0" w:noHBand="0" w:noVBand="1"/>
      </w:tblPr>
      <w:tblGrid>
        <w:gridCol w:w="317"/>
        <w:gridCol w:w="8740"/>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určitou předpokládaná výše úplaty za celou dobu trvání smlouvy,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neurčitou nebo jejíž trvání nelze přesně vymezit předpokládaná výše úplaty za 48 měsíců.</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28" w:name="pf21"/>
      <w:r>
        <w:rPr>
          <w:rFonts w:ascii="Calibri" w:hAnsi="Calibri"/>
          <w:b/>
          <w:color w:val="BA3347"/>
          <w:sz w:val="20"/>
        </w:rPr>
        <w:t>§ 21</w:t>
      </w:r>
    </w:p>
    <w:p w:rsidR="00465AE9" w:rsidRDefault="00606AA7">
      <w:pPr>
        <w:spacing w:after="0"/>
        <w:jc w:val="center"/>
      </w:pPr>
      <w:r>
        <w:rPr>
          <w:rFonts w:ascii="Calibri" w:hAnsi="Calibri"/>
          <w:b/>
          <w:color w:val="000000"/>
        </w:rPr>
        <w:t>Zvláštní pravidla pro předpokládanou hodnotu veřejných zakázek na služby</w:t>
      </w:r>
    </w:p>
    <w:tbl>
      <w:tblPr>
        <w:tblW w:w="0" w:type="auto"/>
        <w:tblCellSpacing w:w="0" w:type="dxa"/>
        <w:tblLook w:val="04A0" w:firstRow="1" w:lastRow="0" w:firstColumn="1" w:lastColumn="0" w:noHBand="0" w:noVBand="1"/>
      </w:tblPr>
      <w:tblGrid>
        <w:gridCol w:w="335"/>
        <w:gridCol w:w="8722"/>
      </w:tblGrid>
      <w:tr w:rsidR="00465AE9">
        <w:trPr>
          <w:trHeight w:val="30"/>
          <w:tblCellSpacing w:w="0" w:type="dxa"/>
        </w:trPr>
        <w:tc>
          <w:tcPr>
            <w:tcW w:w="380" w:type="dxa"/>
            <w:tcMar>
              <w:top w:w="30" w:type="dxa"/>
              <w:left w:w="15" w:type="dxa"/>
              <w:bottom w:w="15" w:type="dxa"/>
              <w:right w:w="15" w:type="dxa"/>
            </w:tcMar>
          </w:tcPr>
          <w:bookmarkEnd w:id="28"/>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Pro stanovení předpokládané hodnoty veřejné zakázky na služby, u které se nestanoví celková smluvní cena, je rozhodná předpokládaná výše úplaty</w:t>
            </w:r>
          </w:p>
          <w:tbl>
            <w:tblPr>
              <w:tblW w:w="0" w:type="auto"/>
              <w:tblCellSpacing w:w="0" w:type="dxa"/>
              <w:tblLook w:val="04A0" w:firstRow="1" w:lastRow="0" w:firstColumn="1" w:lastColumn="0" w:noHBand="0" w:noVBand="1"/>
            </w:tblPr>
            <w:tblGrid>
              <w:gridCol w:w="317"/>
              <w:gridCol w:w="8330"/>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za celou dobu trvání </w:t>
                  </w:r>
                  <w:r>
                    <w:rPr>
                      <w:rFonts w:ascii="Calibri" w:hAnsi="Calibri"/>
                      <w:color w:val="444444"/>
                    </w:rPr>
                    <w:t>smlouvy, je-li doba trvání smlouvy rovna 48 měsíců nebo kratší,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 48 měsíců u smlouvy na dobu neurčitou, nebo smlouvy s dobou trvání delší než 48 měsíců.</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Do předpokládané hodnoty musí zadavatel také zahrnout</w:t>
            </w:r>
          </w:p>
          <w:tbl>
            <w:tblPr>
              <w:tblW w:w="0" w:type="auto"/>
              <w:tblCellSpacing w:w="0" w:type="dxa"/>
              <w:tblLook w:val="04A0" w:firstRow="1" w:lastRow="0" w:firstColumn="1" w:lastColumn="0" w:noHBand="0" w:noVBand="1"/>
            </w:tblPr>
            <w:tblGrid>
              <w:gridCol w:w="315"/>
              <w:gridCol w:w="8332"/>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u pojišťovacích služeb pojistné, </w:t>
                  </w:r>
                  <w:r>
                    <w:rPr>
                      <w:rFonts w:ascii="Calibri" w:hAnsi="Calibri"/>
                      <w:color w:val="444444"/>
                    </w:rPr>
                    <w:t>provizi a jiné související platby,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u bankovních a finančních služeb poplatky, provize, úroky a jiné související platby,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při projektové činnosti honoráře, provize a jiné související odměny.</w:t>
                  </w:r>
                </w:p>
              </w:tc>
            </w:tr>
          </w:tbl>
          <w:p w:rsidR="00465AE9" w:rsidRDefault="00465AE9"/>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29" w:name="pf22"/>
      <w:r>
        <w:rPr>
          <w:rFonts w:ascii="Calibri" w:hAnsi="Calibri"/>
          <w:b/>
          <w:color w:val="BA3347"/>
          <w:sz w:val="20"/>
        </w:rPr>
        <w:t>§ 22</w:t>
      </w:r>
    </w:p>
    <w:p w:rsidR="00465AE9" w:rsidRDefault="00606AA7">
      <w:pPr>
        <w:spacing w:after="0"/>
        <w:jc w:val="center"/>
      </w:pPr>
      <w:r>
        <w:rPr>
          <w:rFonts w:ascii="Calibri" w:hAnsi="Calibri"/>
          <w:b/>
          <w:color w:val="000000"/>
        </w:rPr>
        <w:t xml:space="preserve">Zvláštní pravidla pro předpokládanou hodnotu </w:t>
      </w:r>
      <w:r>
        <w:rPr>
          <w:rFonts w:ascii="Calibri" w:hAnsi="Calibri"/>
          <w:b/>
          <w:color w:val="000000"/>
        </w:rPr>
        <w:t>veřejných zakázek na stavební práce</w:t>
      </w:r>
    </w:p>
    <w:bookmarkEnd w:id="29"/>
    <w:p w:rsidR="00465AE9" w:rsidRDefault="00606AA7">
      <w:pPr>
        <w:spacing w:after="60"/>
        <w:jc w:val="both"/>
      </w:pPr>
      <w:r>
        <w:rPr>
          <w:rFonts w:ascii="Calibri" w:hAnsi="Calibri"/>
          <w:color w:val="444444"/>
          <w:sz w:val="20"/>
        </w:rPr>
        <w:t>Poskytuje-li zadavatel dodavateli dodávky, služby nebo stavební práce, které jsou nezbytné pro poskytnutí zadavatelem požadovaných stavebních prací, zahrne jejich hodnotu do předpokládané hodnoty veřejné zakázky.</w:t>
      </w:r>
    </w:p>
    <w:p w:rsidR="00465AE9" w:rsidRDefault="00465AE9">
      <w:pPr>
        <w:pBdr>
          <w:top w:val="none" w:sz="0" w:space="4" w:color="auto"/>
          <w:right w:val="none" w:sz="0" w:space="4" w:color="auto"/>
        </w:pBdr>
        <w:spacing w:after="0"/>
        <w:jc w:val="right"/>
      </w:pPr>
    </w:p>
    <w:p w:rsidR="00465AE9" w:rsidRDefault="00606AA7">
      <w:pPr>
        <w:spacing w:after="0"/>
        <w:jc w:val="center"/>
      </w:pPr>
      <w:bookmarkStart w:id="30" w:name="pf23"/>
      <w:r>
        <w:rPr>
          <w:rFonts w:ascii="Calibri" w:hAnsi="Calibri"/>
          <w:b/>
          <w:color w:val="BA3347"/>
          <w:sz w:val="20"/>
        </w:rPr>
        <w:t>§ 23</w:t>
      </w:r>
    </w:p>
    <w:p w:rsidR="00465AE9" w:rsidRDefault="00606AA7">
      <w:pPr>
        <w:spacing w:after="0"/>
        <w:jc w:val="center"/>
      </w:pPr>
      <w:r>
        <w:rPr>
          <w:rFonts w:ascii="Calibri" w:hAnsi="Calibri"/>
          <w:b/>
          <w:color w:val="000000"/>
        </w:rPr>
        <w:t>P</w:t>
      </w:r>
      <w:r>
        <w:rPr>
          <w:rFonts w:ascii="Calibri" w:hAnsi="Calibri"/>
          <w:b/>
          <w:color w:val="000000"/>
        </w:rPr>
        <w:t>ředpokládaná hodnota ve zvláštních případech</w:t>
      </w:r>
    </w:p>
    <w:tbl>
      <w:tblPr>
        <w:tblW w:w="0" w:type="auto"/>
        <w:tblCellSpacing w:w="0" w:type="dxa"/>
        <w:tblLook w:val="04A0" w:firstRow="1" w:lastRow="0" w:firstColumn="1" w:lastColumn="0" w:noHBand="0" w:noVBand="1"/>
      </w:tblPr>
      <w:tblGrid>
        <w:gridCol w:w="335"/>
        <w:gridCol w:w="8722"/>
      </w:tblGrid>
      <w:tr w:rsidR="00465AE9">
        <w:trPr>
          <w:trHeight w:val="30"/>
          <w:tblCellSpacing w:w="0" w:type="dxa"/>
        </w:trPr>
        <w:tc>
          <w:tcPr>
            <w:tcW w:w="380" w:type="dxa"/>
            <w:tcMar>
              <w:top w:w="30" w:type="dxa"/>
              <w:left w:w="15" w:type="dxa"/>
              <w:bottom w:w="15" w:type="dxa"/>
              <w:right w:w="15" w:type="dxa"/>
            </w:tcMar>
          </w:tcPr>
          <w:bookmarkEnd w:id="30"/>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Pro stanovení předpokládané hodnoty rámcové dohody nebo dynamického nákupního systému je rozhodná souhrnná předpokládaná hodnota všech veřejných zakázek, které mohou být na základě rámcové dohody nebo v dyna</w:t>
            </w:r>
            <w:r>
              <w:rPr>
                <w:rFonts w:ascii="Calibri" w:hAnsi="Calibri"/>
                <w:color w:val="444444"/>
              </w:rPr>
              <w:t>mickém nákupním systému zadány.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 případě řízení o inovačním partnerství zadavatel stanoví celkovou předpokládanou hodnotu výzkumných a vývojových činností, které proběhnou ve všech fázích inovačního partnerství, a celkovou předpokládanou hodnotu dodá</w:t>
            </w:r>
            <w:r>
              <w:rPr>
                <w:rFonts w:ascii="Calibri" w:hAnsi="Calibri"/>
                <w:color w:val="444444"/>
              </w:rPr>
              <w:t xml:space="preserve">vek, služeb nebo stavebních prací, které mohou být </w:t>
            </w:r>
            <w:r>
              <w:rPr>
                <w:rFonts w:ascii="Calibri" w:hAnsi="Calibri"/>
                <w:color w:val="444444"/>
              </w:rPr>
              <w:lastRenderedPageBreak/>
              <w:t>v rámci inovačního partnerství vyvinuty a pořízeny; předpokládanou hodnotou veřejné zakázky je součet předpokládaných hodnot podle věty první.</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31" w:name="ca1_hl3_di3"/>
      <w:r>
        <w:rPr>
          <w:rFonts w:ascii="Calibri" w:hAnsi="Calibri"/>
          <w:b/>
          <w:color w:val="BA3347"/>
          <w:sz w:val="20"/>
        </w:rPr>
        <w:t>Díl 3</w:t>
      </w:r>
    </w:p>
    <w:p w:rsidR="00465AE9" w:rsidRDefault="00606AA7">
      <w:pPr>
        <w:spacing w:after="0"/>
        <w:jc w:val="center"/>
      </w:pPr>
      <w:r>
        <w:rPr>
          <w:rFonts w:ascii="Calibri" w:hAnsi="Calibri"/>
          <w:b/>
          <w:color w:val="000000"/>
        </w:rPr>
        <w:t>Režim veřejné zakázky (§ 24-28)</w:t>
      </w:r>
    </w:p>
    <w:bookmarkEnd w:id="31"/>
    <w:p w:rsidR="00465AE9" w:rsidRDefault="00465AE9">
      <w:pPr>
        <w:pBdr>
          <w:top w:val="none" w:sz="0" w:space="4" w:color="auto"/>
          <w:right w:val="none" w:sz="0" w:space="4" w:color="auto"/>
        </w:pBdr>
        <w:spacing w:after="0"/>
        <w:jc w:val="right"/>
      </w:pPr>
    </w:p>
    <w:p w:rsidR="00465AE9" w:rsidRDefault="00606AA7">
      <w:pPr>
        <w:spacing w:after="0"/>
        <w:jc w:val="center"/>
      </w:pPr>
      <w:bookmarkStart w:id="32" w:name="pf24"/>
      <w:r>
        <w:rPr>
          <w:rFonts w:ascii="Calibri" w:hAnsi="Calibri"/>
          <w:b/>
          <w:color w:val="BA3347"/>
          <w:sz w:val="20"/>
        </w:rPr>
        <w:t>§ 24</w:t>
      </w:r>
    </w:p>
    <w:p w:rsidR="00465AE9" w:rsidRDefault="00606AA7">
      <w:pPr>
        <w:spacing w:after="0"/>
        <w:jc w:val="center"/>
      </w:pPr>
      <w:r>
        <w:rPr>
          <w:rFonts w:ascii="Calibri" w:hAnsi="Calibri"/>
          <w:b/>
          <w:color w:val="000000"/>
        </w:rPr>
        <w:t xml:space="preserve">[Předpokládaná </w:t>
      </w:r>
      <w:r>
        <w:rPr>
          <w:rFonts w:ascii="Calibri" w:hAnsi="Calibri"/>
          <w:b/>
          <w:color w:val="000000"/>
        </w:rPr>
        <w:t>hodnota]</w:t>
      </w:r>
    </w:p>
    <w:bookmarkEnd w:id="32"/>
    <w:p w:rsidR="00465AE9" w:rsidRDefault="00606AA7">
      <w:pPr>
        <w:spacing w:after="60"/>
        <w:jc w:val="both"/>
      </w:pPr>
      <w:r>
        <w:rPr>
          <w:rFonts w:ascii="Calibri" w:hAnsi="Calibri"/>
          <w:color w:val="444444"/>
          <w:sz w:val="20"/>
        </w:rPr>
        <w:t>Režim veřejné zakázky se určí podle její předpokládané hodnoty, pokud nejde o zjednodušený režim podle § 129. Zadavatel je povinen dodržet režim určený při zahájení zadávacího řízení, a to i v případě, že by byl oprávněn použít jiný režim.</w:t>
      </w:r>
    </w:p>
    <w:p w:rsidR="00465AE9" w:rsidRDefault="00465AE9">
      <w:pPr>
        <w:pBdr>
          <w:top w:val="none" w:sz="0" w:space="4" w:color="auto"/>
          <w:right w:val="none" w:sz="0" w:space="4" w:color="auto"/>
        </w:pBdr>
        <w:spacing w:after="0"/>
        <w:jc w:val="right"/>
      </w:pPr>
    </w:p>
    <w:p w:rsidR="00465AE9" w:rsidRDefault="00606AA7">
      <w:pPr>
        <w:spacing w:after="0"/>
        <w:jc w:val="center"/>
      </w:pPr>
      <w:bookmarkStart w:id="33" w:name="pf25"/>
      <w:r>
        <w:rPr>
          <w:rFonts w:ascii="Calibri" w:hAnsi="Calibri"/>
          <w:b/>
          <w:color w:val="BA3347"/>
          <w:sz w:val="20"/>
        </w:rPr>
        <w:t>§ 25</w:t>
      </w:r>
    </w:p>
    <w:p w:rsidR="00465AE9" w:rsidRDefault="00606AA7">
      <w:pPr>
        <w:spacing w:after="0"/>
        <w:jc w:val="center"/>
      </w:pPr>
      <w:r>
        <w:rPr>
          <w:rFonts w:ascii="Calibri" w:hAnsi="Calibri"/>
          <w:b/>
          <w:color w:val="000000"/>
        </w:rPr>
        <w:t>Nadlimitní veřejná zakázka</w:t>
      </w:r>
    </w:p>
    <w:bookmarkEnd w:id="33"/>
    <w:p w:rsidR="00465AE9" w:rsidRDefault="00606AA7">
      <w:pPr>
        <w:spacing w:after="60"/>
        <w:jc w:val="both"/>
      </w:pPr>
      <w:r>
        <w:rPr>
          <w:rFonts w:ascii="Calibri" w:hAnsi="Calibri"/>
          <w:color w:val="444444"/>
          <w:sz w:val="20"/>
        </w:rPr>
        <w:t>Nadlimitní veřejnou zakázkou je veřejná zakázka, jejíž předpokládaná hodnota je rovna nebo přesahuje finanční limit stanovený nařízením vlády zapracovávajícím příslušné předpisy Evropské unie</w:t>
      </w:r>
      <w:r>
        <w:rPr>
          <w:rFonts w:ascii="Calibri" w:hAnsi="Calibri"/>
          <w:color w:val="444444"/>
        </w:rPr>
        <w:t>4</w:t>
      </w:r>
      <w:r>
        <w:rPr>
          <w:rFonts w:ascii="Calibri" w:hAnsi="Calibri"/>
          <w:color w:val="444444"/>
          <w:sz w:val="20"/>
        </w:rPr>
        <w:t xml:space="preserve">. Nadlimitní veřejnou zakázku zadává </w:t>
      </w:r>
      <w:r>
        <w:rPr>
          <w:rFonts w:ascii="Calibri" w:hAnsi="Calibri"/>
          <w:color w:val="444444"/>
          <w:sz w:val="20"/>
        </w:rPr>
        <w:t>zadavatel v nadlimitním režimu podle části čtvrté, pokud není zadávána podle části páté až sedmé, nebo u ní zadavatel neuplatnil výjimku z povinnosti zadat ji v zadávacím řízení.</w:t>
      </w:r>
    </w:p>
    <w:p w:rsidR="00465AE9" w:rsidRDefault="00465AE9">
      <w:pPr>
        <w:pBdr>
          <w:top w:val="none" w:sz="0" w:space="4" w:color="auto"/>
          <w:right w:val="none" w:sz="0" w:space="4" w:color="auto"/>
        </w:pBdr>
        <w:spacing w:after="0"/>
        <w:jc w:val="right"/>
      </w:pPr>
    </w:p>
    <w:p w:rsidR="00465AE9" w:rsidRDefault="00606AA7">
      <w:pPr>
        <w:spacing w:after="0"/>
        <w:jc w:val="center"/>
      </w:pPr>
      <w:bookmarkStart w:id="34" w:name="pf26"/>
      <w:r>
        <w:rPr>
          <w:rFonts w:ascii="Calibri" w:hAnsi="Calibri"/>
          <w:b/>
          <w:color w:val="BA3347"/>
          <w:sz w:val="20"/>
        </w:rPr>
        <w:t>§ 26</w:t>
      </w:r>
    </w:p>
    <w:p w:rsidR="00465AE9" w:rsidRDefault="00606AA7">
      <w:pPr>
        <w:spacing w:after="0"/>
        <w:jc w:val="center"/>
      </w:pPr>
      <w:r>
        <w:rPr>
          <w:rFonts w:ascii="Calibri" w:hAnsi="Calibri"/>
          <w:b/>
          <w:color w:val="000000"/>
        </w:rPr>
        <w:t>Podlimitní veřejná zakázka</w:t>
      </w:r>
    </w:p>
    <w:tbl>
      <w:tblPr>
        <w:tblW w:w="0" w:type="auto"/>
        <w:tblCellSpacing w:w="0" w:type="dxa"/>
        <w:tblLook w:val="04A0" w:firstRow="1" w:lastRow="0" w:firstColumn="1" w:lastColumn="0" w:noHBand="0" w:noVBand="1"/>
      </w:tblPr>
      <w:tblGrid>
        <w:gridCol w:w="336"/>
        <w:gridCol w:w="8721"/>
      </w:tblGrid>
      <w:tr w:rsidR="00465AE9">
        <w:trPr>
          <w:trHeight w:val="30"/>
          <w:tblCellSpacing w:w="0" w:type="dxa"/>
        </w:trPr>
        <w:tc>
          <w:tcPr>
            <w:tcW w:w="380" w:type="dxa"/>
            <w:tcMar>
              <w:top w:w="30" w:type="dxa"/>
              <w:left w:w="15" w:type="dxa"/>
              <w:bottom w:w="15" w:type="dxa"/>
              <w:right w:w="15" w:type="dxa"/>
            </w:tcMar>
          </w:tcPr>
          <w:bookmarkEnd w:id="34"/>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Podlimitní veřejnou zakázkou je veřejná </w:t>
            </w:r>
            <w:r>
              <w:rPr>
                <w:rFonts w:ascii="Calibri" w:hAnsi="Calibri"/>
                <w:color w:val="444444"/>
              </w:rPr>
              <w:t>zakázka, jejíž předpokládaná hodnota nedosahuje limitu podle § 25 a přesahuje hodnoty stanovené v § 27.</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Podlimitní veřejnou zakázku zadává zadavatel v podlimitním režimu podle části třetí, pokud ji nezadává ve zjednodušeném režimu, nebo u ní neuplatni</w:t>
            </w:r>
            <w:r>
              <w:rPr>
                <w:rFonts w:ascii="Calibri" w:hAnsi="Calibri"/>
                <w:color w:val="444444"/>
              </w:rPr>
              <w:t>l výjimku z povinnosti zadat ji v zadávacím řízení.</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35" w:name="pf27"/>
      <w:r>
        <w:rPr>
          <w:rFonts w:ascii="Calibri" w:hAnsi="Calibri"/>
          <w:b/>
          <w:color w:val="BA3347"/>
          <w:sz w:val="20"/>
        </w:rPr>
        <w:t>§ 27</w:t>
      </w:r>
    </w:p>
    <w:p w:rsidR="00465AE9" w:rsidRDefault="00606AA7">
      <w:pPr>
        <w:spacing w:after="0"/>
        <w:jc w:val="center"/>
      </w:pPr>
      <w:r>
        <w:rPr>
          <w:rFonts w:ascii="Calibri" w:hAnsi="Calibri"/>
          <w:b/>
          <w:color w:val="000000"/>
        </w:rPr>
        <w:t>Veřejná zakázka malého rozsahu</w:t>
      </w:r>
    </w:p>
    <w:bookmarkEnd w:id="35"/>
    <w:p w:rsidR="00465AE9" w:rsidRDefault="00606AA7">
      <w:pPr>
        <w:spacing w:after="60"/>
        <w:jc w:val="both"/>
      </w:pPr>
      <w:r>
        <w:rPr>
          <w:rFonts w:ascii="Calibri" w:hAnsi="Calibri"/>
          <w:color w:val="444444"/>
          <w:sz w:val="20"/>
        </w:rPr>
        <w:t>Veřejnou zakázkou malého rozsahu je veřejná zakázka, jejíž předpokládaná hodnota je rovna nebo nižší v případě veřejné zakázky</w:t>
      </w:r>
    </w:p>
    <w:tbl>
      <w:tblPr>
        <w:tblW w:w="0" w:type="auto"/>
        <w:tblCellSpacing w:w="0" w:type="dxa"/>
        <w:tblLook w:val="04A0" w:firstRow="1" w:lastRow="0" w:firstColumn="1" w:lastColumn="0" w:noHBand="0" w:noVBand="1"/>
      </w:tblPr>
      <w:tblGrid>
        <w:gridCol w:w="317"/>
        <w:gridCol w:w="8740"/>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na dodávky nebo na služby částce 2 0</w:t>
            </w:r>
            <w:r>
              <w:rPr>
                <w:rFonts w:ascii="Calibri" w:hAnsi="Calibri"/>
                <w:color w:val="444444"/>
              </w:rPr>
              <w:t>00 000 Kč,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na stavební práce částce 6 000 000 Kč․</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36" w:name="pf28"/>
      <w:r>
        <w:rPr>
          <w:rFonts w:ascii="Calibri" w:hAnsi="Calibri"/>
          <w:b/>
          <w:color w:val="BA3347"/>
          <w:sz w:val="20"/>
        </w:rPr>
        <w:t>§ 28</w:t>
      </w:r>
    </w:p>
    <w:p w:rsidR="00465AE9" w:rsidRDefault="00606AA7">
      <w:pPr>
        <w:spacing w:after="0"/>
        <w:jc w:val="center"/>
      </w:pPr>
      <w:r>
        <w:rPr>
          <w:rFonts w:ascii="Calibri" w:hAnsi="Calibri"/>
          <w:b/>
          <w:color w:val="000000"/>
        </w:rPr>
        <w:t>Vymezení některých dalších pojmů</w:t>
      </w:r>
    </w:p>
    <w:tbl>
      <w:tblPr>
        <w:tblW w:w="0" w:type="auto"/>
        <w:tblCellSpacing w:w="0" w:type="dxa"/>
        <w:tblLook w:val="04A0" w:firstRow="1" w:lastRow="0" w:firstColumn="1" w:lastColumn="0" w:noHBand="0" w:noVBand="1"/>
      </w:tblPr>
      <w:tblGrid>
        <w:gridCol w:w="334"/>
        <w:gridCol w:w="8723"/>
      </w:tblGrid>
      <w:tr w:rsidR="00465AE9">
        <w:trPr>
          <w:trHeight w:val="30"/>
          <w:tblCellSpacing w:w="0" w:type="dxa"/>
        </w:trPr>
        <w:tc>
          <w:tcPr>
            <w:tcW w:w="380" w:type="dxa"/>
            <w:tcMar>
              <w:top w:w="30" w:type="dxa"/>
              <w:left w:w="15" w:type="dxa"/>
              <w:bottom w:w="15" w:type="dxa"/>
              <w:right w:w="15" w:type="dxa"/>
            </w:tcMar>
          </w:tcPr>
          <w:bookmarkEnd w:id="36"/>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Pro účely tohoto zákona se rozumí</w:t>
            </w:r>
          </w:p>
          <w:tbl>
            <w:tblPr>
              <w:tblW w:w="0" w:type="auto"/>
              <w:tblCellSpacing w:w="0" w:type="dxa"/>
              <w:tblLook w:val="04A0" w:firstRow="1" w:lastRow="0" w:firstColumn="1" w:lastColumn="0" w:noHBand="0" w:noVBand="1"/>
            </w:tblPr>
            <w:tblGrid>
              <w:gridCol w:w="333"/>
              <w:gridCol w:w="8315"/>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zadávacími podmínkami veškeré zadavatelem stanovené</w:t>
                  </w:r>
                </w:p>
                <w:tbl>
                  <w:tblPr>
                    <w:tblW w:w="0" w:type="auto"/>
                    <w:tblCellSpacing w:w="0" w:type="dxa"/>
                    <w:tblLook w:val="04A0" w:firstRow="1" w:lastRow="0" w:firstColumn="1" w:lastColumn="0" w:noHBand="0" w:noVBand="1"/>
                  </w:tblPr>
                  <w:tblGrid>
                    <w:gridCol w:w="309"/>
                    <w:gridCol w:w="7931"/>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1.</w:t>
                        </w:r>
                      </w:p>
                    </w:tc>
                    <w:tc>
                      <w:tcPr>
                        <w:tcW w:w="1165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podmínky průběhu zadávacího řízení,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165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podmínky účasti </w:t>
                        </w:r>
                        <w:r>
                          <w:rPr>
                            <w:rFonts w:ascii="Calibri" w:hAnsi="Calibri"/>
                            <w:color w:val="444444"/>
                          </w:rPr>
                          <w:t>v zadávacím řízení,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165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pravidla pro snížení počtu účastníků zadávacího řízení nebo snížení počtu předběžných </w:t>
                        </w:r>
                        <w:r>
                          <w:rPr>
                            <w:rFonts w:ascii="Calibri" w:hAnsi="Calibri"/>
                            <w:color w:val="444444"/>
                          </w:rPr>
                          <w:lastRenderedPageBreak/>
                          <w:t>nabídek nebo řešení,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4.</w:t>
                        </w:r>
                      </w:p>
                    </w:tc>
                    <w:tc>
                      <w:tcPr>
                        <w:tcW w:w="1165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pravidla pro hodnocení nabídek,</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5.</w:t>
                        </w:r>
                      </w:p>
                    </w:tc>
                    <w:tc>
                      <w:tcPr>
                        <w:tcW w:w="1165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další podmínky pro uzavření smlouvy na veřejnou zakázku podle § 104,</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zadávací </w:t>
                  </w:r>
                  <w:r>
                    <w:rPr>
                      <w:rFonts w:ascii="Calibri" w:hAnsi="Calibri"/>
                      <w:color w:val="444444"/>
                    </w:rPr>
                    <w:t>dokumentací veškeré písemné dokumenty obsahující zadávací podmínky, sdělované nebo zpřístupňované účastníkům zadávacího řízení při zahájení zadávacího řízení, včetně formulářů podle § 212 a výzev uvedených v příloze č. 6 k tomuto zákonu,</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kvalifikací </w:t>
                  </w:r>
                  <w:r>
                    <w:rPr>
                      <w:rFonts w:ascii="Calibri" w:hAnsi="Calibri"/>
                      <w:color w:val="444444"/>
                    </w:rPr>
                    <w:t>způsobilost a schopnost dodavatele plnit veřejnou zakázku,</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žádostí o účast údaje nebo doklady prokazující kvalifikaci dodavatele, které dodavatel podal písemně zadavateli na základě zadávací dokumentace,</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předběžnou nabídkou údaje nebo doklady, kter</w:t>
                  </w:r>
                  <w:r>
                    <w:rPr>
                      <w:rFonts w:ascii="Calibri" w:hAnsi="Calibri"/>
                      <w:color w:val="444444"/>
                    </w:rPr>
                    <w:t>é dodavatel podal písemně zadavateli na základě zadávací dokumentace,</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f)</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nabídkou údaje nebo doklady, které dodavatel podal písemně zadavateli na základě zadávací dokumentace,</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g)</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identifikačními údaji obchodní firma nebo název, sídlo, právní forma, jde-l</w:t>
                  </w:r>
                  <w:r>
                    <w:rPr>
                      <w:rFonts w:ascii="Calibri" w:hAnsi="Calibri"/>
                      <w:color w:val="444444"/>
                    </w:rPr>
                    <w:t>i o právnickou osobu, a obchodní firma nebo jméno nebo jména a příjmení, jde-li o fyzickou osobu,</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h)</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vybraným dodavatelem účastník zadávacího řízení, kterého zadavatel vybral k uzavření smlouvy,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i)</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elektronickým nástrojem programové vybavení, případně </w:t>
                  </w:r>
                  <w:r>
                    <w:rPr>
                      <w:rFonts w:ascii="Calibri" w:hAnsi="Calibri"/>
                      <w:color w:val="444444"/>
                    </w:rPr>
                    <w:t>jeho součásti, které jsou spojeny se sítí nebo službou elektronických komunikací a umožňují prostřednictvím této sítě nebo služby příjem</w:t>
                  </w:r>
                </w:p>
                <w:tbl>
                  <w:tblPr>
                    <w:tblW w:w="0" w:type="auto"/>
                    <w:tblCellSpacing w:w="0" w:type="dxa"/>
                    <w:tblLook w:val="04A0" w:firstRow="1" w:lastRow="0" w:firstColumn="1" w:lastColumn="0" w:noHBand="0" w:noVBand="1"/>
                  </w:tblPr>
                  <w:tblGrid>
                    <w:gridCol w:w="309"/>
                    <w:gridCol w:w="7931"/>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1.</w:t>
                        </w:r>
                      </w:p>
                    </w:tc>
                    <w:tc>
                      <w:tcPr>
                        <w:tcW w:w="1165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nabídek,</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165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předběžných nabídek,</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165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žádostí o účast,</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165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žádosti o zařazení do systému kvalifikace podle § 166 </w:t>
                        </w:r>
                        <w:r>
                          <w:rPr>
                            <w:rFonts w:ascii="Calibri" w:hAnsi="Calibri"/>
                            <w:color w:val="444444"/>
                          </w:rPr>
                          <w:t>odst. 5,</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5.</w:t>
                        </w:r>
                      </w:p>
                    </w:tc>
                    <w:tc>
                      <w:tcPr>
                        <w:tcW w:w="1165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žádostí o účast nebo návrhů v soutěži o návrh,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6.</w:t>
                        </w:r>
                      </w:p>
                    </w:tc>
                    <w:tc>
                      <w:tcPr>
                        <w:tcW w:w="1165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aukčních hodnot v elektronické aukci,</w:t>
                        </w:r>
                      </w:p>
                    </w:tc>
                  </w:tr>
                </w:tbl>
                <w:p w:rsidR="00465AE9" w:rsidRDefault="00606AA7">
                  <w:pPr>
                    <w:spacing w:after="60"/>
                    <w:jc w:val="both"/>
                  </w:pPr>
                  <w:r>
                    <w:rPr>
                      <w:rFonts w:ascii="Calibri" w:hAnsi="Calibri"/>
                      <w:color w:val="444444"/>
                    </w:rPr>
                    <w:t xml:space="preserve">v elektronické podobě, včetně jejich zpracování zahrnujícího digitální kompresi a uchovávání dat a pořízení záznamů o provedených úkonech, jež jsou </w:t>
                  </w:r>
                  <w:r>
                    <w:rPr>
                      <w:rFonts w:ascii="Calibri" w:hAnsi="Calibri"/>
                      <w:color w:val="444444"/>
                    </w:rPr>
                    <w:t>nedílnou součástí jejich programového vybavení,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j)</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profilem zadavatele elektronický nástroj, který umožňuje neomezený dálkový přístup a na kterém zadavatel uveřejňuje informace a dokumenty ke svým veřejným zakázkám,</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k)</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životním cyklem všechny po sobě </w:t>
                  </w:r>
                  <w:r>
                    <w:rPr>
                      <w:rFonts w:ascii="Calibri" w:hAnsi="Calibri"/>
                      <w:color w:val="444444"/>
                    </w:rPr>
                    <w:t>jdoucí nebo provázané fáze, zahrnující výzkum a vývoj, pokud mají být provedeny, výrobu, obchod a jeho podmínky, přepravu, užívání a údržbu, po celou dobu existence předmětu dodávky nebo stavby nebo poskytování služby, od získání surovin nebo vytvoření zdr</w:t>
                  </w:r>
                  <w:r>
                    <w:rPr>
                      <w:rFonts w:ascii="Calibri" w:hAnsi="Calibri"/>
                      <w:color w:val="444444"/>
                    </w:rPr>
                    <w:t>ojů po odstranění, likvidaci a ukončení služby nebo používání,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l)</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štítkem dokument, osvědčení nebo potvrzení dokládající, že dodávka, služba, stavební práce, proces nebo postup splňují určité požadavky,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m)</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elektronickou aukcí opakující se elektronický pr</w:t>
                  </w:r>
                  <w:r>
                    <w:rPr>
                      <w:rFonts w:ascii="Calibri" w:hAnsi="Calibri"/>
                      <w:color w:val="444444"/>
                    </w:rPr>
                    <w:t>oces, v jehož rámci účastníci zadávacího řízení prostřednictvím elektronického nástroje předkládají nové snížené nabídkové ceny, nebo nové hodnoty odpovídající jiným kritériím hodnocení, a který umožňuje sestavit aktuální pořadí nabídek při použití automat</w:t>
                  </w:r>
                  <w:r>
                    <w:rPr>
                      <w:rFonts w:ascii="Calibri" w:hAnsi="Calibri"/>
                      <w:color w:val="444444"/>
                    </w:rPr>
                    <w:t>ických metod jejich hodnocení,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n)</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vojenským materiálem zbraně, střelivo a další materiál, který je speciálně určen, zkonstruován nebo přizpůsoben pro vojenské účely; seznam vojenského materiálu je uveden v příloze č. 1 k tomuto zákonu,</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o)</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mimořádně nízko</w:t>
                  </w:r>
                  <w:r>
                    <w:rPr>
                      <w:rFonts w:ascii="Calibri" w:hAnsi="Calibri"/>
                      <w:color w:val="444444"/>
                    </w:rPr>
                    <w:t>u nabídkovou cenou nabídková cena nebo náklady uvedené účastníkem zadávacího řízení, které se jeví jako mimořádně nízké ve vztahu k předmětu veřejné zakázky.</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Pokud nebyla žádost o účast, předběžná nabídka nebo nabídka zadavateli doručena ve lhůtě </w:t>
            </w:r>
            <w:r>
              <w:rPr>
                <w:rFonts w:ascii="Calibri" w:hAnsi="Calibri"/>
                <w:color w:val="444444"/>
              </w:rPr>
              <w:t>nebo způsobem stanoveným v zadávací dokumentaci, nepovažuje se za podanou a v průběhu zadávacího řízení se k ní nepřihlíží.</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37" w:name="ca1_hl4"/>
      <w:r>
        <w:rPr>
          <w:rFonts w:ascii="Calibri" w:hAnsi="Calibri"/>
          <w:b/>
          <w:color w:val="BA3347"/>
          <w:sz w:val="20"/>
        </w:rPr>
        <w:t>Hlava IV</w:t>
      </w:r>
    </w:p>
    <w:p w:rsidR="00465AE9" w:rsidRDefault="00606AA7">
      <w:pPr>
        <w:spacing w:after="0"/>
        <w:jc w:val="center"/>
      </w:pPr>
      <w:r>
        <w:rPr>
          <w:rFonts w:ascii="Calibri" w:hAnsi="Calibri"/>
          <w:b/>
          <w:color w:val="000000"/>
          <w:sz w:val="24"/>
        </w:rPr>
        <w:t>Výjimky (§ 29-31)</w:t>
      </w:r>
    </w:p>
    <w:bookmarkEnd w:id="37"/>
    <w:p w:rsidR="00465AE9" w:rsidRDefault="00465AE9">
      <w:pPr>
        <w:pBdr>
          <w:top w:val="none" w:sz="0" w:space="4" w:color="auto"/>
          <w:right w:val="none" w:sz="0" w:space="4" w:color="auto"/>
        </w:pBdr>
        <w:spacing w:after="0"/>
        <w:jc w:val="right"/>
      </w:pPr>
    </w:p>
    <w:p w:rsidR="00465AE9" w:rsidRDefault="00606AA7">
      <w:pPr>
        <w:spacing w:after="0"/>
        <w:jc w:val="center"/>
      </w:pPr>
      <w:bookmarkStart w:id="38" w:name="pf29"/>
      <w:r>
        <w:rPr>
          <w:rFonts w:ascii="Calibri" w:hAnsi="Calibri"/>
          <w:b/>
          <w:color w:val="BA3347"/>
          <w:sz w:val="20"/>
        </w:rPr>
        <w:t>§ 29</w:t>
      </w:r>
    </w:p>
    <w:p w:rsidR="00465AE9" w:rsidRDefault="00606AA7">
      <w:pPr>
        <w:spacing w:after="0"/>
        <w:jc w:val="center"/>
      </w:pPr>
      <w:r>
        <w:rPr>
          <w:rFonts w:ascii="Calibri" w:hAnsi="Calibri"/>
          <w:b/>
          <w:color w:val="000000"/>
        </w:rPr>
        <w:t>Obecné výjimky</w:t>
      </w:r>
    </w:p>
    <w:bookmarkEnd w:id="38"/>
    <w:p w:rsidR="00465AE9" w:rsidRDefault="00606AA7">
      <w:pPr>
        <w:spacing w:after="60"/>
        <w:jc w:val="both"/>
      </w:pPr>
      <w:r>
        <w:rPr>
          <w:rFonts w:ascii="Calibri" w:hAnsi="Calibri"/>
          <w:color w:val="444444"/>
          <w:sz w:val="20"/>
        </w:rPr>
        <w:t>Zadavatel není povinen zadat veřejnou zakázku v zadávacím řízení,</w:t>
      </w:r>
    </w:p>
    <w:tbl>
      <w:tblPr>
        <w:tblW w:w="0" w:type="auto"/>
        <w:tblCellSpacing w:w="0" w:type="dxa"/>
        <w:tblLook w:val="04A0" w:firstRow="1" w:lastRow="0" w:firstColumn="1" w:lastColumn="0" w:noHBand="0" w:noVBand="1"/>
      </w:tblPr>
      <w:tblGrid>
        <w:gridCol w:w="333"/>
        <w:gridCol w:w="8724"/>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pokud by </w:t>
            </w:r>
            <w:r>
              <w:rPr>
                <w:rFonts w:ascii="Calibri" w:hAnsi="Calibri"/>
                <w:color w:val="444444"/>
              </w:rPr>
              <w:t>provedení zadávacího řízení ohrozilo ochranu základních bezpečnostních zájmů České republiky a současně nelze učinit takové opatření, které by provedení zadávacího řízení umožňovalo,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jestliže by došlo k vyzrazení utajované informace</w:t>
            </w:r>
            <w:r>
              <w:rPr>
                <w:rFonts w:ascii="Calibri" w:hAnsi="Calibri"/>
                <w:color w:val="444444"/>
              </w:rPr>
              <w:t>5</w:t>
            </w:r>
          </w:p>
          <w:tbl>
            <w:tblPr>
              <w:tblW w:w="0" w:type="auto"/>
              <w:tblCellSpacing w:w="0" w:type="dxa"/>
              <w:tblLook w:val="04A0" w:firstRow="1" w:lastRow="0" w:firstColumn="1" w:lastColumn="0" w:noHBand="0" w:noVBand="1"/>
            </w:tblPr>
            <w:tblGrid>
              <w:gridCol w:w="310"/>
              <w:gridCol w:w="8339"/>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1.</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uveřejněním </w:t>
                  </w:r>
                  <w:r>
                    <w:rPr>
                      <w:rFonts w:ascii="Calibri" w:hAnsi="Calibri"/>
                      <w:color w:val="444444"/>
                    </w:rPr>
                    <w:t>oznámení o zahájení zadávacího řízení,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uveřejněním písemné výzvy k podání nabídek ve zjednodušeném podlimitním řízení,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zpřístupněním nebo poskytnutím zadávací dokumentace, pokud nelze učinit opatření podle § 36 odst. 8, které by provedení zadá</w:t>
                  </w:r>
                  <w:r>
                    <w:rPr>
                      <w:rFonts w:ascii="Calibri" w:hAnsi="Calibri"/>
                      <w:color w:val="444444"/>
                    </w:rPr>
                    <w:t>vacího řízení umožňovalo,</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jde-li o zadávání nebo plnění veřejné zakázky v rámci zvláštních bezpečnostních opatření stanovenými jinými právními předpisy</w:t>
            </w:r>
            <w:r>
              <w:rPr>
                <w:rFonts w:ascii="Calibri" w:hAnsi="Calibri"/>
                <w:color w:val="444444"/>
              </w:rPr>
              <w:t>6</w:t>
            </w:r>
            <w:r>
              <w:rPr>
                <w:rFonts w:ascii="Calibri" w:hAnsi="Calibri"/>
                <w:color w:val="444444"/>
              </w:rPr>
              <w:t xml:space="preserve"> a současně nelze učinit takové opatření, které by provedení zadávacího řízení umožňovalo,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d)</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jestliže je jejím hlavním účelem umožnit zadavateli poskytování nebo provozování veřejné komunikační sítě nebo poskytování jedné či více služeb elektronických komunikací</w:t>
            </w:r>
            <w:r>
              <w:rPr>
                <w:rFonts w:ascii="Calibri" w:hAnsi="Calibri"/>
                <w:color w:val="444444"/>
              </w:rPr>
              <w:t>7</w:t>
            </w:r>
            <w:r>
              <w:rPr>
                <w:rFonts w:ascii="Calibri" w:hAnsi="Calibri"/>
                <w:color w:val="444444"/>
              </w:rPr>
              <w:t xml:space="preserve"> veřejnosti,</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e)</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je-li zadávána podle zvláštních pravidel stanovených mezinárodní smlo</w:t>
            </w:r>
            <w:r>
              <w:rPr>
                <w:rFonts w:ascii="Calibri" w:hAnsi="Calibri"/>
                <w:color w:val="444444"/>
              </w:rPr>
              <w:t>uvou uzavřenou mezi Českou republikou a jiným než členským státem nebo jeho částí a zahrnuje dodávky, služby nebo stavební práce určené pro společnou realizaci nebo využití projektu smluvními stranami; uzavření takové smlouvy sdělí Česká republika Evropské</w:t>
            </w:r>
            <w:r>
              <w:rPr>
                <w:rFonts w:ascii="Calibri" w:hAnsi="Calibri"/>
                <w:color w:val="444444"/>
              </w:rPr>
              <w:t xml:space="preserve"> komisi,</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f)</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je-li zadávána podle závazných pravidel mezinárodní organizace,</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g)</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je-li zadávána podle pravidel mezinárodní organizace nebo mezinárodní finanční instituce a</w:t>
            </w:r>
          </w:p>
          <w:tbl>
            <w:tblPr>
              <w:tblW w:w="0" w:type="auto"/>
              <w:tblCellSpacing w:w="0" w:type="dxa"/>
              <w:tblLook w:val="04A0" w:firstRow="1" w:lastRow="0" w:firstColumn="1" w:lastColumn="0" w:noHBand="0" w:noVBand="1"/>
            </w:tblPr>
            <w:tblGrid>
              <w:gridCol w:w="312"/>
              <w:gridCol w:w="8337"/>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1.</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je plně hrazena touto organizací nebo institucí,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je z převážné části </w:t>
                  </w:r>
                  <w:r>
                    <w:rPr>
                      <w:rFonts w:ascii="Calibri" w:hAnsi="Calibri"/>
                      <w:color w:val="444444"/>
                    </w:rPr>
                    <w:t>hrazena touto organizací nebo institucí a zadavatel se s ní dohodl na použití takových pravidel pro zadávání veřejné zakázky,</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h)</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jejímž předmětem je nabytí, nájem nebo pacht existující věci nemovité nebo s ní souvisejících věcných práv,</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i)</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jde-li </w:t>
            </w:r>
            <w:r>
              <w:rPr>
                <w:rFonts w:ascii="Calibri" w:hAnsi="Calibri"/>
                <w:color w:val="444444"/>
              </w:rPr>
              <w:t>o veřejnou zakázku</w:t>
            </w:r>
          </w:p>
          <w:tbl>
            <w:tblPr>
              <w:tblW w:w="0" w:type="auto"/>
              <w:tblCellSpacing w:w="0" w:type="dxa"/>
              <w:tblLook w:val="04A0" w:firstRow="1" w:lastRow="0" w:firstColumn="1" w:lastColumn="0" w:noHBand="0" w:noVBand="1"/>
            </w:tblPr>
            <w:tblGrid>
              <w:gridCol w:w="309"/>
              <w:gridCol w:w="8340"/>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1.</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zadávanou provozovatelem televizního nebo rozhlasového vysílání</w:t>
                  </w:r>
                  <w:r>
                    <w:rPr>
                      <w:rFonts w:ascii="Calibri" w:hAnsi="Calibri"/>
                      <w:color w:val="444444"/>
                    </w:rPr>
                    <w:t>8</w:t>
                  </w:r>
                  <w:r>
                    <w:rPr>
                      <w:rFonts w:ascii="Calibri" w:hAnsi="Calibri"/>
                      <w:color w:val="444444"/>
                    </w:rPr>
                    <w:t xml:space="preserve"> nebo poskytovatelem audiovizuálních mediálních služeb na vyžádání</w:t>
                  </w:r>
                  <w:r>
                    <w:rPr>
                      <w:rFonts w:ascii="Calibri" w:hAnsi="Calibri"/>
                      <w:color w:val="444444"/>
                    </w:rPr>
                    <w:t>9</w:t>
                  </w:r>
                  <w:r>
                    <w:rPr>
                      <w:rFonts w:ascii="Calibri" w:hAnsi="Calibri"/>
                      <w:color w:val="444444"/>
                    </w:rPr>
                    <w:t xml:space="preserve"> spočívající v nabývání, přípravě, výrobě nebo společné výrobě programového obsahu určeného pro vysílán</w:t>
                  </w:r>
                  <w:r>
                    <w:rPr>
                      <w:rFonts w:ascii="Calibri" w:hAnsi="Calibri"/>
                      <w:color w:val="444444"/>
                    </w:rPr>
                    <w:t>í nebo distribuci,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na nákup vysílacího času nebo dodání programů, která je zadávána provozovatelům televizního nebo rozhlasového vysílání nebo poskytovatelům audiovizuálních mediálních služeb na vyžádání,</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j)</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jde-li o rozhodčí, smírčí nebo </w:t>
            </w:r>
            <w:r>
              <w:rPr>
                <w:rFonts w:ascii="Calibri" w:hAnsi="Calibri"/>
                <w:color w:val="444444"/>
              </w:rPr>
              <w:t>obdobné činnosti,</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k)</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jde-li o právní služby,</w:t>
            </w:r>
          </w:p>
          <w:tbl>
            <w:tblPr>
              <w:tblW w:w="0" w:type="auto"/>
              <w:tblCellSpacing w:w="0" w:type="dxa"/>
              <w:tblLook w:val="04A0" w:firstRow="1" w:lastRow="0" w:firstColumn="1" w:lastColumn="0" w:noHBand="0" w:noVBand="1"/>
            </w:tblPr>
            <w:tblGrid>
              <w:gridCol w:w="308"/>
              <w:gridCol w:w="8341"/>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1.</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které poskytuje advokát v rámci zastupování klienta v soudním, rozhodčím, smírčím nebo správním řízení před soudem, tribunálem nebo jiným veřejným orgánem nebo v řízení před mezinárodními orgány pro řešení s</w:t>
                  </w:r>
                  <w:r>
                    <w:rPr>
                      <w:rFonts w:ascii="Calibri" w:hAnsi="Calibri"/>
                      <w:color w:val="444444"/>
                    </w:rPr>
                    <w:t>porů,</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které poskytuje advokát při přípravě na řízení uvedená v bodě 1, nebo pokud okolnosti nasvědčují tomu, že dotčená věc se s vysokou pravděpodobností stane předmětem řízení uvedeného v bodě 1,</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které musí poskytovat notář na základě jiného </w:t>
                  </w:r>
                  <w:r>
                    <w:rPr>
                      <w:rFonts w:ascii="Calibri" w:hAnsi="Calibri"/>
                      <w:color w:val="444444"/>
                    </w:rPr>
                    <w:t>právního předpisu</w:t>
                  </w:r>
                  <w:r>
                    <w:rPr>
                      <w:rFonts w:ascii="Calibri" w:hAnsi="Calibri"/>
                      <w:color w:val="444444"/>
                    </w:rPr>
                    <w:t>10</w:t>
                  </w:r>
                  <w:r>
                    <w:rPr>
                      <w:rFonts w:ascii="Calibri" w:hAnsi="Calibri"/>
                      <w:color w:val="444444"/>
                    </w:rPr>
                    <w:t xml:space="preserve"> v rámci osvědčování a ověřování listin,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při kterých na základě jiného právního předpisu</w:t>
                  </w:r>
                  <w:r>
                    <w:rPr>
                      <w:rFonts w:ascii="Calibri" w:hAnsi="Calibri"/>
                      <w:color w:val="444444"/>
                    </w:rPr>
                    <w:t>11</w:t>
                  </w:r>
                  <w:r>
                    <w:rPr>
                      <w:rFonts w:ascii="Calibri" w:hAnsi="Calibri"/>
                      <w:color w:val="444444"/>
                    </w:rPr>
                    <w:t>, byť i příležitostně, vykonává dodavatel veřejnou moc,</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l)</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jde-li o</w:t>
            </w:r>
          </w:p>
          <w:tbl>
            <w:tblPr>
              <w:tblW w:w="0" w:type="auto"/>
              <w:tblCellSpacing w:w="0" w:type="dxa"/>
              <w:tblLook w:val="04A0" w:firstRow="1" w:lastRow="0" w:firstColumn="1" w:lastColumn="0" w:noHBand="0" w:noVBand="1"/>
            </w:tblPr>
            <w:tblGrid>
              <w:gridCol w:w="310"/>
              <w:gridCol w:w="8339"/>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1.</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investiční služby</w:t>
                  </w:r>
                  <w:r>
                    <w:rPr>
                      <w:rFonts w:ascii="Calibri" w:hAnsi="Calibri"/>
                      <w:color w:val="444444"/>
                    </w:rPr>
                    <w:t>12</w:t>
                  </w:r>
                  <w:r>
                    <w:rPr>
                      <w:rFonts w:ascii="Calibri" w:hAnsi="Calibri"/>
                      <w:color w:val="444444"/>
                    </w:rPr>
                    <w:t xml:space="preserve"> v souvislosti s vydáním, nákupem, prodejem nebo jiným převodem cenných papírů, včetně zaknihovaných cenných papírů, nebo jiných investičních nástrojů</w:t>
                  </w:r>
                  <w:r>
                    <w:rPr>
                      <w:rFonts w:ascii="Calibri" w:hAnsi="Calibri"/>
                      <w:color w:val="444444"/>
                    </w:rPr>
                    <w:t>12</w:t>
                  </w:r>
                  <w:r>
                    <w:rPr>
                      <w:rFonts w:ascii="Calibri" w:hAnsi="Calibri"/>
                      <w:color w:val="444444"/>
                    </w:rPr>
                    <w:t>,</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služby poskytované Českou národní bankou při výkonu její působnosti podle jiného právního předpisu</w:t>
                  </w:r>
                  <w:r>
                    <w:rPr>
                      <w:rFonts w:ascii="Calibri" w:hAnsi="Calibri"/>
                      <w:color w:val="444444"/>
                    </w:rPr>
                    <w:t>13</w:t>
                  </w:r>
                  <w:r>
                    <w:rPr>
                      <w:rFonts w:ascii="Calibri" w:hAnsi="Calibri"/>
                      <w:color w:val="444444"/>
                    </w:rPr>
                    <w:t>,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operace prováděné pomocí Evropského nástroje finanční stability a Evropského stabilizačního mechanismu,</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m)</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jde-li o úvěr nebo zápůjčku,</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n)</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jde-li o služby uvedené v příloze č. 2 k tomuto zákonu poskytované osobami založenými za jiným </w:t>
            </w:r>
            <w:r>
              <w:rPr>
                <w:rFonts w:ascii="Calibri" w:hAnsi="Calibri"/>
                <w:color w:val="444444"/>
              </w:rPr>
              <w:t>účelem, než je dosahování zisku,</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o)</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jde-li o veřejnou přepravu cestujících po železniční dráze</w:t>
            </w:r>
            <w:r>
              <w:rPr>
                <w:rFonts w:ascii="Calibri" w:hAnsi="Calibri"/>
                <w:color w:val="444444"/>
              </w:rPr>
              <w:t>14</w:t>
            </w:r>
            <w:r>
              <w:rPr>
                <w:rFonts w:ascii="Calibri" w:hAnsi="Calibri"/>
                <w:color w:val="444444"/>
              </w:rPr>
              <w:t>,</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p)</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jde-li o služby zadávané politickou stranou nebo politickým hnutím v rámci volební kampaně, jejichž předmětem je reklamní kampaň, výroba propagačních </w:t>
            </w:r>
            <w:r>
              <w:rPr>
                <w:rFonts w:ascii="Calibri" w:hAnsi="Calibri"/>
                <w:color w:val="444444"/>
              </w:rPr>
              <w:t>filmů, nebo výroba propagačního videa,</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q)</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jde-li o veřejnou zakázku na služby zadávanou veřejným zadavatelem jinému veřejnému zadavateli nebo několika veřejným zadavatelům na základě výhradního práva přiznaného právním předpisem nebo uděleného na základě </w:t>
            </w:r>
            <w:r>
              <w:rPr>
                <w:rFonts w:ascii="Calibri" w:hAnsi="Calibri"/>
                <w:color w:val="444444"/>
              </w:rPr>
              <w:t>právního předpisu,</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r)</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jde-li o veřejnou zakázku, jejímž předmětem jsou služby ve výzkumu a vývoji, s výjimkou činností uvedených v příloze č. 2 k tomuto zákonu, pokud</w:t>
            </w:r>
          </w:p>
          <w:tbl>
            <w:tblPr>
              <w:tblW w:w="0" w:type="auto"/>
              <w:tblCellSpacing w:w="0" w:type="dxa"/>
              <w:tblLook w:val="04A0" w:firstRow="1" w:lastRow="0" w:firstColumn="1" w:lastColumn="0" w:noHBand="0" w:noVBand="1"/>
            </w:tblPr>
            <w:tblGrid>
              <w:gridCol w:w="311"/>
              <w:gridCol w:w="8338"/>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1.</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cena za provedení výzkumu a vývoje je hrazena výlučně zadavatelem a</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výsledek </w:t>
                  </w:r>
                  <w:r>
                    <w:rPr>
                      <w:rFonts w:ascii="Calibri" w:hAnsi="Calibri"/>
                      <w:color w:val="444444"/>
                    </w:rPr>
                    <w:t>takového výzkumu a vývoje využívá výhradně zadavatel ke své činnosti,</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s)</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jde-li o veřejnou zakázku, jejímž předmětem je výroba vojenského materiálu nebo obchod s ním, a tento postup je nezbytný k ochraně podstatných bezpečnostních zájmů České republiky,</w:t>
            </w:r>
            <w:r>
              <w:rPr>
                <w:rFonts w:ascii="Calibri" w:hAnsi="Calibri"/>
                <w:color w:val="444444"/>
              </w:rPr>
              <w:t xml:space="preserve"> přičemž tento postup nesmí nepříznivě ovlivnit podmínky hospodářské soutěže na vnitřním trhu Evropské unie s výrobky, které nejsou určeny výlučně k vojenským účelům,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t)</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jde-li o veřejnou zakázku, jejíž zadávání se řídí zvláštními pravidly </w:t>
            </w:r>
            <w:r>
              <w:rPr>
                <w:rFonts w:ascii="Calibri" w:hAnsi="Calibri"/>
                <w:color w:val="444444"/>
              </w:rPr>
              <w:t>v návaznosti na mezinárodní smlouvu týkající se pobytu ozbrojených sil jiných států na území České republiky nebo vyslání ozbrojených sil České republiky nebo ozbrojených bezpečnostních sborů České republiky (dále jen „ozbrojené složky České republiky“) na</w:t>
            </w:r>
            <w:r>
              <w:rPr>
                <w:rFonts w:ascii="Calibri" w:hAnsi="Calibri"/>
                <w:color w:val="444444"/>
              </w:rPr>
              <w:t xml:space="preserve"> území jiných států, jíž je Česká republika vázána.</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39" w:name="pf30"/>
      <w:r>
        <w:rPr>
          <w:rFonts w:ascii="Calibri" w:hAnsi="Calibri"/>
          <w:b/>
          <w:color w:val="BA3347"/>
          <w:sz w:val="20"/>
        </w:rPr>
        <w:t>§ 30</w:t>
      </w:r>
    </w:p>
    <w:p w:rsidR="00465AE9" w:rsidRDefault="00606AA7">
      <w:pPr>
        <w:spacing w:after="0"/>
        <w:jc w:val="center"/>
      </w:pPr>
      <w:r>
        <w:rPr>
          <w:rFonts w:ascii="Calibri" w:hAnsi="Calibri"/>
          <w:b/>
          <w:color w:val="000000"/>
        </w:rPr>
        <w:t>Výjimky pro podlimitní veřejné zakázky</w:t>
      </w:r>
    </w:p>
    <w:bookmarkEnd w:id="39"/>
    <w:p w:rsidR="00465AE9" w:rsidRDefault="00606AA7">
      <w:pPr>
        <w:spacing w:after="60"/>
        <w:jc w:val="both"/>
      </w:pPr>
      <w:r>
        <w:rPr>
          <w:rFonts w:ascii="Calibri" w:hAnsi="Calibri"/>
          <w:color w:val="444444"/>
          <w:sz w:val="20"/>
        </w:rPr>
        <w:t>Zadavatel není povinen zadat v zadávacím řízení podlimitní veřejnou zakázku</w:t>
      </w:r>
    </w:p>
    <w:tbl>
      <w:tblPr>
        <w:tblW w:w="0" w:type="auto"/>
        <w:tblCellSpacing w:w="0" w:type="dxa"/>
        <w:tblLook w:val="04A0" w:firstRow="1" w:lastRow="0" w:firstColumn="1" w:lastColumn="0" w:noHBand="0" w:noVBand="1"/>
      </w:tblPr>
      <w:tblGrid>
        <w:gridCol w:w="315"/>
        <w:gridCol w:w="8742"/>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na dodávky nebo na služby přímo související s návštěvami ústavních činitelů jin</w:t>
            </w:r>
            <w:r>
              <w:rPr>
                <w:rFonts w:ascii="Calibri" w:hAnsi="Calibri"/>
                <w:color w:val="444444"/>
              </w:rPr>
              <w:t>ých států a jimi zmocněných zástupců v České republice a na tlumočnické služby související s návštěvami ústavních činitelů České republiky a jimi zmocněných zástupců v zahraničí,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na dodávky, služby nebo stavební práce poskytované Vězeňskou službou Česk</w:t>
            </w:r>
            <w:r>
              <w:rPr>
                <w:rFonts w:ascii="Calibri" w:hAnsi="Calibri"/>
                <w:color w:val="444444"/>
              </w:rPr>
              <w:t>é republiky České republice,</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na dodávky nebo služby související s poskytováním humanitární pomoci</w:t>
            </w:r>
            <w:r>
              <w:rPr>
                <w:rFonts w:ascii="Calibri" w:hAnsi="Calibri"/>
                <w:color w:val="444444"/>
              </w:rPr>
              <w:t>15</w:t>
            </w:r>
            <w:r>
              <w:rPr>
                <w:rFonts w:ascii="Calibri" w:hAnsi="Calibri"/>
                <w:color w:val="444444"/>
              </w:rPr>
              <w:t>,</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d)</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zadávanou zpravodajskou službou podle zákona o zpravodajských službách,</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e)</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zadávanou zastupitelským úřadem České republiky v zahraničí nebo </w:t>
            </w:r>
            <w:r>
              <w:rPr>
                <w:rFonts w:ascii="Calibri" w:hAnsi="Calibri"/>
                <w:color w:val="444444"/>
              </w:rPr>
              <w:t>organizační složkou státu působící a hospodařící v zahraničí,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f)</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jejímž předmětem je pořízení, údržba nebo obnova majetku České republiky v zahraničí,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g)</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jejímž předmětem je nabytí věci nebo souboru věcí do sbírky muzejní povahy</w:t>
            </w:r>
            <w:r>
              <w:rPr>
                <w:rFonts w:ascii="Calibri" w:hAnsi="Calibri"/>
                <w:color w:val="444444"/>
              </w:rPr>
              <w:t>16</w:t>
            </w:r>
            <w:r>
              <w:rPr>
                <w:rFonts w:ascii="Calibri" w:hAnsi="Calibri"/>
                <w:color w:val="444444"/>
              </w:rPr>
              <w:t>, kulturní památky</w:t>
            </w:r>
            <w:r>
              <w:rPr>
                <w:rFonts w:ascii="Calibri" w:hAnsi="Calibri"/>
                <w:color w:val="444444"/>
              </w:rPr>
              <w:t>17</w:t>
            </w:r>
            <w:r>
              <w:rPr>
                <w:rFonts w:ascii="Calibri" w:hAnsi="Calibri"/>
                <w:color w:val="444444"/>
              </w:rPr>
              <w:t xml:space="preserve"> nebo jiného předmětu kulturní hodnoty</w:t>
            </w:r>
            <w:r>
              <w:rPr>
                <w:rFonts w:ascii="Calibri" w:hAnsi="Calibri"/>
                <w:color w:val="444444"/>
              </w:rPr>
              <w:t>18</w:t>
            </w:r>
            <w:r>
              <w:rPr>
                <w:rFonts w:ascii="Calibri" w:hAnsi="Calibri"/>
                <w:color w:val="444444"/>
              </w:rPr>
              <w:t>,</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h)</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na nákup knih a jiných informačních zdrojů do knihovních fondů,</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i)</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jejímž předmětem je pořízení zvířete za účelem chovu nebo plemenitby, nebo pro potřeby plnění úkolů ozbrojených složek České republiky,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j)</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jejímž předmětem je výroba, koupě nebo oprava vojenského materiálu pro ozbrojené složky České republiky,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k)</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zadávanou za účelem zajištění obranyschopnosti České republiky Ministerstvem obrany osobě, v níž má výlučnou majetkovou účast, nebo mezi takovými o</w:t>
            </w:r>
            <w:r>
              <w:rPr>
                <w:rFonts w:ascii="Calibri" w:hAnsi="Calibri"/>
                <w:color w:val="444444"/>
              </w:rPr>
              <w:t>sobami navzájem,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l)</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zadávanou v době nasazení ozbrojených složek České republiky mimo území Evropské unie </w:t>
            </w:r>
            <w:r>
              <w:rPr>
                <w:rFonts w:ascii="Calibri" w:hAnsi="Calibri"/>
                <w:color w:val="444444"/>
              </w:rPr>
              <w:lastRenderedPageBreak/>
              <w:t>a operační potřeby vyžadují, aby byly zadány dodavatelům umístěným v oblasti těchto operací.</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40" w:name="pf31"/>
      <w:r>
        <w:rPr>
          <w:rFonts w:ascii="Calibri" w:hAnsi="Calibri"/>
          <w:b/>
          <w:color w:val="BA3347"/>
          <w:sz w:val="20"/>
        </w:rPr>
        <w:t>§ 31</w:t>
      </w:r>
    </w:p>
    <w:p w:rsidR="00465AE9" w:rsidRDefault="00606AA7">
      <w:pPr>
        <w:spacing w:after="0"/>
        <w:jc w:val="center"/>
      </w:pPr>
      <w:r>
        <w:rPr>
          <w:rFonts w:ascii="Calibri" w:hAnsi="Calibri"/>
          <w:b/>
          <w:color w:val="000000"/>
        </w:rPr>
        <w:t>Výjimka pro veřejné zakázky malého rozsahu</w:t>
      </w:r>
    </w:p>
    <w:bookmarkEnd w:id="40"/>
    <w:p w:rsidR="00465AE9" w:rsidRDefault="00606AA7">
      <w:pPr>
        <w:spacing w:after="60"/>
        <w:jc w:val="both"/>
      </w:pPr>
      <w:r>
        <w:rPr>
          <w:rFonts w:ascii="Calibri" w:hAnsi="Calibri"/>
          <w:color w:val="444444"/>
          <w:sz w:val="20"/>
        </w:rPr>
        <w:t>Zadavatel není povinen zadat v zadávacím řízení veřejnou zakázku malého rozsahu. Při jejím zadávání je však zadavatel povinen dodržet zásady podle § 6.</w:t>
      </w:r>
    </w:p>
    <w:p w:rsidR="00465AE9" w:rsidRDefault="00465AE9">
      <w:pPr>
        <w:pBdr>
          <w:top w:val="none" w:sz="0" w:space="4" w:color="auto"/>
          <w:right w:val="none" w:sz="0" w:space="4" w:color="auto"/>
        </w:pBdr>
        <w:spacing w:after="0"/>
        <w:jc w:val="right"/>
      </w:pPr>
    </w:p>
    <w:p w:rsidR="00465AE9" w:rsidRDefault="00606AA7">
      <w:pPr>
        <w:spacing w:after="0"/>
        <w:jc w:val="center"/>
      </w:pPr>
      <w:bookmarkStart w:id="41" w:name="ca1_hl5"/>
      <w:r>
        <w:rPr>
          <w:rFonts w:ascii="Calibri" w:hAnsi="Calibri"/>
          <w:b/>
          <w:color w:val="BA3347"/>
          <w:sz w:val="20"/>
        </w:rPr>
        <w:t>Hlava V</w:t>
      </w:r>
    </w:p>
    <w:p w:rsidR="00465AE9" w:rsidRDefault="00606AA7">
      <w:pPr>
        <w:spacing w:after="0"/>
        <w:jc w:val="center"/>
      </w:pPr>
      <w:r>
        <w:rPr>
          <w:rFonts w:ascii="Calibri" w:hAnsi="Calibri"/>
          <w:b/>
          <w:color w:val="000000"/>
          <w:sz w:val="24"/>
        </w:rPr>
        <w:t>Smíšená zakázka (§ 32)</w:t>
      </w:r>
    </w:p>
    <w:bookmarkEnd w:id="41"/>
    <w:p w:rsidR="00465AE9" w:rsidRDefault="00465AE9">
      <w:pPr>
        <w:pBdr>
          <w:top w:val="none" w:sz="0" w:space="4" w:color="auto"/>
          <w:right w:val="none" w:sz="0" w:space="4" w:color="auto"/>
        </w:pBdr>
        <w:spacing w:after="0"/>
        <w:jc w:val="right"/>
      </w:pPr>
    </w:p>
    <w:p w:rsidR="00465AE9" w:rsidRDefault="00606AA7">
      <w:pPr>
        <w:spacing w:after="0"/>
        <w:jc w:val="center"/>
      </w:pPr>
      <w:bookmarkStart w:id="42" w:name="pf32"/>
      <w:r>
        <w:rPr>
          <w:rFonts w:ascii="Calibri" w:hAnsi="Calibri"/>
          <w:b/>
          <w:color w:val="BA3347"/>
          <w:sz w:val="20"/>
        </w:rPr>
        <w:t>§ 32</w:t>
      </w:r>
    </w:p>
    <w:p w:rsidR="00465AE9" w:rsidRDefault="00606AA7">
      <w:pPr>
        <w:spacing w:after="0"/>
        <w:jc w:val="center"/>
      </w:pPr>
      <w:r>
        <w:rPr>
          <w:rFonts w:ascii="Calibri" w:hAnsi="Calibri"/>
          <w:b/>
          <w:color w:val="000000"/>
        </w:rPr>
        <w:t>[Smíšená zakázka]</w:t>
      </w:r>
    </w:p>
    <w:tbl>
      <w:tblPr>
        <w:tblW w:w="0" w:type="auto"/>
        <w:tblCellSpacing w:w="0" w:type="dxa"/>
        <w:tblLook w:val="04A0" w:firstRow="1" w:lastRow="0" w:firstColumn="1" w:lastColumn="0" w:noHBand="0" w:noVBand="1"/>
      </w:tblPr>
      <w:tblGrid>
        <w:gridCol w:w="336"/>
        <w:gridCol w:w="8721"/>
      </w:tblGrid>
      <w:tr w:rsidR="00465AE9">
        <w:trPr>
          <w:trHeight w:val="30"/>
          <w:tblCellSpacing w:w="0" w:type="dxa"/>
        </w:trPr>
        <w:tc>
          <w:tcPr>
            <w:tcW w:w="380" w:type="dxa"/>
            <w:tcMar>
              <w:top w:w="30" w:type="dxa"/>
              <w:left w:w="15" w:type="dxa"/>
              <w:bottom w:w="15" w:type="dxa"/>
              <w:right w:w="15" w:type="dxa"/>
            </w:tcMar>
          </w:tcPr>
          <w:bookmarkEnd w:id="42"/>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Pro účely tohoto zákona se smíšenou zakázkou</w:t>
            </w:r>
            <w:r>
              <w:rPr>
                <w:rFonts w:ascii="Calibri" w:hAnsi="Calibri"/>
                <w:color w:val="444444"/>
              </w:rPr>
              <w:t xml:space="preserve"> rozumí zakázka, která je z části veřejnou zakázkou, kterou je zadavatel povinen zadat v zadávacím řízení, a z části zakázkou, na niž se tato povinnost nevztahuje.</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 případě smíšené zakázky, jejíž části jsou objektivně oddělitelné, může zadavatel její</w:t>
            </w:r>
            <w:r>
              <w:rPr>
                <w:rFonts w:ascii="Calibri" w:hAnsi="Calibri"/>
                <w:color w:val="444444"/>
              </w:rPr>
              <w:t xml:space="preserve"> jednotlivé části zadávat samostatně nebo ji zadat jako jednu veřejnou zakázku.</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Pokud zadavatel smíšenou zakázku zadává jako jednu veřejnou zakázku a nejde o případ podle odstavce 4, musí ji zadat v zadávacím řízení. Předpokládanou hodnotu smíšené zak</w:t>
            </w:r>
            <w:r>
              <w:rPr>
                <w:rFonts w:ascii="Calibri" w:hAnsi="Calibri"/>
                <w:color w:val="444444"/>
              </w:rPr>
              <w:t>ázky zadavatel stanoví podle hodnoty části, kterou je povinen zadat v zadávacím řízení.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není povinen smíšenou zakázku zadat v zadávacím řízení, pokud jsou její části objektivně neoddělitelné a</w:t>
            </w:r>
          </w:p>
          <w:tbl>
            <w:tblPr>
              <w:tblW w:w="0" w:type="auto"/>
              <w:tblCellSpacing w:w="0" w:type="dxa"/>
              <w:tblLook w:val="04A0" w:firstRow="1" w:lastRow="0" w:firstColumn="1" w:lastColumn="0" w:noHBand="0" w:noVBand="1"/>
            </w:tblPr>
            <w:tblGrid>
              <w:gridCol w:w="316"/>
              <w:gridCol w:w="8330"/>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na jednu z částí se vztahuje výjimka podle § </w:t>
                  </w:r>
                  <w:r>
                    <w:rPr>
                      <w:rFonts w:ascii="Calibri" w:hAnsi="Calibri"/>
                      <w:color w:val="444444"/>
                    </w:rPr>
                    <w:t>29 písm. a), b), c) nebo s),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část veřejné zakázky není zadavatel povinen zadat v zadávacím řízení a zbývající část je veřejnou zakázkou v oblasti obrany nebo bezpečnosti.</w:t>
                  </w:r>
                </w:p>
              </w:tc>
            </w:tr>
          </w:tbl>
          <w:p w:rsidR="00465AE9" w:rsidRDefault="00465AE9"/>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43" w:name="ca2"/>
      <w:r>
        <w:rPr>
          <w:rFonts w:ascii="Calibri" w:hAnsi="Calibri"/>
          <w:b/>
          <w:color w:val="BA3347"/>
          <w:sz w:val="20"/>
        </w:rPr>
        <w:t>Část druhá</w:t>
      </w:r>
    </w:p>
    <w:p w:rsidR="00465AE9" w:rsidRDefault="00606AA7">
      <w:pPr>
        <w:spacing w:after="0"/>
        <w:jc w:val="center"/>
      </w:pPr>
      <w:r>
        <w:rPr>
          <w:rFonts w:ascii="Calibri" w:hAnsi="Calibri"/>
          <w:b/>
          <w:color w:val="000000"/>
          <w:sz w:val="26"/>
        </w:rPr>
        <w:t>Základní ustanovení o zadávacích řízeních (§ 33-51)</w:t>
      </w:r>
    </w:p>
    <w:bookmarkEnd w:id="43"/>
    <w:p w:rsidR="00465AE9" w:rsidRDefault="00465AE9">
      <w:pPr>
        <w:pBdr>
          <w:top w:val="none" w:sz="0" w:space="4" w:color="auto"/>
          <w:right w:val="none" w:sz="0" w:space="4" w:color="auto"/>
        </w:pBdr>
        <w:spacing w:after="0"/>
        <w:jc w:val="right"/>
      </w:pPr>
    </w:p>
    <w:p w:rsidR="00465AE9" w:rsidRDefault="00606AA7">
      <w:pPr>
        <w:spacing w:after="0"/>
        <w:jc w:val="center"/>
      </w:pPr>
      <w:bookmarkStart w:id="44" w:name="pf33"/>
      <w:r>
        <w:rPr>
          <w:rFonts w:ascii="Calibri" w:hAnsi="Calibri"/>
          <w:b/>
          <w:color w:val="BA3347"/>
          <w:sz w:val="20"/>
        </w:rPr>
        <w:t>§ 33</w:t>
      </w:r>
    </w:p>
    <w:p w:rsidR="00465AE9" w:rsidRDefault="00606AA7">
      <w:pPr>
        <w:spacing w:after="0"/>
        <w:jc w:val="center"/>
      </w:pPr>
      <w:r>
        <w:rPr>
          <w:rFonts w:ascii="Calibri" w:hAnsi="Calibri"/>
          <w:b/>
          <w:color w:val="000000"/>
        </w:rPr>
        <w:t>Předběžné tržní konzultace</w:t>
      </w:r>
    </w:p>
    <w:bookmarkEnd w:id="44"/>
    <w:p w:rsidR="00465AE9" w:rsidRDefault="00606AA7">
      <w:pPr>
        <w:spacing w:after="60"/>
        <w:jc w:val="both"/>
      </w:pPr>
      <w:r>
        <w:rPr>
          <w:rFonts w:ascii="Calibri" w:hAnsi="Calibri"/>
          <w:color w:val="444444"/>
          <w:sz w:val="20"/>
        </w:rPr>
        <w:t>Zadavatel je oprávněn vést tržní konzultace s odborníky či dodavateli s cílem připravit zadávací podmínky a informovat dodavatele o svých záměrech a požadavcích, pokud to nenarušuje hospodářskou soutěž; ustanovení § 211 odst. 1 s</w:t>
      </w:r>
      <w:r>
        <w:rPr>
          <w:rFonts w:ascii="Calibri" w:hAnsi="Calibri"/>
          <w:color w:val="444444"/>
          <w:sz w:val="20"/>
        </w:rPr>
        <w:t>e použije obdobně.</w:t>
      </w:r>
    </w:p>
    <w:p w:rsidR="00465AE9" w:rsidRDefault="00465AE9">
      <w:pPr>
        <w:pBdr>
          <w:top w:val="none" w:sz="0" w:space="4" w:color="auto"/>
          <w:right w:val="none" w:sz="0" w:space="4" w:color="auto"/>
        </w:pBdr>
        <w:spacing w:after="0"/>
        <w:jc w:val="right"/>
      </w:pPr>
    </w:p>
    <w:p w:rsidR="00465AE9" w:rsidRDefault="00606AA7">
      <w:pPr>
        <w:spacing w:after="0"/>
        <w:jc w:val="center"/>
      </w:pPr>
      <w:bookmarkStart w:id="45" w:name="pf34"/>
      <w:r>
        <w:rPr>
          <w:rFonts w:ascii="Calibri" w:hAnsi="Calibri"/>
          <w:b/>
          <w:color w:val="BA3347"/>
          <w:sz w:val="20"/>
        </w:rPr>
        <w:t>§ 34</w:t>
      </w:r>
    </w:p>
    <w:p w:rsidR="00465AE9" w:rsidRDefault="00606AA7">
      <w:pPr>
        <w:spacing w:after="0"/>
        <w:jc w:val="center"/>
      </w:pPr>
      <w:r>
        <w:rPr>
          <w:rFonts w:ascii="Calibri" w:hAnsi="Calibri"/>
          <w:b/>
          <w:color w:val="000000"/>
        </w:rPr>
        <w:t>Předběžné oznámení</w:t>
      </w:r>
    </w:p>
    <w:bookmarkEnd w:id="45"/>
    <w:p w:rsidR="00465AE9" w:rsidRDefault="00606AA7">
      <w:pPr>
        <w:spacing w:after="60"/>
        <w:jc w:val="both"/>
      </w:pPr>
      <w:r>
        <w:rPr>
          <w:rFonts w:ascii="Calibri" w:hAnsi="Calibri"/>
          <w:color w:val="444444"/>
          <w:sz w:val="20"/>
        </w:rPr>
        <w:t>Zadavatel je oprávněn uveřejnit formou předběžného oznámení svůj úmysl zahájit zadávací řízení. V takovém případě zadavatel odešle předběžné oznámení k uveřejnění způsobem podle § 212.</w:t>
      </w:r>
    </w:p>
    <w:p w:rsidR="00465AE9" w:rsidRDefault="00465AE9">
      <w:pPr>
        <w:pBdr>
          <w:top w:val="none" w:sz="0" w:space="4" w:color="auto"/>
          <w:right w:val="none" w:sz="0" w:space="4" w:color="auto"/>
        </w:pBdr>
        <w:spacing w:after="0"/>
        <w:jc w:val="right"/>
      </w:pPr>
    </w:p>
    <w:p w:rsidR="00465AE9" w:rsidRDefault="00606AA7">
      <w:pPr>
        <w:spacing w:after="0"/>
        <w:jc w:val="center"/>
      </w:pPr>
      <w:bookmarkStart w:id="46" w:name="pf35"/>
      <w:r>
        <w:rPr>
          <w:rFonts w:ascii="Calibri" w:hAnsi="Calibri"/>
          <w:b/>
          <w:color w:val="BA3347"/>
          <w:sz w:val="20"/>
        </w:rPr>
        <w:t>§ 35</w:t>
      </w:r>
    </w:p>
    <w:p w:rsidR="00465AE9" w:rsidRDefault="00606AA7">
      <w:pPr>
        <w:spacing w:after="0"/>
        <w:jc w:val="center"/>
      </w:pPr>
      <w:r>
        <w:rPr>
          <w:rFonts w:ascii="Calibri" w:hAnsi="Calibri"/>
          <w:b/>
          <w:color w:val="000000"/>
        </w:rPr>
        <w:lastRenderedPageBreak/>
        <w:t>Veřejné zakázky rozdě</w:t>
      </w:r>
      <w:r>
        <w:rPr>
          <w:rFonts w:ascii="Calibri" w:hAnsi="Calibri"/>
          <w:b/>
          <w:color w:val="000000"/>
        </w:rPr>
        <w:t>lené na části</w:t>
      </w:r>
    </w:p>
    <w:bookmarkEnd w:id="46"/>
    <w:p w:rsidR="00465AE9" w:rsidRDefault="00606AA7">
      <w:pPr>
        <w:spacing w:after="60"/>
        <w:jc w:val="both"/>
      </w:pPr>
      <w:r>
        <w:rPr>
          <w:rFonts w:ascii="Calibri" w:hAnsi="Calibri"/>
          <w:color w:val="444444"/>
          <w:sz w:val="20"/>
        </w:rPr>
        <w:t>Zadavatel může rozdělit veřejnou zakázku na více částí, pokud tím neobejde povinnosti stanovené tímto zákonem. Pokud zadavatel zadává více částí veřejné zakázky v jednom zadávacím řízení, vymezí rozsah těchto částí a stanoví pravidla pro účas</w:t>
      </w:r>
      <w:r>
        <w:rPr>
          <w:rFonts w:ascii="Calibri" w:hAnsi="Calibri"/>
          <w:color w:val="444444"/>
          <w:sz w:val="20"/>
        </w:rPr>
        <w:t>t dodavatele v jednotlivých částech a pro zadání těchto částí.</w:t>
      </w:r>
    </w:p>
    <w:p w:rsidR="00465AE9" w:rsidRDefault="00465AE9">
      <w:pPr>
        <w:pBdr>
          <w:top w:val="none" w:sz="0" w:space="4" w:color="auto"/>
          <w:right w:val="none" w:sz="0" w:space="4" w:color="auto"/>
        </w:pBdr>
        <w:spacing w:after="0"/>
        <w:jc w:val="right"/>
      </w:pPr>
    </w:p>
    <w:p w:rsidR="00465AE9" w:rsidRDefault="00606AA7">
      <w:pPr>
        <w:spacing w:after="0"/>
        <w:jc w:val="center"/>
      </w:pPr>
      <w:bookmarkStart w:id="47" w:name="pf36"/>
      <w:r>
        <w:rPr>
          <w:rFonts w:ascii="Calibri" w:hAnsi="Calibri"/>
          <w:b/>
          <w:color w:val="BA3347"/>
          <w:sz w:val="20"/>
        </w:rPr>
        <w:t>§ 36</w:t>
      </w:r>
    </w:p>
    <w:p w:rsidR="00465AE9" w:rsidRDefault="00606AA7">
      <w:pPr>
        <w:spacing w:after="0"/>
        <w:jc w:val="center"/>
      </w:pPr>
      <w:r>
        <w:rPr>
          <w:rFonts w:ascii="Calibri" w:hAnsi="Calibri"/>
          <w:b/>
          <w:color w:val="000000"/>
        </w:rPr>
        <w:t>Zadávací podmínky</w:t>
      </w:r>
    </w:p>
    <w:tbl>
      <w:tblPr>
        <w:tblW w:w="0" w:type="auto"/>
        <w:tblCellSpacing w:w="0" w:type="dxa"/>
        <w:tblLook w:val="04A0" w:firstRow="1" w:lastRow="0" w:firstColumn="1" w:lastColumn="0" w:noHBand="0" w:noVBand="1"/>
      </w:tblPr>
      <w:tblGrid>
        <w:gridCol w:w="335"/>
        <w:gridCol w:w="8722"/>
      </w:tblGrid>
      <w:tr w:rsidR="00465AE9">
        <w:trPr>
          <w:trHeight w:val="30"/>
          <w:tblCellSpacing w:w="0" w:type="dxa"/>
        </w:trPr>
        <w:tc>
          <w:tcPr>
            <w:tcW w:w="380" w:type="dxa"/>
            <w:tcMar>
              <w:top w:w="30" w:type="dxa"/>
              <w:left w:w="15" w:type="dxa"/>
              <w:bottom w:w="15" w:type="dxa"/>
              <w:right w:w="15" w:type="dxa"/>
            </w:tcMar>
          </w:tcPr>
          <w:bookmarkEnd w:id="47"/>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Zadávací podmínky nesmí být stanoveny tak, aby určitým dodavatelům bezdůvodně přímo nebo nepřímo zaručovaly konkurenční výhodu nebo vytvářely bezdůvodné překážky hos</w:t>
            </w:r>
            <w:r>
              <w:rPr>
                <w:rFonts w:ascii="Calibri" w:hAnsi="Calibri"/>
                <w:color w:val="444444"/>
              </w:rPr>
              <w:t>podářské soutěže.</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Zadávací podmínky zadavatel uvede v zadávací dokumentaci nebo je sdělí účastníkům zadávacího řízení při jednání.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Zadávací podmínky zadavatel stanoví a poskytne dodavatelům v podrobnostech nezbytných pro účast dodavatele </w:t>
            </w:r>
            <w:r>
              <w:rPr>
                <w:rFonts w:ascii="Calibri" w:hAnsi="Calibri"/>
                <w:color w:val="444444"/>
              </w:rPr>
              <w:t>v zadávacím řízení. Zadavatel nesmí přenášet odpovědnost za správnost a úplnost zadávacích podmínek na dodavatele.</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Pokud některou část zadávací dokumentace vypracovala osoba odlišná od zadavatele, s výjimkou advokáta nebo daňového poradce, označí zada</w:t>
            </w:r>
            <w:r>
              <w:rPr>
                <w:rFonts w:ascii="Calibri" w:hAnsi="Calibri"/>
                <w:color w:val="444444"/>
              </w:rPr>
              <w:t>vatel tuto část spolu s identifikací osoby, která ji vypracovala. Pokud zadávací dokumentace obsahuje informace, které jsou výsledkem předběžné tržní konzultace, zadavatel označí v zadávací dokumentaci tyto informace, identifikuje osoby, které se na předbě</w:t>
            </w:r>
            <w:r>
              <w:rPr>
                <w:rFonts w:ascii="Calibri" w:hAnsi="Calibri"/>
                <w:color w:val="444444"/>
              </w:rPr>
              <w:t>žné tržní konzultaci podílely, a uvede všechny podstatné informace, které byly obsahem předběžné tržní konzultace.</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je oprávněn stanovit lhůty potřebné k průběhu zadávacího řízení. Délka lhůt musí být stanovena tak, aby byla zajištěna přiměře</w:t>
            </w:r>
            <w:r>
              <w:rPr>
                <w:rFonts w:ascii="Calibri" w:hAnsi="Calibri"/>
                <w:color w:val="444444"/>
              </w:rPr>
              <w:t>ná doba pro vyžadované úkony dodavatelů.</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(6)</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Je-li to vhodné, může zadavatel umožnit prohlídku místa plnění.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(7)</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Zadávací podmínky mohou být po zahájení zadávacího řízení změněny nebo doplněny, pouze stanoví-li tak tento zákon.</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(8)</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Zadavatel může </w:t>
            </w:r>
            <w:r>
              <w:rPr>
                <w:rFonts w:ascii="Calibri" w:hAnsi="Calibri"/>
                <w:color w:val="444444"/>
              </w:rPr>
              <w:t>požadovat, aby dodavatel přijal přiměřená opatření k ochraně důvěrné povahy informací, které zadavatel poskytuje nebo zpřístupňuje v průběhu zadávacího řízení.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(9)</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může všem nebo některým účastníkům zadávacího řízení udělit ceny nebo platby, pok</w:t>
            </w:r>
            <w:r>
              <w:rPr>
                <w:rFonts w:ascii="Calibri" w:hAnsi="Calibri"/>
                <w:color w:val="444444"/>
              </w:rPr>
              <w:t>ud pravidla pro jejich udělení stanoví v zadávací dokumentaci.</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48" w:name="pf37"/>
      <w:r>
        <w:rPr>
          <w:rFonts w:ascii="Calibri" w:hAnsi="Calibri"/>
          <w:b/>
          <w:color w:val="BA3347"/>
          <w:sz w:val="20"/>
        </w:rPr>
        <w:t>§ 37</w:t>
      </w:r>
    </w:p>
    <w:p w:rsidR="00465AE9" w:rsidRDefault="00606AA7">
      <w:pPr>
        <w:spacing w:after="0"/>
        <w:jc w:val="center"/>
      </w:pPr>
      <w:r>
        <w:rPr>
          <w:rFonts w:ascii="Calibri" w:hAnsi="Calibri"/>
          <w:b/>
          <w:color w:val="000000"/>
        </w:rPr>
        <w:t>Podmínky účasti v zadávacím řízení</w:t>
      </w:r>
    </w:p>
    <w:tbl>
      <w:tblPr>
        <w:tblW w:w="0" w:type="auto"/>
        <w:tblCellSpacing w:w="0" w:type="dxa"/>
        <w:tblLook w:val="04A0" w:firstRow="1" w:lastRow="0" w:firstColumn="1" w:lastColumn="0" w:noHBand="0" w:noVBand="1"/>
      </w:tblPr>
      <w:tblGrid>
        <w:gridCol w:w="334"/>
        <w:gridCol w:w="8723"/>
      </w:tblGrid>
      <w:tr w:rsidR="00465AE9">
        <w:trPr>
          <w:trHeight w:val="30"/>
          <w:tblCellSpacing w:w="0" w:type="dxa"/>
        </w:trPr>
        <w:tc>
          <w:tcPr>
            <w:tcW w:w="380" w:type="dxa"/>
            <w:tcMar>
              <w:top w:w="30" w:type="dxa"/>
              <w:left w:w="15" w:type="dxa"/>
              <w:bottom w:w="15" w:type="dxa"/>
              <w:right w:w="15" w:type="dxa"/>
            </w:tcMar>
          </w:tcPr>
          <w:bookmarkEnd w:id="48"/>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Podmínky účasti v zadávacím řízení může zadavatel stanovit jako</w:t>
            </w:r>
          </w:p>
          <w:tbl>
            <w:tblPr>
              <w:tblW w:w="0" w:type="auto"/>
              <w:tblCellSpacing w:w="0" w:type="dxa"/>
              <w:tblLook w:val="04A0" w:firstRow="1" w:lastRow="0" w:firstColumn="1" w:lastColumn="0" w:noHBand="0" w:noVBand="1"/>
            </w:tblPr>
            <w:tblGrid>
              <w:gridCol w:w="314"/>
              <w:gridCol w:w="8334"/>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podmínky kvalifikace,</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technické podmínky vymezující předmět veřejné zakázky </w:t>
                  </w:r>
                  <w:r>
                    <w:rPr>
                      <w:rFonts w:ascii="Calibri" w:hAnsi="Calibri"/>
                      <w:color w:val="444444"/>
                    </w:rPr>
                    <w:t>včetně podmínek nakládání s právy k průmyslovému nebo duševnímu vlastnictví vzniklými v souvislosti s plněním smlouvy na veřejnou zakázku,</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obchodní nebo jiné smluvní podmínky vztahující se k předmětu veřejné zakázky,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zvláštní podmínky plnění v</w:t>
                  </w:r>
                  <w:r>
                    <w:rPr>
                      <w:rFonts w:ascii="Calibri" w:hAnsi="Calibri"/>
                      <w:color w:val="444444"/>
                    </w:rPr>
                    <w:t xml:space="preserve">eřejné zakázky, a to zejména v oblasti vlivu předmětu veřejné </w:t>
                  </w:r>
                  <w:r>
                    <w:rPr>
                      <w:rFonts w:ascii="Calibri" w:hAnsi="Calibri"/>
                      <w:color w:val="444444"/>
                    </w:rPr>
                    <w:lastRenderedPageBreak/>
                    <w:t>zakázky na životní prostředí, sociálních důsledků vyplývajících z předmětu veřejné zakázky, hospodářské oblasti nebo inovací.</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může stanovit požadavky na obsah, formu nebo způsob</w:t>
            </w:r>
            <w:r>
              <w:rPr>
                <w:rFonts w:ascii="Calibri" w:hAnsi="Calibri"/>
                <w:color w:val="444444"/>
              </w:rPr>
              <w:t xml:space="preserve"> podání žádostí o účast, předběžných nabídek nebo nabídek.</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nesmí jako podmínku účasti v zadávacím řízení požadovat určitou právní formu dodavatele.</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nesmí jako podmínku účasti v zadávacím řízení požadovat určitou formu spoluprá</w:t>
            </w:r>
            <w:r>
              <w:rPr>
                <w:rFonts w:ascii="Calibri" w:hAnsi="Calibri"/>
                <w:color w:val="444444"/>
              </w:rPr>
              <w:t>ce dodavatelů nabízejících plnění veřejné zakázky společně. Je-li to pro řádné plnění veřejné zakázky nezbytné, může zadavatel v zadávací dokumentaci připustit nebo požadovat, aby vybraní dodavatelé, nabízející plnění veřejné zakázky společně, přijali urči</w:t>
            </w:r>
            <w:r>
              <w:rPr>
                <w:rFonts w:ascii="Calibri" w:hAnsi="Calibri"/>
                <w:color w:val="444444"/>
              </w:rPr>
              <w:t>tou formu spolupráce pro plnění veřejné zakázky.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musí připustit účast fyzických i právnických osob v zadávacím řízení i v případě, že služba, která má být v rámci plnění veřejné zakázky poskytnuta, může být podle českých právních předpisů po</w:t>
            </w:r>
            <w:r>
              <w:rPr>
                <w:rFonts w:ascii="Calibri" w:hAnsi="Calibri"/>
                <w:color w:val="444444"/>
              </w:rPr>
              <w:t>skytována pouze osobou fyzickou nebo pouze osobou právnickou, je-li dodavatel oprávněn poskytovat tuto službu podle práva členského státu, ve kterém má sídlo.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(6)</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může vyhradit účast v zadávacím řízení určitým dodavatelům podle § 38.</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(7)</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Vláda </w:t>
            </w:r>
            <w:r>
              <w:rPr>
                <w:rFonts w:ascii="Calibri" w:hAnsi="Calibri"/>
                <w:color w:val="444444"/>
              </w:rPr>
              <w:t>může nařízením stanovit</w:t>
            </w:r>
          </w:p>
          <w:tbl>
            <w:tblPr>
              <w:tblW w:w="0" w:type="auto"/>
              <w:tblCellSpacing w:w="0" w:type="dxa"/>
              <w:tblLook w:val="04A0" w:firstRow="1" w:lastRow="0" w:firstColumn="1" w:lastColumn="0" w:noHBand="0" w:noVBand="1"/>
            </w:tblPr>
            <w:tblGrid>
              <w:gridCol w:w="316"/>
              <w:gridCol w:w="8332"/>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některé závazné podmínky účasti v zadávacím řízení v určitých kategoriích veřejných zakázek a rozsah jejich používání,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bližší podmínky pro posuzování přiměřenosti některých podmínek účasti v zadávacím řízení a rozsah </w:t>
                  </w:r>
                  <w:r>
                    <w:rPr>
                      <w:rFonts w:ascii="Calibri" w:hAnsi="Calibri"/>
                      <w:color w:val="444444"/>
                    </w:rPr>
                    <w:t>jejich používání.</w:t>
                  </w:r>
                </w:p>
              </w:tc>
            </w:tr>
          </w:tbl>
          <w:p w:rsidR="00465AE9" w:rsidRDefault="00465AE9"/>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49" w:name="pf38"/>
      <w:r>
        <w:rPr>
          <w:rFonts w:ascii="Calibri" w:hAnsi="Calibri"/>
          <w:b/>
          <w:color w:val="BA3347"/>
          <w:sz w:val="20"/>
        </w:rPr>
        <w:t>§ 38</w:t>
      </w:r>
    </w:p>
    <w:p w:rsidR="00465AE9" w:rsidRDefault="00606AA7">
      <w:pPr>
        <w:spacing w:after="0"/>
        <w:jc w:val="center"/>
      </w:pPr>
      <w:r>
        <w:rPr>
          <w:rFonts w:ascii="Calibri" w:hAnsi="Calibri"/>
          <w:b/>
          <w:color w:val="000000"/>
        </w:rPr>
        <w:t>Vyhrazené veřejné zakázky</w:t>
      </w:r>
    </w:p>
    <w:tbl>
      <w:tblPr>
        <w:tblW w:w="0" w:type="auto"/>
        <w:tblCellSpacing w:w="0" w:type="dxa"/>
        <w:tblLook w:val="04A0" w:firstRow="1" w:lastRow="0" w:firstColumn="1" w:lastColumn="0" w:noHBand="0" w:noVBand="1"/>
      </w:tblPr>
      <w:tblGrid>
        <w:gridCol w:w="336"/>
        <w:gridCol w:w="8721"/>
      </w:tblGrid>
      <w:tr w:rsidR="00465AE9">
        <w:trPr>
          <w:trHeight w:val="30"/>
          <w:tblCellSpacing w:w="0" w:type="dxa"/>
        </w:trPr>
        <w:tc>
          <w:tcPr>
            <w:tcW w:w="380" w:type="dxa"/>
            <w:tcMar>
              <w:top w:w="30" w:type="dxa"/>
              <w:left w:w="15" w:type="dxa"/>
              <w:bottom w:w="15" w:type="dxa"/>
              <w:right w:w="15" w:type="dxa"/>
            </w:tcMar>
          </w:tcPr>
          <w:bookmarkEnd w:id="49"/>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Stanoví-li tak zadavatel v oznámení o zahájení zadávacího řízení nebo ve výzvě k podání nabídek ve zjednodušeném podlimitním řízení, může se zadávacího řízení účastnit pouze dodavatel zaměstnávající na chráněných pracovních místech podle </w:t>
            </w:r>
            <w:hyperlink r:id="rId5">
              <w:r>
                <w:rPr>
                  <w:rFonts w:ascii="Calibri" w:hAnsi="Calibri"/>
                  <w:color w:val="853536"/>
                </w:rPr>
                <w:t>zákona o zaměstnanosti</w:t>
              </w:r>
            </w:hyperlink>
            <w:r>
              <w:rPr>
                <w:rFonts w:ascii="Calibri" w:hAnsi="Calibri"/>
                <w:color w:val="444444"/>
              </w:rPr>
              <w:t xml:space="preserve"> alespoň 50 % osob se zdravotním postižením z celkového počtu svých zaměstnanců.</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Skutečnost, že v rámci dodavatele je na chráněných pracovních místech</w:t>
            </w:r>
            <w:r>
              <w:rPr>
                <w:rFonts w:ascii="Calibri" w:hAnsi="Calibri"/>
                <w:color w:val="444444"/>
              </w:rPr>
              <w:t xml:space="preserve"> zaměstnáno alespoň 50 % osob se zdravotním postižením z celkového počtu zaměstnanců podle odstavce 1, musí být uvedena v nabídce společně s potvrzením Úřadu práce České republiky; rozhodným je průměrný přepočtený počet zaměstnanců za kalendářní čtvrtletí </w:t>
            </w:r>
            <w:r>
              <w:rPr>
                <w:rFonts w:ascii="Calibri" w:hAnsi="Calibri"/>
                <w:color w:val="444444"/>
              </w:rPr>
              <w:t>předcházející zahájení zadávacího řízení.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Splnění podmínek podle odstavce 1 není možné prokázat prostřednictvím jiných osob. Při společné účasti v zadávacím řízení prokazuje splnění podmínek podle odstavce 1 každý účastník zadávacího řízení samostatně</w:t>
            </w:r>
            <w:r>
              <w:rPr>
                <w:rFonts w:ascii="Calibri" w:hAnsi="Calibri"/>
                <w:color w:val="444444"/>
              </w:rPr>
              <w:t>.</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50" w:name="pf39"/>
      <w:r>
        <w:rPr>
          <w:rFonts w:ascii="Calibri" w:hAnsi="Calibri"/>
          <w:b/>
          <w:color w:val="BA3347"/>
          <w:sz w:val="20"/>
        </w:rPr>
        <w:t>§ 39</w:t>
      </w:r>
    </w:p>
    <w:p w:rsidR="00465AE9" w:rsidRDefault="00606AA7">
      <w:pPr>
        <w:spacing w:after="0"/>
        <w:jc w:val="center"/>
      </w:pPr>
      <w:r>
        <w:rPr>
          <w:rFonts w:ascii="Calibri" w:hAnsi="Calibri"/>
          <w:b/>
          <w:color w:val="000000"/>
        </w:rPr>
        <w:t>Průběh zadávacího řízení</w:t>
      </w:r>
    </w:p>
    <w:tbl>
      <w:tblPr>
        <w:tblW w:w="0" w:type="auto"/>
        <w:tblCellSpacing w:w="0" w:type="dxa"/>
        <w:tblLook w:val="04A0" w:firstRow="1" w:lastRow="0" w:firstColumn="1" w:lastColumn="0" w:noHBand="0" w:noVBand="1"/>
      </w:tblPr>
      <w:tblGrid>
        <w:gridCol w:w="336"/>
        <w:gridCol w:w="8721"/>
      </w:tblGrid>
      <w:tr w:rsidR="00465AE9">
        <w:trPr>
          <w:trHeight w:val="30"/>
          <w:tblCellSpacing w:w="0" w:type="dxa"/>
        </w:trPr>
        <w:tc>
          <w:tcPr>
            <w:tcW w:w="380" w:type="dxa"/>
            <w:tcMar>
              <w:top w:w="30" w:type="dxa"/>
              <w:left w:w="15" w:type="dxa"/>
              <w:bottom w:w="15" w:type="dxa"/>
              <w:right w:w="15" w:type="dxa"/>
            </w:tcMar>
          </w:tcPr>
          <w:bookmarkEnd w:id="50"/>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Zadavatel postupuje v zadávacím řízení podle pravidel stanovených tímto zákonem a je přitom povinen dodržet stanovené zadávací podmínky. Pokud pravidla pro průběh zadávacího řízení </w:t>
            </w:r>
            <w:r>
              <w:rPr>
                <w:rFonts w:ascii="Calibri" w:hAnsi="Calibri"/>
                <w:color w:val="444444"/>
              </w:rPr>
              <w:lastRenderedPageBreak/>
              <w:t xml:space="preserve">tento zákon nestanoví, určí je </w:t>
            </w:r>
            <w:r>
              <w:rPr>
                <w:rFonts w:ascii="Calibri" w:hAnsi="Calibri"/>
                <w:color w:val="444444"/>
              </w:rPr>
              <w:t>zadavatel v souladu se zásadami podle § 6.</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 průběhu zadávacího řízení zadavatel vybírá z účastníků zadávacího řízení vybraného dodavatele na základě</w:t>
            </w:r>
          </w:p>
          <w:tbl>
            <w:tblPr>
              <w:tblW w:w="0" w:type="auto"/>
              <w:tblCellSpacing w:w="0" w:type="dxa"/>
              <w:tblLook w:val="04A0" w:firstRow="1" w:lastRow="0" w:firstColumn="1" w:lastColumn="0" w:noHBand="0" w:noVBand="1"/>
            </w:tblPr>
            <w:tblGrid>
              <w:gridCol w:w="316"/>
              <w:gridCol w:w="8330"/>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posouzení splnění podmínek účasti v zadávacím řízení,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snížení počtu účastníků zadávacího </w:t>
                  </w:r>
                  <w:r>
                    <w:rPr>
                      <w:rFonts w:ascii="Calibri" w:hAnsi="Calibri"/>
                      <w:color w:val="444444"/>
                    </w:rPr>
                    <w:t>řízení nebo snížení počtu předběžných nabídek nebo řešení, pokud je tímto zákonem pro zvolený druh zadávacího řízení připuštěno a zadavatel si je vyhradil,</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hodnocení nabídek.</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Pro snížení počtu účastníků zadávacího řízení nebo snížení počtu </w:t>
            </w:r>
            <w:r>
              <w:rPr>
                <w:rFonts w:ascii="Calibri" w:hAnsi="Calibri"/>
                <w:color w:val="444444"/>
              </w:rPr>
              <w:t>předběžných nabídek nebo řešení nebo hodnocení nabídek zadavatel stanoví kritéria, která vyjadřují objektivní a ověřitelné skutečnosti související s</w:t>
            </w:r>
          </w:p>
          <w:tbl>
            <w:tblPr>
              <w:tblW w:w="0" w:type="auto"/>
              <w:tblCellSpacing w:w="0" w:type="dxa"/>
              <w:tblLook w:val="04A0" w:firstRow="1" w:lastRow="0" w:firstColumn="1" w:lastColumn="0" w:noHBand="0" w:noVBand="1"/>
            </w:tblPr>
            <w:tblGrid>
              <w:gridCol w:w="316"/>
              <w:gridCol w:w="8330"/>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předmětem veřejné zakázky, včetně vlivu předmětu veřejné zakázky na životní prostředí nebo sociálních dů</w:t>
                  </w:r>
                  <w:r>
                    <w:rPr>
                      <w:rFonts w:ascii="Calibri" w:hAnsi="Calibri"/>
                      <w:color w:val="444444"/>
                    </w:rPr>
                    <w:t>sledků vyplývajících z předmětu veřejné zakázky,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kvalifikací dodavatele.</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Není-li v tomto zákoně stanoveno jinak, může zadavatel provést posouzení splnění podmínek účasti v zadávacím řízení před hodnocením nabídek nebo až po hodnocení </w:t>
            </w:r>
            <w:r>
              <w:rPr>
                <w:rFonts w:ascii="Calibri" w:hAnsi="Calibri"/>
                <w:color w:val="444444"/>
              </w:rPr>
              <w:t>nabídek. U vybraného dodavatele musí zadavatel provést posouzení splnění podmínek účasti v zadávacím řízení a hodnocení jeho nabídky vždy.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Posouzení splnění podmínek účasti nebo hodnocení kritérií podle odstavce 3 zadavatel provede na základě údajů, d</w:t>
            </w:r>
            <w:r>
              <w:rPr>
                <w:rFonts w:ascii="Calibri" w:hAnsi="Calibri"/>
                <w:color w:val="444444"/>
              </w:rPr>
              <w:t>okladů, vzorků nebo modelů poskytnutých účastníkem zadávacího řízení. Zadavatel může ověřovat věrohodnost poskytnutých údajů, dokladů, vzorků nebo modelů a může si je opatřovat také sám. Vzorky může zadavatel podrobovat zkouškám a vycházet z výsledků těcht</w:t>
            </w:r>
            <w:r>
              <w:rPr>
                <w:rFonts w:ascii="Calibri" w:hAnsi="Calibri"/>
                <w:color w:val="444444"/>
              </w:rPr>
              <w:t>o zkoušek.</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(6)</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Předložil-li účastník zadávacího řízení vzorky, je zadavatel povinen mu tyto vzorky na jeho písemnou žádost po ukončení zadávacího řízení bez zbytečného odkladu vrátit nebo uhradit jejich hodnotu. Zadavatel si může v zadávací dokumentaci vy</w:t>
            </w:r>
            <w:r>
              <w:rPr>
                <w:rFonts w:ascii="Calibri" w:hAnsi="Calibri"/>
                <w:color w:val="444444"/>
              </w:rPr>
              <w:t>hradit povinnost dodavatele převzít po ukončení zadávacího řízení předložené vzorky.</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51" w:name="pf40"/>
      <w:r>
        <w:rPr>
          <w:rFonts w:ascii="Calibri" w:hAnsi="Calibri"/>
          <w:b/>
          <w:color w:val="BA3347"/>
          <w:sz w:val="20"/>
        </w:rPr>
        <w:t>§ 40</w:t>
      </w:r>
    </w:p>
    <w:p w:rsidR="00465AE9" w:rsidRDefault="00606AA7">
      <w:pPr>
        <w:spacing w:after="0"/>
        <w:jc w:val="center"/>
      </w:pPr>
      <w:r>
        <w:rPr>
          <w:rFonts w:ascii="Calibri" w:hAnsi="Calibri"/>
          <w:b/>
          <w:color w:val="000000"/>
        </w:rPr>
        <w:t>Zadávací lhůta</w:t>
      </w:r>
    </w:p>
    <w:tbl>
      <w:tblPr>
        <w:tblW w:w="0" w:type="auto"/>
        <w:tblCellSpacing w:w="0" w:type="dxa"/>
        <w:tblLook w:val="04A0" w:firstRow="1" w:lastRow="0" w:firstColumn="1" w:lastColumn="0" w:noHBand="0" w:noVBand="1"/>
      </w:tblPr>
      <w:tblGrid>
        <w:gridCol w:w="336"/>
        <w:gridCol w:w="8721"/>
      </w:tblGrid>
      <w:tr w:rsidR="00465AE9">
        <w:trPr>
          <w:trHeight w:val="30"/>
          <w:tblCellSpacing w:w="0" w:type="dxa"/>
        </w:trPr>
        <w:tc>
          <w:tcPr>
            <w:tcW w:w="380" w:type="dxa"/>
            <w:tcMar>
              <w:top w:w="30" w:type="dxa"/>
              <w:left w:w="15" w:type="dxa"/>
              <w:bottom w:w="15" w:type="dxa"/>
              <w:right w:w="15" w:type="dxa"/>
            </w:tcMar>
          </w:tcPr>
          <w:bookmarkEnd w:id="51"/>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Zadavatel může stanovit zadávací lhůtu, kterou se rozumí lhůta, po kterou účastníci zadávacího řízení nesmí ze zadávacího řízení odstoupit. </w:t>
            </w:r>
            <w:r>
              <w:rPr>
                <w:rFonts w:ascii="Calibri" w:hAnsi="Calibri"/>
                <w:color w:val="444444"/>
              </w:rPr>
              <w:t>Počátkem zadávací lhůty je konec lhůty pro podání nabídek. Zadávací lhůta musí být stanovena přiměřeně s ohledem na druh zadávacího řízení a na předmět veřejné zakázky.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Zadávací lhůta neběží po dobu, ve které zadavatel nesmí uzavřít smlouvu podle § 24</w:t>
            </w:r>
            <w:r>
              <w:rPr>
                <w:rFonts w:ascii="Calibri" w:hAnsi="Calibri"/>
                <w:color w:val="444444"/>
              </w:rPr>
              <w:t>6.</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odešle v zadávací lhůtě oznámení o výběru dodavatele, pokud</w:t>
            </w:r>
          </w:p>
          <w:tbl>
            <w:tblPr>
              <w:tblW w:w="0" w:type="auto"/>
              <w:tblCellSpacing w:w="0" w:type="dxa"/>
              <w:tblLook w:val="04A0" w:firstRow="1" w:lastRow="0" w:firstColumn="1" w:lastColumn="0" w:noHBand="0" w:noVBand="1"/>
            </w:tblPr>
            <w:tblGrid>
              <w:gridCol w:w="317"/>
              <w:gridCol w:w="8329"/>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se s účastníky zadávacího řízení nedohodne jinak,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nedošlo k ukončení zadávacího řízení před uplynutím zadávací lhůty.</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Pokud zadavatel v rozporu s odstavcem 3 </w:t>
            </w:r>
            <w:r>
              <w:rPr>
                <w:rFonts w:ascii="Calibri" w:hAnsi="Calibri"/>
                <w:color w:val="444444"/>
              </w:rPr>
              <w:t xml:space="preserve">neodešle oznámení o výběru dodavatele v zadávací </w:t>
            </w:r>
            <w:r>
              <w:rPr>
                <w:rFonts w:ascii="Calibri" w:hAnsi="Calibri"/>
                <w:color w:val="444444"/>
              </w:rPr>
              <w:lastRenderedPageBreak/>
              <w:t>lhůtě, platí, že zadávací řízení je ukončeno. Zadavatel v takovém případě účastníkům zadávacího řízení uhradí účelně vynaložené náklady spojené s jejich účastí v zadávacím řízení.</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52" w:name="pf41"/>
      <w:r>
        <w:rPr>
          <w:rFonts w:ascii="Calibri" w:hAnsi="Calibri"/>
          <w:b/>
          <w:color w:val="BA3347"/>
          <w:sz w:val="20"/>
        </w:rPr>
        <w:t>§ 41</w:t>
      </w:r>
    </w:p>
    <w:p w:rsidR="00465AE9" w:rsidRDefault="00606AA7">
      <w:pPr>
        <w:spacing w:after="0"/>
        <w:jc w:val="center"/>
      </w:pPr>
      <w:r>
        <w:rPr>
          <w:rFonts w:ascii="Calibri" w:hAnsi="Calibri"/>
          <w:b/>
          <w:color w:val="000000"/>
        </w:rPr>
        <w:t>Jistota</w:t>
      </w:r>
    </w:p>
    <w:tbl>
      <w:tblPr>
        <w:tblW w:w="0" w:type="auto"/>
        <w:tblCellSpacing w:w="0" w:type="dxa"/>
        <w:tblLook w:val="04A0" w:firstRow="1" w:lastRow="0" w:firstColumn="1" w:lastColumn="0" w:noHBand="0" w:noVBand="1"/>
      </w:tblPr>
      <w:tblGrid>
        <w:gridCol w:w="336"/>
        <w:gridCol w:w="8721"/>
      </w:tblGrid>
      <w:tr w:rsidR="00465AE9">
        <w:trPr>
          <w:trHeight w:val="30"/>
          <w:tblCellSpacing w:w="0" w:type="dxa"/>
        </w:trPr>
        <w:tc>
          <w:tcPr>
            <w:tcW w:w="380" w:type="dxa"/>
            <w:tcMar>
              <w:top w:w="30" w:type="dxa"/>
              <w:left w:w="15" w:type="dxa"/>
              <w:bottom w:w="15" w:type="dxa"/>
              <w:right w:w="15" w:type="dxa"/>
            </w:tcMar>
          </w:tcPr>
          <w:bookmarkEnd w:id="52"/>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Stanovil-li zadavatel zadávací lhůtu, může v zadávací dokumentaci požadovat, aby účastník zadávacího řízení poskytl ve lhůtě pro podání nabídek jistotu.</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Výši jistoty stanoví zadavatel v zadávací dokumentaci v absolutní částce ve výši do 2 % předpoklád</w:t>
            </w:r>
            <w:r>
              <w:rPr>
                <w:rFonts w:ascii="Calibri" w:hAnsi="Calibri"/>
                <w:color w:val="444444"/>
              </w:rPr>
              <w:t>ané hodnoty veřejné zakázky nebo do 5 % předpokládané hodnoty veřejné zakázky, jestliže v zadávacím řízení bude použita elektronická aukce.</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Jistotu poskytne účastník zadávacího řízení formou</w:t>
            </w:r>
          </w:p>
          <w:tbl>
            <w:tblPr>
              <w:tblW w:w="0" w:type="auto"/>
              <w:tblCellSpacing w:w="0" w:type="dxa"/>
              <w:tblLook w:val="04A0" w:firstRow="1" w:lastRow="0" w:firstColumn="1" w:lastColumn="0" w:noHBand="0" w:noVBand="1"/>
            </w:tblPr>
            <w:tblGrid>
              <w:gridCol w:w="317"/>
              <w:gridCol w:w="8329"/>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složení peněžní částky na účet zadavatele (dále jen „peně</w:t>
                  </w:r>
                  <w:r>
                    <w:rPr>
                      <w:rFonts w:ascii="Calibri" w:hAnsi="Calibri"/>
                      <w:color w:val="444444"/>
                    </w:rPr>
                    <w:t>žní jistota“),</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bankovní záruky ve prospěch zadavatele,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pojištění záruky ve prospěch zadavatele.</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Účastník zadávacího řízení prokáže v nabídce poskytnutí jistoty</w:t>
            </w:r>
          </w:p>
          <w:tbl>
            <w:tblPr>
              <w:tblW w:w="0" w:type="auto"/>
              <w:tblCellSpacing w:w="0" w:type="dxa"/>
              <w:tblLook w:val="04A0" w:firstRow="1" w:lastRow="0" w:firstColumn="1" w:lastColumn="0" w:noHBand="0" w:noVBand="1"/>
            </w:tblPr>
            <w:tblGrid>
              <w:gridCol w:w="316"/>
              <w:gridCol w:w="8330"/>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sdělením údajů o provedené platbě zadavateli, jde-li o peněžní jistotu,</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předložením originálu záruční listiny obsahující závazek vyplatit zadavateli za podmínek stanovených v odstavci 8 jistotu, jde-li o bankovní záruku,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předložením písemného prohlášení pojistitele obsahující závazek vyplatit zadavateli za podmínek</w:t>
                  </w:r>
                  <w:r>
                    <w:rPr>
                      <w:rFonts w:ascii="Calibri" w:hAnsi="Calibri"/>
                      <w:color w:val="444444"/>
                    </w:rPr>
                    <w:t xml:space="preserve"> stanovených v odstavci 8 jistotu, jde-li o pojištění záruky.</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Je-li jistota poskytnuta formou bankovní záruky nebo pojištění záruky, je účastník zadávacího řízení povinen zajistit její platnost po celou dobu trvání zadávací lhůty.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(6)</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Zadavatel </w:t>
            </w:r>
            <w:r>
              <w:rPr>
                <w:rFonts w:ascii="Calibri" w:hAnsi="Calibri"/>
                <w:color w:val="444444"/>
              </w:rPr>
              <w:t>vrátí bez zbytečného odkladu peněžní jistotu včetně úroků zúčtovaných peněžním ústavem, originál záruční listiny nebo písemné prohlášení pojistitele</w:t>
            </w:r>
          </w:p>
          <w:tbl>
            <w:tblPr>
              <w:tblW w:w="0" w:type="auto"/>
              <w:tblCellSpacing w:w="0" w:type="dxa"/>
              <w:tblLook w:val="04A0" w:firstRow="1" w:lastRow="0" w:firstColumn="1" w:lastColumn="0" w:noHBand="0" w:noVBand="1"/>
            </w:tblPr>
            <w:tblGrid>
              <w:gridCol w:w="316"/>
              <w:gridCol w:w="8330"/>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 uplynutí zadávací lhůty,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poté, co účastníku zadávacího řízení zanikne jeho účast v zadávacím</w:t>
                  </w:r>
                  <w:r>
                    <w:rPr>
                      <w:rFonts w:ascii="Calibri" w:hAnsi="Calibri"/>
                      <w:color w:val="444444"/>
                    </w:rPr>
                    <w:t xml:space="preserve"> řízení před koncem zadávací lhůty.</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(7)</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je povinen v dokumentaci o veřejné zakázce uchovat kopii záruční listiny nebo písemného prohlášení pojistitele.</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(8)</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má právo na plnění z jistoty včetně úroků zúčtovaných peněžním ústavem, pokud účastníku zadávacího řízení v zadávací lhůtě zanikla účast v zadávacím řízení po vyloučení podle § 122 odst. 7 nebo § 124 odst. 2.</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53" w:name="pf42"/>
      <w:r>
        <w:rPr>
          <w:rFonts w:ascii="Calibri" w:hAnsi="Calibri"/>
          <w:b/>
          <w:color w:val="BA3347"/>
          <w:sz w:val="20"/>
        </w:rPr>
        <w:t>§ 42</w:t>
      </w:r>
    </w:p>
    <w:p w:rsidR="00465AE9" w:rsidRDefault="00606AA7">
      <w:pPr>
        <w:spacing w:after="0"/>
        <w:jc w:val="center"/>
      </w:pPr>
      <w:r>
        <w:rPr>
          <w:rFonts w:ascii="Calibri" w:hAnsi="Calibri"/>
          <w:b/>
          <w:color w:val="000000"/>
        </w:rPr>
        <w:t>Komise a přizvaní odborníci</w:t>
      </w:r>
    </w:p>
    <w:tbl>
      <w:tblPr>
        <w:tblW w:w="0" w:type="auto"/>
        <w:tblCellSpacing w:w="0" w:type="dxa"/>
        <w:tblLook w:val="04A0" w:firstRow="1" w:lastRow="0" w:firstColumn="1" w:lastColumn="0" w:noHBand="0" w:noVBand="1"/>
      </w:tblPr>
      <w:tblGrid>
        <w:gridCol w:w="335"/>
        <w:gridCol w:w="8722"/>
      </w:tblGrid>
      <w:tr w:rsidR="00465AE9">
        <w:trPr>
          <w:trHeight w:val="30"/>
          <w:tblCellSpacing w:w="0" w:type="dxa"/>
        </w:trPr>
        <w:tc>
          <w:tcPr>
            <w:tcW w:w="380" w:type="dxa"/>
            <w:tcMar>
              <w:top w:w="30" w:type="dxa"/>
              <w:left w:w="15" w:type="dxa"/>
              <w:bottom w:w="15" w:type="dxa"/>
              <w:right w:w="15" w:type="dxa"/>
            </w:tcMar>
          </w:tcPr>
          <w:bookmarkEnd w:id="53"/>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může k provádění úkonů podle tohoto zákona pověřit komisi; tím nejsou dotčeny jiné právní předpisy upravující způsob rozhodování zadavatele a ani tím není dotčena jeho odpovědnost za dodržení pravidel stanovených tímto zákonem. Úkony komise s</w:t>
            </w:r>
            <w:r>
              <w:rPr>
                <w:rFonts w:ascii="Calibri" w:hAnsi="Calibri"/>
                <w:color w:val="444444"/>
              </w:rPr>
              <w:t xml:space="preserve">e pro účely </w:t>
            </w:r>
            <w:r>
              <w:rPr>
                <w:rFonts w:ascii="Calibri" w:hAnsi="Calibri"/>
                <w:color w:val="444444"/>
              </w:rPr>
              <w:lastRenderedPageBreak/>
              <w:t>tohoto zákona považují za úkony zadavatele.</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U veřejných zakázek s předpokládanou hodnotou vyšší než 300 000 000 Kč zadavatel zajistí, aby hodnocení nabídek provedla komise, která má minimálně 5 členů, z nichž většina má příslušnou </w:t>
            </w:r>
            <w:r>
              <w:rPr>
                <w:rFonts w:ascii="Calibri" w:hAnsi="Calibri"/>
                <w:color w:val="444444"/>
              </w:rPr>
              <w:t>odbornost ve vztahu k předmětu veřejné zakázky.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může pro své rozhodování použít i vyjádření přizvaných odborníků; tím není dotčena jeho odpovědnost za dodržení pravidel stanovených tímto zákonem.</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54" w:name="pf43"/>
      <w:r>
        <w:rPr>
          <w:rFonts w:ascii="Calibri" w:hAnsi="Calibri"/>
          <w:b/>
          <w:color w:val="BA3347"/>
          <w:sz w:val="20"/>
        </w:rPr>
        <w:t>§ 43</w:t>
      </w:r>
    </w:p>
    <w:p w:rsidR="00465AE9" w:rsidRDefault="00606AA7">
      <w:pPr>
        <w:spacing w:after="0"/>
        <w:jc w:val="center"/>
      </w:pPr>
      <w:r>
        <w:rPr>
          <w:rFonts w:ascii="Calibri" w:hAnsi="Calibri"/>
          <w:b/>
          <w:color w:val="000000"/>
        </w:rPr>
        <w:t>Smluvní zastoupení zadavatele</w:t>
      </w:r>
    </w:p>
    <w:tbl>
      <w:tblPr>
        <w:tblW w:w="0" w:type="auto"/>
        <w:tblCellSpacing w:w="0" w:type="dxa"/>
        <w:tblLook w:val="04A0" w:firstRow="1" w:lastRow="0" w:firstColumn="1" w:lastColumn="0" w:noHBand="0" w:noVBand="1"/>
      </w:tblPr>
      <w:tblGrid>
        <w:gridCol w:w="337"/>
        <w:gridCol w:w="8720"/>
      </w:tblGrid>
      <w:tr w:rsidR="00465AE9">
        <w:trPr>
          <w:trHeight w:val="30"/>
          <w:tblCellSpacing w:w="0" w:type="dxa"/>
        </w:trPr>
        <w:tc>
          <w:tcPr>
            <w:tcW w:w="380" w:type="dxa"/>
            <w:tcMar>
              <w:top w:w="30" w:type="dxa"/>
              <w:left w:w="15" w:type="dxa"/>
              <w:bottom w:w="15" w:type="dxa"/>
              <w:right w:w="15" w:type="dxa"/>
            </w:tcMar>
          </w:tcPr>
          <w:bookmarkEnd w:id="54"/>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w:t>
            </w:r>
            <w:r>
              <w:rPr>
                <w:rFonts w:ascii="Calibri" w:hAnsi="Calibri"/>
                <w:color w:val="444444"/>
              </w:rPr>
              <w:t>vatel se může při provádění úkonů podle tohoto zákona souvisejících se zadávacím řízením nechat smluvně zastoupit jinou osobou. Tím není dotčena jeho odpovědnost za dodržení pravidel stanovených tímto zákonem.</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Zástupce nesmí provést výběr dodavatele, </w:t>
            </w:r>
            <w:r>
              <w:rPr>
                <w:rFonts w:ascii="Calibri" w:hAnsi="Calibri"/>
                <w:color w:val="444444"/>
              </w:rPr>
              <w:t>vyloučit účastníka zadávacího řízení, zrušit zadávací řízení, nebo rozhodnout o námitkách; to neplatí pro prokuristu nebo zřizovatele zastupujícího příspěvkovou organizaci, jejímž je zřizovatelem.</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55" w:name="pf44"/>
      <w:r>
        <w:rPr>
          <w:rFonts w:ascii="Calibri" w:hAnsi="Calibri"/>
          <w:b/>
          <w:color w:val="BA3347"/>
          <w:sz w:val="20"/>
        </w:rPr>
        <w:t>§ 44</w:t>
      </w:r>
    </w:p>
    <w:p w:rsidR="00465AE9" w:rsidRDefault="00606AA7">
      <w:pPr>
        <w:spacing w:after="0"/>
        <w:jc w:val="center"/>
      </w:pPr>
      <w:r>
        <w:rPr>
          <w:rFonts w:ascii="Calibri" w:hAnsi="Calibri"/>
          <w:b/>
          <w:color w:val="000000"/>
        </w:rPr>
        <w:t>Střet zájmů</w:t>
      </w:r>
    </w:p>
    <w:tbl>
      <w:tblPr>
        <w:tblW w:w="0" w:type="auto"/>
        <w:tblCellSpacing w:w="0" w:type="dxa"/>
        <w:tblLook w:val="04A0" w:firstRow="1" w:lastRow="0" w:firstColumn="1" w:lastColumn="0" w:noHBand="0" w:noVBand="1"/>
      </w:tblPr>
      <w:tblGrid>
        <w:gridCol w:w="336"/>
        <w:gridCol w:w="8721"/>
      </w:tblGrid>
      <w:tr w:rsidR="00465AE9">
        <w:trPr>
          <w:trHeight w:val="30"/>
          <w:tblCellSpacing w:w="0" w:type="dxa"/>
        </w:trPr>
        <w:tc>
          <w:tcPr>
            <w:tcW w:w="380" w:type="dxa"/>
            <w:tcMar>
              <w:top w:w="30" w:type="dxa"/>
              <w:left w:w="15" w:type="dxa"/>
              <w:bottom w:w="15" w:type="dxa"/>
              <w:right w:w="15" w:type="dxa"/>
            </w:tcMar>
          </w:tcPr>
          <w:bookmarkEnd w:id="55"/>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Zadavatel postupuje tak, aby </w:t>
            </w:r>
            <w:r>
              <w:rPr>
                <w:rFonts w:ascii="Calibri" w:hAnsi="Calibri"/>
                <w:color w:val="444444"/>
              </w:rPr>
              <w:t>nedocházelo ke střetu zájmů. V případě postupu podle § 42 nebo 43 si zadavatel vyžádá písemné čestné prohlášení všech členů komise, přizvaných odborníků nebo osob zastupujících zadavatele o tom, že nejsou ve střetu zájmů. Pokud zjistí, že ke střetu zájmů d</w:t>
            </w:r>
            <w:r>
              <w:rPr>
                <w:rFonts w:ascii="Calibri" w:hAnsi="Calibri"/>
                <w:color w:val="444444"/>
              </w:rPr>
              <w:t>ošlo, přijme k jeho odstranění opatření k nápravě.</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 střet zájmů se považuje situace, kdy zájmy osob, které</w:t>
            </w:r>
          </w:p>
          <w:tbl>
            <w:tblPr>
              <w:tblW w:w="0" w:type="auto"/>
              <w:tblCellSpacing w:w="0" w:type="dxa"/>
              <w:tblLook w:val="04A0" w:firstRow="1" w:lastRow="0" w:firstColumn="1" w:lastColumn="0" w:noHBand="0" w:noVBand="1"/>
            </w:tblPr>
            <w:tblGrid>
              <w:gridCol w:w="317"/>
              <w:gridCol w:w="8329"/>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se podílejí na průběhu zadávacího řízení,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mají nebo by mohly mít vliv na výsledek zadávacího řízení,</w:t>
                  </w:r>
                </w:p>
              </w:tc>
            </w:tr>
          </w:tbl>
          <w:p w:rsidR="00465AE9" w:rsidRDefault="00606AA7">
            <w:pPr>
              <w:spacing w:after="60"/>
              <w:jc w:val="both"/>
            </w:pPr>
            <w:r>
              <w:rPr>
                <w:rFonts w:ascii="Calibri" w:hAnsi="Calibri"/>
                <w:color w:val="444444"/>
              </w:rPr>
              <w:t xml:space="preserve">ohrožují jejich nestrannost </w:t>
            </w:r>
            <w:r>
              <w:rPr>
                <w:rFonts w:ascii="Calibri" w:hAnsi="Calibri"/>
                <w:color w:val="444444"/>
              </w:rPr>
              <w:t>nebo nezávislost v souvislosti se zadávacím řízením.</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Zájmem osob uvedených v odstavci 2 se pro účely tohoto zákona rozumí zájem získat osobní výhodu nebo snížit majetkový nebo jiný prospěch zadavatele.</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56" w:name="pf45"/>
      <w:r>
        <w:rPr>
          <w:rFonts w:ascii="Calibri" w:hAnsi="Calibri"/>
          <w:b/>
          <w:color w:val="BA3347"/>
          <w:sz w:val="20"/>
        </w:rPr>
        <w:t>§ 45</w:t>
      </w:r>
    </w:p>
    <w:p w:rsidR="00465AE9" w:rsidRDefault="00606AA7">
      <w:pPr>
        <w:spacing w:after="0"/>
        <w:jc w:val="center"/>
      </w:pPr>
      <w:r>
        <w:rPr>
          <w:rFonts w:ascii="Calibri" w:hAnsi="Calibri"/>
          <w:b/>
          <w:color w:val="000000"/>
        </w:rPr>
        <w:t>Předložení dokladů</w:t>
      </w:r>
    </w:p>
    <w:tbl>
      <w:tblPr>
        <w:tblW w:w="0" w:type="auto"/>
        <w:tblCellSpacing w:w="0" w:type="dxa"/>
        <w:tblLook w:val="04A0" w:firstRow="1" w:lastRow="0" w:firstColumn="1" w:lastColumn="0" w:noHBand="0" w:noVBand="1"/>
      </w:tblPr>
      <w:tblGrid>
        <w:gridCol w:w="336"/>
        <w:gridCol w:w="8721"/>
      </w:tblGrid>
      <w:tr w:rsidR="00465AE9">
        <w:trPr>
          <w:trHeight w:val="30"/>
          <w:tblCellSpacing w:w="0" w:type="dxa"/>
        </w:trPr>
        <w:tc>
          <w:tcPr>
            <w:tcW w:w="380" w:type="dxa"/>
            <w:tcMar>
              <w:top w:w="30" w:type="dxa"/>
              <w:left w:w="15" w:type="dxa"/>
              <w:bottom w:w="15" w:type="dxa"/>
              <w:right w:w="15" w:type="dxa"/>
            </w:tcMar>
          </w:tcPr>
          <w:bookmarkEnd w:id="56"/>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Pokud tento zákon </w:t>
            </w:r>
            <w:r>
              <w:rPr>
                <w:rFonts w:ascii="Calibri" w:hAnsi="Calibri"/>
                <w:color w:val="444444"/>
              </w:rPr>
              <w:t>nebo zadavatel vyžaduje předložení dokladu, předkládá dodavatel kopie dokladu, nestanoví-li tento zákon jinak. Zadavatel může postupem podle § 46 odst. 1 požadovat předložení originálu nebo ověřené kopie dokladu.</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Pokud zadavatel vyžaduje předložení do</w:t>
            </w:r>
            <w:r>
              <w:rPr>
                <w:rFonts w:ascii="Calibri" w:hAnsi="Calibri"/>
                <w:color w:val="444444"/>
              </w:rPr>
              <w:t>kladu a dodavatel není z důvodů, které mu nelze přičítat, schopen předložit požadovaný doklad, je oprávněn předložit jiný rovnocenný doklad.</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Pokud tento zákon nebo zadavatel vyžaduje předložení dokladu podle právního řádu České republiky, může dodavat</w:t>
            </w:r>
            <w:r>
              <w:rPr>
                <w:rFonts w:ascii="Calibri" w:hAnsi="Calibri"/>
                <w:color w:val="444444"/>
              </w:rPr>
              <w:t xml:space="preserve">el předložit obdobný doklad podle právního řádu státu, ve kterém se tento doklad vydává; tento doklad se předkládá s překladem do českého jazyka. Má-li zadavatel pochybnosti o správnosti překladu, může si vyžádat předložení úředně ověřeného překladu </w:t>
            </w:r>
            <w:r>
              <w:rPr>
                <w:rFonts w:ascii="Calibri" w:hAnsi="Calibri"/>
                <w:color w:val="444444"/>
              </w:rPr>
              <w:lastRenderedPageBreak/>
              <w:t>doklad</w:t>
            </w:r>
            <w:r>
              <w:rPr>
                <w:rFonts w:ascii="Calibri" w:hAnsi="Calibri"/>
                <w:color w:val="444444"/>
              </w:rPr>
              <w:t>u do českého jazyka tlumočníkem zapsaným do seznamu znalců a tlumočníků</w:t>
            </w:r>
            <w:r>
              <w:rPr>
                <w:rFonts w:ascii="Calibri" w:hAnsi="Calibri"/>
                <w:color w:val="444444"/>
              </w:rPr>
              <w:t>19</w:t>
            </w:r>
            <w:r>
              <w:rPr>
                <w:rFonts w:ascii="Calibri" w:hAnsi="Calibri"/>
                <w:color w:val="444444"/>
              </w:rPr>
              <w:t>. Doklad ve slovenském jazyce a doklad o vzdělání v latinském jazyce se předkládají bez překladu. Pokud se podle příslušného právního řádu požadovaný doklad nevydává, může být nahraze</w:t>
            </w:r>
            <w:r>
              <w:rPr>
                <w:rFonts w:ascii="Calibri" w:hAnsi="Calibri"/>
                <w:color w:val="444444"/>
              </w:rPr>
              <w:t>n čestným prohlášením.</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Povinnost předložit doklad může dodavatel splnit odkazem na odpovídající informace vedené v informačním systému veřejné správy</w:t>
            </w:r>
            <w:r>
              <w:rPr>
                <w:rFonts w:ascii="Calibri" w:hAnsi="Calibri"/>
                <w:color w:val="444444"/>
              </w:rPr>
              <w:t>20</w:t>
            </w:r>
            <w:r>
              <w:rPr>
                <w:rFonts w:ascii="Calibri" w:hAnsi="Calibri"/>
                <w:color w:val="444444"/>
              </w:rPr>
              <w:t xml:space="preserve"> nebo v obdobném systému vedeném v jiném členském státu, který umožňuje neomezený dálkový přístup. Takový odkaz musí obsahovat internetovou adresu a údaje pro přihlášení a vyhledání požadované informace, jsou-li takové údaje nezbytné.</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57" w:name="pf46"/>
      <w:r>
        <w:rPr>
          <w:rFonts w:ascii="Calibri" w:hAnsi="Calibri"/>
          <w:b/>
          <w:color w:val="BA3347"/>
          <w:sz w:val="20"/>
        </w:rPr>
        <w:t>§ 46</w:t>
      </w:r>
    </w:p>
    <w:p w:rsidR="00465AE9" w:rsidRDefault="00606AA7">
      <w:pPr>
        <w:spacing w:after="0"/>
        <w:jc w:val="center"/>
      </w:pPr>
      <w:r>
        <w:rPr>
          <w:rFonts w:ascii="Calibri" w:hAnsi="Calibri"/>
          <w:b/>
          <w:color w:val="000000"/>
        </w:rPr>
        <w:t>Objasnění nebo</w:t>
      </w:r>
      <w:r>
        <w:rPr>
          <w:rFonts w:ascii="Calibri" w:hAnsi="Calibri"/>
          <w:b/>
          <w:color w:val="000000"/>
        </w:rPr>
        <w:t xml:space="preserve"> doplnění údajů, dokladů, vzorků nebo modelů</w:t>
      </w:r>
    </w:p>
    <w:tbl>
      <w:tblPr>
        <w:tblW w:w="0" w:type="auto"/>
        <w:tblCellSpacing w:w="0" w:type="dxa"/>
        <w:tblLook w:val="04A0" w:firstRow="1" w:lastRow="0" w:firstColumn="1" w:lastColumn="0" w:noHBand="0" w:noVBand="1"/>
      </w:tblPr>
      <w:tblGrid>
        <w:gridCol w:w="337"/>
        <w:gridCol w:w="8720"/>
      </w:tblGrid>
      <w:tr w:rsidR="00465AE9">
        <w:trPr>
          <w:trHeight w:val="30"/>
          <w:tblCellSpacing w:w="0" w:type="dxa"/>
        </w:trPr>
        <w:tc>
          <w:tcPr>
            <w:tcW w:w="380" w:type="dxa"/>
            <w:tcMar>
              <w:top w:w="30" w:type="dxa"/>
              <w:left w:w="15" w:type="dxa"/>
              <w:bottom w:w="15" w:type="dxa"/>
              <w:right w:w="15" w:type="dxa"/>
            </w:tcMar>
          </w:tcPr>
          <w:bookmarkEnd w:id="57"/>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může pro účely zajištění řádného průběhu zadávacího řízení požadovat, aby účastník zadávacího řízení v přiměřené lhůtě objasnil předložené údaje, doklady, vzorky nebo modely nebo doplnil další nebo</w:t>
            </w:r>
            <w:r>
              <w:rPr>
                <w:rFonts w:ascii="Calibri" w:hAnsi="Calibri"/>
                <w:color w:val="444444"/>
              </w:rPr>
              <w:t xml:space="preserve"> chybějící údaje, doklady, vzorky nebo modely. Zadavatel může tuto žádost učinit opakovaně a může rovněž stanovenou lhůtu prodloužit nebo prominout její zmeškání.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 uplynutí lhůty pro podání nabídek nemůže být nabídka měněna, nestanoví-li tento zákon</w:t>
            </w:r>
            <w:r>
              <w:rPr>
                <w:rFonts w:ascii="Calibri" w:hAnsi="Calibri"/>
                <w:color w:val="444444"/>
              </w:rPr>
              <w:t xml:space="preserve"> jinak; nabídka však může být doplněna na základě žádosti podle odstavce 1 o údaje, doklady, vzorky nebo modely, které nebudou hodnoceny podle kritérií hodnocení. V takovém případě se doplnění údajů týkajících se prokázání splnění podmínek účasti za změnu </w:t>
            </w:r>
            <w:r>
              <w:rPr>
                <w:rFonts w:ascii="Calibri" w:hAnsi="Calibri"/>
                <w:color w:val="444444"/>
              </w:rPr>
              <w:t>nabídky nepovažují, přičemž skutečnosti rozhodné pro posouzení splnění podmínek účasti mohou nastat i po uplynutí lhůty pro podání nabídek.</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 objasnění se považuje i oprava položkového rozpočtu, pokud není dotčena celková nabídková cena nebo jiné kri</w:t>
            </w:r>
            <w:r>
              <w:rPr>
                <w:rFonts w:ascii="Calibri" w:hAnsi="Calibri"/>
                <w:color w:val="444444"/>
              </w:rPr>
              <w:t>térium hodnocení nabídek.</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58" w:name="pf47"/>
      <w:r>
        <w:rPr>
          <w:rFonts w:ascii="Calibri" w:hAnsi="Calibri"/>
          <w:b/>
          <w:color w:val="BA3347"/>
          <w:sz w:val="20"/>
        </w:rPr>
        <w:t>§ 47</w:t>
      </w:r>
    </w:p>
    <w:p w:rsidR="00465AE9" w:rsidRDefault="00606AA7">
      <w:pPr>
        <w:spacing w:after="0"/>
        <w:jc w:val="center"/>
      </w:pPr>
      <w:r>
        <w:rPr>
          <w:rFonts w:ascii="Calibri" w:hAnsi="Calibri"/>
          <w:b/>
          <w:color w:val="000000"/>
        </w:rPr>
        <w:t>Účastník zadávacího řízení</w:t>
      </w:r>
    </w:p>
    <w:tbl>
      <w:tblPr>
        <w:tblW w:w="0" w:type="auto"/>
        <w:tblCellSpacing w:w="0" w:type="dxa"/>
        <w:tblLook w:val="04A0" w:firstRow="1" w:lastRow="0" w:firstColumn="1" w:lastColumn="0" w:noHBand="0" w:noVBand="1"/>
      </w:tblPr>
      <w:tblGrid>
        <w:gridCol w:w="336"/>
        <w:gridCol w:w="8721"/>
      </w:tblGrid>
      <w:tr w:rsidR="00465AE9">
        <w:trPr>
          <w:trHeight w:val="30"/>
          <w:tblCellSpacing w:w="0" w:type="dxa"/>
        </w:trPr>
        <w:tc>
          <w:tcPr>
            <w:tcW w:w="380" w:type="dxa"/>
            <w:tcMar>
              <w:top w:w="30" w:type="dxa"/>
              <w:left w:w="15" w:type="dxa"/>
              <w:bottom w:w="15" w:type="dxa"/>
              <w:right w:w="15" w:type="dxa"/>
            </w:tcMar>
          </w:tcPr>
          <w:bookmarkEnd w:id="58"/>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Dodavatel se stává účastníkem zadávacího řízení v okamžiku, kdy</w:t>
            </w:r>
          </w:p>
          <w:tbl>
            <w:tblPr>
              <w:tblW w:w="0" w:type="auto"/>
              <w:tblCellSpacing w:w="0" w:type="dxa"/>
              <w:tblLook w:val="04A0" w:firstRow="1" w:lastRow="0" w:firstColumn="1" w:lastColumn="0" w:noHBand="0" w:noVBand="1"/>
            </w:tblPr>
            <w:tblGrid>
              <w:gridCol w:w="316"/>
              <w:gridCol w:w="8330"/>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vyjádří předběžný zájem podle § 58 odst. 5 nebo § 129 odst. 4,</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podá žádost o účast nebo nabídku,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zahájí jednání </w:t>
                  </w:r>
                  <w:r>
                    <w:rPr>
                      <w:rFonts w:ascii="Calibri" w:hAnsi="Calibri"/>
                      <w:color w:val="444444"/>
                    </w:rPr>
                    <w:t>se zadavatelem v zadávacím řízení.</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Vyloučenému účastníku zadávacího řízení zanikne účast v zadávacím řízení v okamžiku, kdy</w:t>
            </w:r>
          </w:p>
          <w:tbl>
            <w:tblPr>
              <w:tblW w:w="0" w:type="auto"/>
              <w:tblCellSpacing w:w="0" w:type="dxa"/>
              <w:tblLook w:val="04A0" w:firstRow="1" w:lastRow="0" w:firstColumn="1" w:lastColumn="0" w:noHBand="0" w:noVBand="1"/>
            </w:tblPr>
            <w:tblGrid>
              <w:gridCol w:w="317"/>
              <w:gridCol w:w="8329"/>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uplyne lhůta pro podání námitek proti vyloučení, pokud námitky nepodá,</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v případě podání námitek uplyne lhůta pro </w:t>
                  </w:r>
                  <w:r>
                    <w:rPr>
                      <w:rFonts w:ascii="Calibri" w:hAnsi="Calibri"/>
                      <w:color w:val="444444"/>
                    </w:rPr>
                    <w:t>podání návrhu podle § 251 odst. 2 nebo 3, pokud návrh nepodá,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 případě podání návrhu podle § 251 odst. 1 nabude právní moci rozhodnutí o zastavení správního řízení či zamítnutí návrhu.</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Vyloučeného účastníka zadávacího řízení, kterému dosud</w:t>
            </w:r>
            <w:r>
              <w:rPr>
                <w:rFonts w:ascii="Calibri" w:hAnsi="Calibri"/>
                <w:color w:val="444444"/>
              </w:rPr>
              <w:t xml:space="preserve"> nezanikla účast v zadávacím řízení, zadavatel nemusí zohlednit při hodnocení nabídek nebo v elektronické aukci; to neplatí, pokud je vyloučení účastníka zadávacího řízení zrušeno.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Účast v zadávacím řízení zaniká také</w:t>
            </w:r>
          </w:p>
          <w:tbl>
            <w:tblPr>
              <w:tblW w:w="0" w:type="auto"/>
              <w:tblCellSpacing w:w="0" w:type="dxa"/>
              <w:tblLook w:val="04A0" w:firstRow="1" w:lastRow="0" w:firstColumn="1" w:lastColumn="0" w:noHBand="0" w:noVBand="1"/>
            </w:tblPr>
            <w:tblGrid>
              <w:gridCol w:w="316"/>
              <w:gridCol w:w="8330"/>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odstoupením účastníka </w:t>
                  </w:r>
                  <w:r>
                    <w:rPr>
                      <w:rFonts w:ascii="Calibri" w:hAnsi="Calibri"/>
                      <w:color w:val="444444"/>
                    </w:rPr>
                    <w:t>zadávacího řízení v době mimo zadávací lhůtu,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uplynutím lhůty k podání žádostí o účast, předběžných nabídek nebo nabídek účastníkům zadávacího řízení, kteří žádost o účast, předběžnou nabídku nebo nabídku nepodali.</w:t>
                  </w:r>
                </w:p>
              </w:tc>
            </w:tr>
          </w:tbl>
          <w:p w:rsidR="00465AE9" w:rsidRDefault="00465AE9"/>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59" w:name="pf48"/>
      <w:r>
        <w:rPr>
          <w:rFonts w:ascii="Calibri" w:hAnsi="Calibri"/>
          <w:b/>
          <w:color w:val="BA3347"/>
          <w:sz w:val="20"/>
        </w:rPr>
        <w:t>§ 48</w:t>
      </w:r>
    </w:p>
    <w:p w:rsidR="00465AE9" w:rsidRDefault="00606AA7">
      <w:pPr>
        <w:spacing w:after="0"/>
        <w:jc w:val="center"/>
      </w:pPr>
      <w:r>
        <w:rPr>
          <w:rFonts w:ascii="Calibri" w:hAnsi="Calibri"/>
          <w:b/>
          <w:color w:val="000000"/>
        </w:rPr>
        <w:t xml:space="preserve">Vyloučení účastníka </w:t>
      </w:r>
      <w:r>
        <w:rPr>
          <w:rFonts w:ascii="Calibri" w:hAnsi="Calibri"/>
          <w:b/>
          <w:color w:val="000000"/>
        </w:rPr>
        <w:t>zadávacího řízení</w:t>
      </w:r>
    </w:p>
    <w:tbl>
      <w:tblPr>
        <w:tblW w:w="0" w:type="auto"/>
        <w:tblCellSpacing w:w="0" w:type="dxa"/>
        <w:tblLook w:val="04A0" w:firstRow="1" w:lastRow="0" w:firstColumn="1" w:lastColumn="0" w:noHBand="0" w:noVBand="1"/>
      </w:tblPr>
      <w:tblGrid>
        <w:gridCol w:w="412"/>
        <w:gridCol w:w="8645"/>
      </w:tblGrid>
      <w:tr w:rsidR="00465AE9">
        <w:trPr>
          <w:trHeight w:val="30"/>
          <w:tblCellSpacing w:w="0" w:type="dxa"/>
        </w:trPr>
        <w:tc>
          <w:tcPr>
            <w:tcW w:w="445" w:type="dxa"/>
            <w:tcMar>
              <w:top w:w="30" w:type="dxa"/>
              <w:left w:w="15" w:type="dxa"/>
              <w:bottom w:w="15" w:type="dxa"/>
              <w:right w:w="15" w:type="dxa"/>
            </w:tcMar>
          </w:tcPr>
          <w:bookmarkEnd w:id="59"/>
          <w:p w:rsidR="00465AE9" w:rsidRDefault="00606AA7">
            <w:pPr>
              <w:spacing w:after="0"/>
            </w:pPr>
            <w:r>
              <w:rPr>
                <w:rFonts w:ascii="Calibri" w:hAnsi="Calibri"/>
                <w:color w:val="000000"/>
                <w:sz w:val="20"/>
              </w:rPr>
              <w:t>(1)</w:t>
            </w:r>
          </w:p>
        </w:tc>
        <w:tc>
          <w:tcPr>
            <w:tcW w:w="12509"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může vyloučit účastníka zadávacího řízení pouze z důvodů stanovených tímto zákonem, a to kdykoliv v průběhu zadávacího řízení.</w:t>
            </w:r>
          </w:p>
        </w:tc>
      </w:tr>
      <w:tr w:rsidR="00465AE9">
        <w:trPr>
          <w:trHeight w:val="30"/>
          <w:tblCellSpacing w:w="0" w:type="dxa"/>
        </w:trPr>
        <w:tc>
          <w:tcPr>
            <w:tcW w:w="445"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09"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Zadavatel může vyloučit účastníka zadávacího řízení, pokud údaje, doklady, vzorky nebo </w:t>
            </w:r>
            <w:r>
              <w:rPr>
                <w:rFonts w:ascii="Calibri" w:hAnsi="Calibri"/>
                <w:color w:val="444444"/>
              </w:rPr>
              <w:t>modely předložené účastníkem zadávacího řízení</w:t>
            </w:r>
          </w:p>
          <w:tbl>
            <w:tblPr>
              <w:tblW w:w="0" w:type="auto"/>
              <w:tblCellSpacing w:w="0" w:type="dxa"/>
              <w:tblLook w:val="04A0" w:firstRow="1" w:lastRow="0" w:firstColumn="1" w:lastColumn="0" w:noHBand="0" w:noVBand="1"/>
            </w:tblPr>
            <w:tblGrid>
              <w:gridCol w:w="315"/>
              <w:gridCol w:w="8255"/>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049"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nesplňují zadávací podmínky nebo je účastník zadávacího řízení ve stanovené lhůtě nedoložil,</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049"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nebyly účastníkem zadávacího řízení objasněny nebo doplněny na základě žádosti podle § 46,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049"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neodpovídají skutečnosti a měly nebo mohou mít vliv na posouzení podmínek účasti nebo na naplnění kritérií hodnocení.</w:t>
                  </w:r>
                </w:p>
              </w:tc>
            </w:tr>
          </w:tbl>
          <w:p w:rsidR="00465AE9" w:rsidRDefault="00465AE9"/>
        </w:tc>
      </w:tr>
      <w:tr w:rsidR="00465AE9">
        <w:trPr>
          <w:trHeight w:val="30"/>
          <w:tblCellSpacing w:w="0" w:type="dxa"/>
        </w:trPr>
        <w:tc>
          <w:tcPr>
            <w:tcW w:w="445"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09"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vyloučí účastníka zadávacího řízení, který neprokázal složení požadované jistoty nebo nezajistil jistotu po celou dobu tr</w:t>
            </w:r>
            <w:r>
              <w:rPr>
                <w:rFonts w:ascii="Calibri" w:hAnsi="Calibri"/>
                <w:color w:val="444444"/>
              </w:rPr>
              <w:t>vání zadávací lhůty.</w:t>
            </w:r>
          </w:p>
        </w:tc>
      </w:tr>
      <w:tr w:rsidR="00465AE9">
        <w:trPr>
          <w:trHeight w:val="30"/>
          <w:tblCellSpacing w:w="0" w:type="dxa"/>
        </w:trPr>
        <w:tc>
          <w:tcPr>
            <w:tcW w:w="445"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509"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může vyloučit účastníka zadávacího řízení, pokud nabídka účastníka zadávacího řízení obsahuje mimořádně nízkou nabídkovou cenu, která nebyla účastníkem zadávacího řízení zdůvodněna.</w:t>
            </w:r>
          </w:p>
        </w:tc>
      </w:tr>
      <w:tr w:rsidR="00465AE9">
        <w:trPr>
          <w:trHeight w:val="30"/>
          <w:tblCellSpacing w:w="0" w:type="dxa"/>
        </w:trPr>
        <w:tc>
          <w:tcPr>
            <w:tcW w:w="445" w:type="dxa"/>
            <w:tcMar>
              <w:top w:w="30" w:type="dxa"/>
              <w:left w:w="15" w:type="dxa"/>
              <w:bottom w:w="15" w:type="dxa"/>
              <w:right w:w="15" w:type="dxa"/>
            </w:tcMar>
          </w:tcPr>
          <w:p w:rsidR="00465AE9" w:rsidRDefault="00606AA7">
            <w:pPr>
              <w:spacing w:after="0"/>
            </w:pPr>
            <w:r>
              <w:rPr>
                <w:rFonts w:ascii="Calibri" w:hAnsi="Calibri"/>
                <w:color w:val="000000"/>
                <w:sz w:val="20"/>
              </w:rPr>
              <w:t>(5)</w:t>
            </w:r>
          </w:p>
        </w:tc>
        <w:tc>
          <w:tcPr>
            <w:tcW w:w="12509"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může vyloučit účastníka</w:t>
            </w:r>
            <w:r>
              <w:rPr>
                <w:rFonts w:ascii="Calibri" w:hAnsi="Calibri"/>
                <w:color w:val="444444"/>
              </w:rPr>
              <w:t xml:space="preserve"> zadávacího řízení pro nezpůsobilost, pokud prokáže, že</w:t>
            </w:r>
          </w:p>
          <w:tbl>
            <w:tblPr>
              <w:tblW w:w="0" w:type="auto"/>
              <w:tblCellSpacing w:w="0" w:type="dxa"/>
              <w:tblLook w:val="04A0" w:firstRow="1" w:lastRow="0" w:firstColumn="1" w:lastColumn="0" w:noHBand="0" w:noVBand="1"/>
            </w:tblPr>
            <w:tblGrid>
              <w:gridCol w:w="313"/>
              <w:gridCol w:w="8257"/>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049"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plnění nabízené dodavatelem by vedlo k nedodržování povinností vyplývajících z předpisů práva životního prostředí, sociálních nebo pracovněprávních předpisů nebo kolektivních smluv vztahujících se </w:t>
                  </w:r>
                  <w:r>
                    <w:rPr>
                      <w:rFonts w:ascii="Calibri" w:hAnsi="Calibri"/>
                      <w:color w:val="444444"/>
                    </w:rPr>
                    <w:t>k předmětu plnění veřejné zakázky,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049"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došlo ke střetu zájmů a jiné opatření k nápravě, kromě zrušení zadávacího řízení, není možné,</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049"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došlo k narušení hospodářské soutěže předchozí účastí účastníka zadávacího řízení při přípravě zadávacího řízení, jiné </w:t>
                  </w:r>
                  <w:r>
                    <w:rPr>
                      <w:rFonts w:ascii="Calibri" w:hAnsi="Calibri"/>
                      <w:color w:val="444444"/>
                    </w:rPr>
                    <w:t>opatření k nápravě není možné a účastník zadávacího řízení na výzvu zadavatele neprokázal, že k narušení hospodářské soutěže nedošlo,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d)</w:t>
                  </w:r>
                </w:p>
              </w:tc>
              <w:tc>
                <w:tcPr>
                  <w:tcW w:w="12049"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se účastník zadávacího řízení dopustil v posledních 3 letech od zahájení zadávacího řízení závažných nebo dlouhodobých</w:t>
                  </w:r>
                  <w:r>
                    <w:rPr>
                      <w:rFonts w:ascii="Calibri" w:hAnsi="Calibri"/>
                      <w:color w:val="444444"/>
                    </w:rPr>
                    <w:t xml:space="preserve"> pochybení při plnění dřívějšího smluvního vztahu se zadavatelem zadávané veřejné zakázky, nebo s jiným veřejným zadavatelem, která vedla k vzniku škody, předčasnému ukončení smluvního vztahu nebo jiným srovnatelným sankcím,</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e)</w:t>
                  </w:r>
                </w:p>
              </w:tc>
              <w:tc>
                <w:tcPr>
                  <w:tcW w:w="12049"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se účastník zadávacího říze</w:t>
                  </w:r>
                  <w:r>
                    <w:rPr>
                      <w:rFonts w:ascii="Calibri" w:hAnsi="Calibri"/>
                      <w:color w:val="444444"/>
                    </w:rPr>
                    <w:t>ní pokusil neoprávněně ovlivnit rozhodnutí zadavatele v zadávacím řízení nebo se neoprávněně pokusil o získání neveřejných informací, které by mu mohly zajistit neoprávněné výhody v zadávacím řízení,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f)</w:t>
                  </w:r>
                </w:p>
              </w:tc>
              <w:tc>
                <w:tcPr>
                  <w:tcW w:w="12049"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se účastník zadávacího řízení dopustil v posled</w:t>
                  </w:r>
                  <w:r>
                    <w:rPr>
                      <w:rFonts w:ascii="Calibri" w:hAnsi="Calibri"/>
                      <w:color w:val="444444"/>
                    </w:rPr>
                    <w:t xml:space="preserve">ních 3 letech před zahájením zadávacího řízení nebo po zahájení zadávacího řízení závažného profesního pochybení, které zpochybňuje jeho důvěryhodnost, včetně pochybení, za která byl disciplinárně potrestán nebo mu bylo uloženo kárné opatření podle jiných </w:t>
                  </w:r>
                  <w:r>
                    <w:rPr>
                      <w:rFonts w:ascii="Calibri" w:hAnsi="Calibri"/>
                      <w:color w:val="444444"/>
                    </w:rPr>
                    <w:t>právních předpisů</w:t>
                  </w:r>
                  <w:r>
                    <w:rPr>
                      <w:rFonts w:ascii="Calibri" w:hAnsi="Calibri"/>
                      <w:color w:val="444444"/>
                    </w:rPr>
                    <w:t>21</w:t>
                  </w:r>
                  <w:r>
                    <w:rPr>
                      <w:rFonts w:ascii="Calibri" w:hAnsi="Calibri"/>
                      <w:color w:val="444444"/>
                    </w:rPr>
                    <w:t>.</w:t>
                  </w:r>
                </w:p>
              </w:tc>
            </w:tr>
          </w:tbl>
          <w:p w:rsidR="00465AE9" w:rsidRDefault="00465AE9"/>
        </w:tc>
      </w:tr>
      <w:tr w:rsidR="00465AE9">
        <w:trPr>
          <w:trHeight w:val="30"/>
          <w:tblCellSpacing w:w="0" w:type="dxa"/>
        </w:trPr>
        <w:tc>
          <w:tcPr>
            <w:tcW w:w="445"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(6)</w:t>
            </w:r>
          </w:p>
        </w:tc>
        <w:tc>
          <w:tcPr>
            <w:tcW w:w="12509"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Zadavatel může vyloučit účastníka zadávacího řízení pro nezpůsobilost také, pokud na základě věrohodných informací získá důvodné podezření, že účastník zadávacího řízení uzavřel s jinými osobami zakázanou dohodu podle jiného </w:t>
            </w:r>
            <w:r>
              <w:rPr>
                <w:rFonts w:ascii="Calibri" w:hAnsi="Calibri"/>
                <w:color w:val="444444"/>
              </w:rPr>
              <w:t>právního předpisu</w:t>
            </w:r>
            <w:r>
              <w:rPr>
                <w:rFonts w:ascii="Calibri" w:hAnsi="Calibri"/>
                <w:color w:val="444444"/>
              </w:rPr>
              <w:t>22</w:t>
            </w:r>
            <w:r>
              <w:rPr>
                <w:rFonts w:ascii="Calibri" w:hAnsi="Calibri"/>
                <w:color w:val="444444"/>
              </w:rPr>
              <w:t xml:space="preserve"> v souvislosti se zadávanou veřejnou zakázkou.</w:t>
            </w:r>
          </w:p>
        </w:tc>
      </w:tr>
      <w:tr w:rsidR="00465AE9">
        <w:trPr>
          <w:trHeight w:val="30"/>
          <w:tblCellSpacing w:w="0" w:type="dxa"/>
        </w:trPr>
        <w:tc>
          <w:tcPr>
            <w:tcW w:w="445" w:type="dxa"/>
            <w:tcMar>
              <w:top w:w="30" w:type="dxa"/>
              <w:left w:w="15" w:type="dxa"/>
              <w:bottom w:w="15" w:type="dxa"/>
              <w:right w:w="15" w:type="dxa"/>
            </w:tcMar>
          </w:tcPr>
          <w:p w:rsidR="00465AE9" w:rsidRDefault="00606AA7">
            <w:pPr>
              <w:spacing w:after="0"/>
            </w:pPr>
            <w:r>
              <w:rPr>
                <w:rFonts w:ascii="Calibri" w:hAnsi="Calibri"/>
                <w:color w:val="000000"/>
                <w:sz w:val="20"/>
              </w:rPr>
              <w:t>(7)</w:t>
            </w:r>
          </w:p>
        </w:tc>
        <w:tc>
          <w:tcPr>
            <w:tcW w:w="12509"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může vyloučit účastníka zadávacího řízení, který je akciovou společností nebo má právní formu obdobnou akciové společnosti a nemá vydány výlučně zaknihované akcie.</w:t>
            </w:r>
          </w:p>
        </w:tc>
      </w:tr>
      <w:tr w:rsidR="00465AE9">
        <w:trPr>
          <w:trHeight w:val="30"/>
          <w:tblCellSpacing w:w="0" w:type="dxa"/>
        </w:trPr>
        <w:tc>
          <w:tcPr>
            <w:tcW w:w="445" w:type="dxa"/>
            <w:tcMar>
              <w:top w:w="30" w:type="dxa"/>
              <w:left w:w="15" w:type="dxa"/>
              <w:bottom w:w="15" w:type="dxa"/>
              <w:right w:w="15" w:type="dxa"/>
            </w:tcMar>
          </w:tcPr>
          <w:p w:rsidR="00465AE9" w:rsidRDefault="00606AA7">
            <w:pPr>
              <w:spacing w:after="0"/>
            </w:pPr>
            <w:r>
              <w:rPr>
                <w:rFonts w:ascii="Calibri" w:hAnsi="Calibri"/>
                <w:color w:val="000000"/>
                <w:sz w:val="20"/>
              </w:rPr>
              <w:t>(8)</w:t>
            </w:r>
          </w:p>
        </w:tc>
        <w:tc>
          <w:tcPr>
            <w:tcW w:w="12509"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Vybraného dodavatele zadavatel vyloučí z účasti v zadávacím řízení, pokud zjistí, že jsou naplněny důvody vyloučení podle odstavce 2 nebo může prokázat naplnění důvodů podle odstavce 5 písm. a) až c).</w:t>
            </w:r>
          </w:p>
        </w:tc>
      </w:tr>
      <w:tr w:rsidR="00465AE9">
        <w:trPr>
          <w:trHeight w:val="30"/>
          <w:tblCellSpacing w:w="0" w:type="dxa"/>
        </w:trPr>
        <w:tc>
          <w:tcPr>
            <w:tcW w:w="445" w:type="dxa"/>
            <w:tcMar>
              <w:top w:w="30" w:type="dxa"/>
              <w:left w:w="15" w:type="dxa"/>
              <w:bottom w:w="15" w:type="dxa"/>
              <w:right w:w="15" w:type="dxa"/>
            </w:tcMar>
          </w:tcPr>
          <w:p w:rsidR="00465AE9" w:rsidRDefault="00606AA7">
            <w:pPr>
              <w:spacing w:after="0"/>
            </w:pPr>
            <w:r>
              <w:rPr>
                <w:rFonts w:ascii="Calibri" w:hAnsi="Calibri"/>
                <w:color w:val="000000"/>
                <w:sz w:val="20"/>
              </w:rPr>
              <w:t>(9)</w:t>
            </w:r>
          </w:p>
        </w:tc>
        <w:tc>
          <w:tcPr>
            <w:tcW w:w="12509"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u vybraného dodavatele ověří naplnění dů</w:t>
            </w:r>
            <w:r>
              <w:rPr>
                <w:rFonts w:ascii="Calibri" w:hAnsi="Calibri"/>
                <w:color w:val="444444"/>
              </w:rPr>
              <w:t>vodu pro vyloučení podle odstavce 7 na základě informací vedených v obchodním rejstříku. Pokud z informací vedených v obchodním rejstříku vyplývá naplnění důvodu pro vyloučení podle odstavce 7, zadavatel účastníka zadávacího řízení vyloučí ze zadávacího ří</w:t>
            </w:r>
            <w:r>
              <w:rPr>
                <w:rFonts w:ascii="Calibri" w:hAnsi="Calibri"/>
                <w:color w:val="444444"/>
              </w:rPr>
              <w:t xml:space="preserve">zení. Vybraného dodavatele se sídlem v zahraničí, který je akciovou společností nebo má právní formu obdobnou akciové společnosti, zadavatel požádá, aby v přiměřené lhůtě předložil písemné čestné prohlášení o tom, které osoby jsou vlastníky akcií, jejichž </w:t>
            </w:r>
            <w:r>
              <w:rPr>
                <w:rFonts w:ascii="Calibri" w:hAnsi="Calibri"/>
                <w:color w:val="444444"/>
              </w:rPr>
              <w:t>souhrnná jmenovitá hodnota přesahuje 10 % základního kapitálu účastníka zadávacího řízení, s uvedením zdroje, z něhož údaje o velikosti podílu akcionářů vychází; tato žádost se považuje za žádost podle § 46.</w:t>
            </w:r>
          </w:p>
        </w:tc>
      </w:tr>
      <w:tr w:rsidR="00465AE9">
        <w:trPr>
          <w:trHeight w:val="30"/>
          <w:tblCellSpacing w:w="0" w:type="dxa"/>
        </w:trPr>
        <w:tc>
          <w:tcPr>
            <w:tcW w:w="445" w:type="dxa"/>
            <w:tcMar>
              <w:top w:w="30" w:type="dxa"/>
              <w:left w:w="15" w:type="dxa"/>
              <w:bottom w:w="15" w:type="dxa"/>
              <w:right w:w="15" w:type="dxa"/>
            </w:tcMar>
          </w:tcPr>
          <w:p w:rsidR="00465AE9" w:rsidRDefault="00606AA7">
            <w:pPr>
              <w:spacing w:after="0"/>
            </w:pPr>
            <w:r>
              <w:rPr>
                <w:rFonts w:ascii="Calibri" w:hAnsi="Calibri"/>
                <w:color w:val="000000"/>
                <w:sz w:val="20"/>
              </w:rPr>
              <w:t>(10)</w:t>
            </w:r>
          </w:p>
        </w:tc>
        <w:tc>
          <w:tcPr>
            <w:tcW w:w="12509"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Ustanovení odstavců 7 a 9 se nepoužije pro</w:t>
            </w:r>
            <w:r>
              <w:rPr>
                <w:rFonts w:ascii="Calibri" w:hAnsi="Calibri"/>
                <w:color w:val="444444"/>
              </w:rPr>
              <w:t xml:space="preserve"> účastníka zadávacího řízení, pokud se jedná o akciovou společnost, jejíž akcie v souhrnné jmenovité hodnotě 100 % základního kapitálu jsou ve vlastnictví státu, obce nebo kraje.</w:t>
            </w:r>
          </w:p>
        </w:tc>
      </w:tr>
      <w:tr w:rsidR="00465AE9">
        <w:trPr>
          <w:trHeight w:val="30"/>
          <w:tblCellSpacing w:w="0" w:type="dxa"/>
        </w:trPr>
        <w:tc>
          <w:tcPr>
            <w:tcW w:w="445" w:type="dxa"/>
            <w:tcMar>
              <w:top w:w="30" w:type="dxa"/>
              <w:left w:w="15" w:type="dxa"/>
              <w:bottom w:w="15" w:type="dxa"/>
              <w:right w:w="15" w:type="dxa"/>
            </w:tcMar>
          </w:tcPr>
          <w:p w:rsidR="00465AE9" w:rsidRDefault="00606AA7">
            <w:pPr>
              <w:spacing w:after="0"/>
            </w:pPr>
            <w:r>
              <w:rPr>
                <w:rFonts w:ascii="Calibri" w:hAnsi="Calibri"/>
                <w:color w:val="000000"/>
                <w:sz w:val="20"/>
              </w:rPr>
              <w:t>(11)</w:t>
            </w:r>
          </w:p>
        </w:tc>
        <w:tc>
          <w:tcPr>
            <w:tcW w:w="12509"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odešle bezodkladně účastníkovi zadávacího řízení oznámení o j</w:t>
            </w:r>
            <w:r>
              <w:rPr>
                <w:rFonts w:ascii="Calibri" w:hAnsi="Calibri"/>
                <w:color w:val="444444"/>
              </w:rPr>
              <w:t>eho vyloučení s odůvodněním.</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60" w:name="pf49"/>
      <w:r>
        <w:rPr>
          <w:rFonts w:ascii="Calibri" w:hAnsi="Calibri"/>
          <w:b/>
          <w:color w:val="BA3347"/>
          <w:sz w:val="20"/>
        </w:rPr>
        <w:t>§ 49</w:t>
      </w:r>
    </w:p>
    <w:p w:rsidR="00465AE9" w:rsidRDefault="00606AA7">
      <w:pPr>
        <w:spacing w:after="0"/>
        <w:jc w:val="center"/>
      </w:pPr>
      <w:r>
        <w:rPr>
          <w:rFonts w:ascii="Calibri" w:hAnsi="Calibri"/>
          <w:b/>
          <w:color w:val="000000"/>
        </w:rPr>
        <w:t>Opatření k nápravě</w:t>
      </w:r>
    </w:p>
    <w:tbl>
      <w:tblPr>
        <w:tblW w:w="0" w:type="auto"/>
        <w:tblCellSpacing w:w="0" w:type="dxa"/>
        <w:tblLook w:val="04A0" w:firstRow="1" w:lastRow="0" w:firstColumn="1" w:lastColumn="0" w:noHBand="0" w:noVBand="1"/>
      </w:tblPr>
      <w:tblGrid>
        <w:gridCol w:w="337"/>
        <w:gridCol w:w="8720"/>
      </w:tblGrid>
      <w:tr w:rsidR="00465AE9">
        <w:trPr>
          <w:trHeight w:val="30"/>
          <w:tblCellSpacing w:w="0" w:type="dxa"/>
        </w:trPr>
        <w:tc>
          <w:tcPr>
            <w:tcW w:w="380" w:type="dxa"/>
            <w:tcMar>
              <w:top w:w="30" w:type="dxa"/>
              <w:left w:w="15" w:type="dxa"/>
              <w:bottom w:w="15" w:type="dxa"/>
              <w:right w:w="15" w:type="dxa"/>
            </w:tcMar>
          </w:tcPr>
          <w:bookmarkEnd w:id="60"/>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Zadavatel kdykoli v průběhu zadávacího řízení učiní nezbytné a přiměřené opatření k nápravě, pokud zjistí, že postupoval v rozporu s tímto zákonem. Opatřením k nápravě se pro účely tohoto zákona </w:t>
            </w:r>
            <w:r>
              <w:rPr>
                <w:rFonts w:ascii="Calibri" w:hAnsi="Calibri"/>
                <w:color w:val="444444"/>
              </w:rPr>
              <w:t>rozumí úkony zadavatele, které napravují předchozí postup, který je v rozporu s tímto zákonem.</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Zadavatel přijme opatření k nápravě spočívající ve zrušení rozhodnutí o zrušení zadávacího řízení, zjistí-li, že toto rozhodnutí bylo učiněno v rozporu se </w:t>
            </w:r>
            <w:r>
              <w:rPr>
                <w:rFonts w:ascii="Calibri" w:hAnsi="Calibri"/>
                <w:color w:val="444444"/>
              </w:rPr>
              <w:t>zákonem, i když proti takovému rozhodnutí neobdržel námitky; takové opatření k nápravě však může přijmout jen ve lhůtě, ve které by účastníci zadávacího řízení mohli proti rozhodnutí o zrušení zadávacího řízení podat námitky.</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61" w:name="pf50"/>
      <w:r>
        <w:rPr>
          <w:rFonts w:ascii="Calibri" w:hAnsi="Calibri"/>
          <w:b/>
          <w:color w:val="BA3347"/>
          <w:sz w:val="20"/>
        </w:rPr>
        <w:t>§ 50</w:t>
      </w:r>
    </w:p>
    <w:p w:rsidR="00465AE9" w:rsidRDefault="00606AA7">
      <w:pPr>
        <w:spacing w:after="0"/>
        <w:jc w:val="center"/>
      </w:pPr>
      <w:r>
        <w:rPr>
          <w:rFonts w:ascii="Calibri" w:hAnsi="Calibri"/>
          <w:b/>
          <w:color w:val="000000"/>
        </w:rPr>
        <w:lastRenderedPageBreak/>
        <w:t>Oznámení o výběru</w:t>
      </w:r>
    </w:p>
    <w:bookmarkEnd w:id="61"/>
    <w:p w:rsidR="00465AE9" w:rsidRDefault="00606AA7">
      <w:pPr>
        <w:spacing w:after="60"/>
        <w:jc w:val="both"/>
      </w:pPr>
      <w:r>
        <w:rPr>
          <w:rFonts w:ascii="Calibri" w:hAnsi="Calibri"/>
          <w:color w:val="444444"/>
          <w:sz w:val="20"/>
        </w:rPr>
        <w:t xml:space="preserve">Všem </w:t>
      </w:r>
      <w:r>
        <w:rPr>
          <w:rFonts w:ascii="Calibri" w:hAnsi="Calibri"/>
          <w:color w:val="444444"/>
          <w:sz w:val="20"/>
        </w:rPr>
        <w:t>účastníkům zadávacího řízení zadavatel odešle oznámení o výběru, ve kterém uvede identifikační údaje vybraného dodavatele a odůvodnění výběru, není-li dále stanoveno jinak.</w:t>
      </w:r>
    </w:p>
    <w:p w:rsidR="00465AE9" w:rsidRDefault="00465AE9">
      <w:pPr>
        <w:pBdr>
          <w:top w:val="none" w:sz="0" w:space="4" w:color="auto"/>
          <w:right w:val="none" w:sz="0" w:space="4" w:color="auto"/>
        </w:pBdr>
        <w:spacing w:after="0"/>
        <w:jc w:val="right"/>
      </w:pPr>
    </w:p>
    <w:p w:rsidR="00465AE9" w:rsidRDefault="00606AA7">
      <w:pPr>
        <w:spacing w:after="0"/>
        <w:jc w:val="center"/>
      </w:pPr>
      <w:bookmarkStart w:id="62" w:name="pf51"/>
      <w:r>
        <w:rPr>
          <w:rFonts w:ascii="Calibri" w:hAnsi="Calibri"/>
          <w:b/>
          <w:color w:val="BA3347"/>
          <w:sz w:val="20"/>
        </w:rPr>
        <w:t>§ 51</w:t>
      </w:r>
    </w:p>
    <w:p w:rsidR="00465AE9" w:rsidRDefault="00606AA7">
      <w:pPr>
        <w:spacing w:after="0"/>
        <w:jc w:val="center"/>
      </w:pPr>
      <w:r>
        <w:rPr>
          <w:rFonts w:ascii="Calibri" w:hAnsi="Calibri"/>
          <w:b/>
          <w:color w:val="000000"/>
        </w:rPr>
        <w:t>Ukončení zadávacího řízení</w:t>
      </w:r>
    </w:p>
    <w:tbl>
      <w:tblPr>
        <w:tblW w:w="0" w:type="auto"/>
        <w:tblCellSpacing w:w="0" w:type="dxa"/>
        <w:tblLook w:val="04A0" w:firstRow="1" w:lastRow="0" w:firstColumn="1" w:lastColumn="0" w:noHBand="0" w:noVBand="1"/>
      </w:tblPr>
      <w:tblGrid>
        <w:gridCol w:w="336"/>
        <w:gridCol w:w="8721"/>
      </w:tblGrid>
      <w:tr w:rsidR="00465AE9">
        <w:trPr>
          <w:trHeight w:val="30"/>
          <w:tblCellSpacing w:w="0" w:type="dxa"/>
        </w:trPr>
        <w:tc>
          <w:tcPr>
            <w:tcW w:w="380" w:type="dxa"/>
            <w:tcMar>
              <w:top w:w="30" w:type="dxa"/>
              <w:left w:w="15" w:type="dxa"/>
              <w:bottom w:w="15" w:type="dxa"/>
              <w:right w:w="15" w:type="dxa"/>
            </w:tcMar>
          </w:tcPr>
          <w:bookmarkEnd w:id="62"/>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Zadávací řízení je ukončeno uzavřením smlouvy,</w:t>
            </w:r>
            <w:r>
              <w:rPr>
                <w:rFonts w:ascii="Calibri" w:hAnsi="Calibri"/>
                <w:color w:val="444444"/>
              </w:rPr>
              <w:t xml:space="preserve"> rámcové dohody, zavedením dynamického nákupního systému nebo v okamžiku uvedeném v odstavci 2 v případě zrušení zadávacího řízení.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 případě zrušení zadávacího řízení je zadávací řízení ukončeno v okamžiku, kdy</w:t>
            </w:r>
          </w:p>
          <w:tbl>
            <w:tblPr>
              <w:tblW w:w="0" w:type="auto"/>
              <w:tblCellSpacing w:w="0" w:type="dxa"/>
              <w:tblLook w:val="04A0" w:firstRow="1" w:lastRow="0" w:firstColumn="1" w:lastColumn="0" w:noHBand="0" w:noVBand="1"/>
            </w:tblPr>
            <w:tblGrid>
              <w:gridCol w:w="316"/>
              <w:gridCol w:w="8330"/>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všem účastníkům zadávacího řízení </w:t>
                  </w:r>
                  <w:r>
                    <w:rPr>
                      <w:rFonts w:ascii="Calibri" w:hAnsi="Calibri"/>
                      <w:color w:val="444444"/>
                    </w:rPr>
                    <w:t>uplyne lhůta pro podání námitek proti zrušení zadávacího řízení zadavatelem, pokud námitky nejsou podány,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 případě podání námitek proti zrušení zadávacího řízení zadavatelem uplyne lhůta pro podání návrhu podle § 251 odst. 2 nebo 3, pokud návrh není p</w:t>
                  </w:r>
                  <w:r>
                    <w:rPr>
                      <w:rFonts w:ascii="Calibri" w:hAnsi="Calibri"/>
                      <w:color w:val="444444"/>
                    </w:rPr>
                    <w:t>odán,</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 případě podání návrhu podle § 251 odst. 1 proti zrušení zadávacího řízení zadavatelem nabude právní moci rozhodnutí o zastavení správního řízení či zamítnutí návrhu,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nabude právní moci rozhodnutí o zrušení zadávacího řízení podle </w:t>
                  </w:r>
                  <w:r>
                    <w:rPr>
                      <w:rFonts w:ascii="Calibri" w:hAnsi="Calibri"/>
                      <w:color w:val="444444"/>
                    </w:rPr>
                    <w:t>§ 263.</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Smlouva nebo rámcová dohoda musí odpovídat zadávacím podmínkám a nabídce vybraného dodavatele a musí být uzavřena písemně.</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Před ukončením zadávacího řízení zadavatel může zahájit zadávací řízení na veřejnou zakázku s obdobným předmětem </w:t>
            </w:r>
            <w:r>
              <w:rPr>
                <w:rFonts w:ascii="Calibri" w:hAnsi="Calibri"/>
                <w:color w:val="444444"/>
              </w:rPr>
              <w:t>plnění pouze tehdy, pokud</w:t>
            </w:r>
          </w:p>
          <w:tbl>
            <w:tblPr>
              <w:tblW w:w="0" w:type="auto"/>
              <w:tblCellSpacing w:w="0" w:type="dxa"/>
              <w:tblLook w:val="04A0" w:firstRow="1" w:lastRow="0" w:firstColumn="1" w:lastColumn="0" w:noHBand="0" w:noVBand="1"/>
            </w:tblPr>
            <w:tblGrid>
              <w:gridCol w:w="317"/>
              <w:gridCol w:w="8329"/>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to vyžadují provozní potřeby zadavatele a</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veřejná zakázka bude zadána pouze v nezbytně nutném rozsahu a na nezbytně nutnou dobu.</w:t>
                  </w:r>
                </w:p>
              </w:tc>
            </w:tr>
          </w:tbl>
          <w:p w:rsidR="00465AE9" w:rsidRDefault="00465AE9"/>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63" w:name="ca3"/>
      <w:r>
        <w:rPr>
          <w:rFonts w:ascii="Calibri" w:hAnsi="Calibri"/>
          <w:b/>
          <w:color w:val="BA3347"/>
          <w:sz w:val="20"/>
        </w:rPr>
        <w:t>Část třetí</w:t>
      </w:r>
    </w:p>
    <w:p w:rsidR="00465AE9" w:rsidRDefault="00606AA7">
      <w:pPr>
        <w:spacing w:after="0"/>
        <w:jc w:val="center"/>
      </w:pPr>
      <w:r>
        <w:rPr>
          <w:rFonts w:ascii="Calibri" w:hAnsi="Calibri"/>
          <w:b/>
          <w:color w:val="000000"/>
          <w:sz w:val="26"/>
        </w:rPr>
        <w:t>Podlimitní režim (§ 52-54)</w:t>
      </w:r>
    </w:p>
    <w:bookmarkEnd w:id="63"/>
    <w:p w:rsidR="00465AE9" w:rsidRDefault="00465AE9">
      <w:pPr>
        <w:pBdr>
          <w:top w:val="none" w:sz="0" w:space="4" w:color="auto"/>
          <w:right w:val="none" w:sz="0" w:space="4" w:color="auto"/>
        </w:pBdr>
        <w:spacing w:after="0"/>
        <w:jc w:val="right"/>
      </w:pPr>
    </w:p>
    <w:p w:rsidR="00465AE9" w:rsidRDefault="00606AA7">
      <w:pPr>
        <w:spacing w:after="0"/>
        <w:jc w:val="center"/>
      </w:pPr>
      <w:bookmarkStart w:id="64" w:name="pf52"/>
      <w:r>
        <w:rPr>
          <w:rFonts w:ascii="Calibri" w:hAnsi="Calibri"/>
          <w:b/>
          <w:color w:val="BA3347"/>
          <w:sz w:val="20"/>
        </w:rPr>
        <w:t>§ 52</w:t>
      </w:r>
    </w:p>
    <w:p w:rsidR="00465AE9" w:rsidRDefault="00606AA7">
      <w:pPr>
        <w:spacing w:after="0"/>
        <w:jc w:val="center"/>
      </w:pPr>
      <w:r>
        <w:rPr>
          <w:rFonts w:ascii="Calibri" w:hAnsi="Calibri"/>
          <w:b/>
          <w:color w:val="000000"/>
        </w:rPr>
        <w:t>Volba druhu zadávacího řízení</w:t>
      </w:r>
    </w:p>
    <w:bookmarkEnd w:id="64"/>
    <w:p w:rsidR="00465AE9" w:rsidRDefault="00606AA7">
      <w:pPr>
        <w:spacing w:after="60"/>
        <w:jc w:val="both"/>
      </w:pPr>
      <w:r>
        <w:rPr>
          <w:rFonts w:ascii="Calibri" w:hAnsi="Calibri"/>
          <w:color w:val="444444"/>
          <w:sz w:val="20"/>
        </w:rPr>
        <w:t xml:space="preserve">Pro zadání </w:t>
      </w:r>
      <w:r>
        <w:rPr>
          <w:rFonts w:ascii="Calibri" w:hAnsi="Calibri"/>
          <w:color w:val="444444"/>
          <w:sz w:val="20"/>
        </w:rPr>
        <w:t>veřejné zakázky v podlimitním režimu může zadavatel použít</w:t>
      </w:r>
    </w:p>
    <w:tbl>
      <w:tblPr>
        <w:tblW w:w="0" w:type="auto"/>
        <w:tblCellSpacing w:w="0" w:type="dxa"/>
        <w:tblLook w:val="04A0" w:firstRow="1" w:lastRow="0" w:firstColumn="1" w:lastColumn="0" w:noHBand="0" w:noVBand="1"/>
      </w:tblPr>
      <w:tblGrid>
        <w:gridCol w:w="315"/>
        <w:gridCol w:w="8742"/>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zjednodušené podlimitní řízení s výjimkou veřejné zakázky na stavební práce, jejíž předpokládaná hodnota přesáhne 50 000 000 Kč,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druhy zadávacích řízení pro nadlimitní režim; v takovém </w:t>
            </w:r>
            <w:r>
              <w:rPr>
                <w:rFonts w:ascii="Calibri" w:hAnsi="Calibri"/>
                <w:color w:val="444444"/>
              </w:rPr>
              <w:t>případě zadavatel postupuje podle části čtvrté obdobně s tím, že</w:t>
            </w:r>
          </w:p>
          <w:tbl>
            <w:tblPr>
              <w:tblW w:w="0" w:type="auto"/>
              <w:tblCellSpacing w:w="0" w:type="dxa"/>
              <w:tblLook w:val="04A0" w:firstRow="1" w:lastRow="0" w:firstColumn="1" w:lastColumn="0" w:noHBand="0" w:noVBand="1"/>
            </w:tblPr>
            <w:tblGrid>
              <w:gridCol w:w="310"/>
              <w:gridCol w:w="8357"/>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1.</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jednací řízení s uveřejněním může zadavatel použít i bez splnění podmínek podle § 60,</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u jednacího řízení bez uveřejnění musí být splněna také podmínka nemožnosti dodržet lhůty pro </w:t>
                  </w:r>
                  <w:r>
                    <w:rPr>
                      <w:rFonts w:ascii="Calibri" w:hAnsi="Calibri"/>
                      <w:color w:val="444444"/>
                    </w:rPr>
                    <w:t>zjednodušené podlimitní řízení, jde-li o podlimitní veřejnou zakázku, kterou by jinak zadavatel mohl zadat ve zjednodušeném podlimitním řízení,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ustanovení části čtvrté se nepoužijí pro lhůty stanovené v § 54.</w:t>
                  </w:r>
                </w:p>
              </w:tc>
            </w:tr>
          </w:tbl>
          <w:p w:rsidR="00465AE9" w:rsidRDefault="00465AE9"/>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65" w:name="pf53"/>
      <w:r>
        <w:rPr>
          <w:rFonts w:ascii="Calibri" w:hAnsi="Calibri"/>
          <w:b/>
          <w:color w:val="BA3347"/>
          <w:sz w:val="20"/>
        </w:rPr>
        <w:t>§ 53</w:t>
      </w:r>
    </w:p>
    <w:p w:rsidR="00465AE9" w:rsidRDefault="00606AA7">
      <w:pPr>
        <w:spacing w:after="0"/>
        <w:jc w:val="center"/>
      </w:pPr>
      <w:r>
        <w:rPr>
          <w:rFonts w:ascii="Calibri" w:hAnsi="Calibri"/>
          <w:b/>
          <w:color w:val="000000"/>
        </w:rPr>
        <w:t>Zjednodušené podlimitní řízení</w:t>
      </w:r>
    </w:p>
    <w:tbl>
      <w:tblPr>
        <w:tblW w:w="0" w:type="auto"/>
        <w:tblCellSpacing w:w="0" w:type="dxa"/>
        <w:tblLook w:val="04A0" w:firstRow="1" w:lastRow="0" w:firstColumn="1" w:lastColumn="0" w:noHBand="0" w:noVBand="1"/>
      </w:tblPr>
      <w:tblGrid>
        <w:gridCol w:w="336"/>
        <w:gridCol w:w="8721"/>
      </w:tblGrid>
      <w:tr w:rsidR="00465AE9">
        <w:trPr>
          <w:trHeight w:val="30"/>
          <w:tblCellSpacing w:w="0" w:type="dxa"/>
        </w:trPr>
        <w:tc>
          <w:tcPr>
            <w:tcW w:w="380" w:type="dxa"/>
            <w:tcMar>
              <w:top w:w="30" w:type="dxa"/>
              <w:left w:w="15" w:type="dxa"/>
              <w:bottom w:w="15" w:type="dxa"/>
              <w:right w:w="15" w:type="dxa"/>
            </w:tcMar>
          </w:tcPr>
          <w:bookmarkEnd w:id="65"/>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zahajuje zjednodušené podlimitní řízení uveřejněním výzvy k podání nabídek na profilu zadavatele podle § 214, kterou vyzývá neomezený počet dodavatelů k podání nabídky. Zadavatel může výzvu po jejím uveřejnění odeslat některým dodavatelům, v tak</w:t>
            </w:r>
            <w:r>
              <w:rPr>
                <w:rFonts w:ascii="Calibri" w:hAnsi="Calibri"/>
                <w:color w:val="444444"/>
              </w:rPr>
              <w:t>ovém případě musí být výzva odeslána alespoň 5 dodavatelům. Výzva k podání nabídek musí obsahovat náležitosti stanovené v příloze č. 6 k tomuto zákonu.</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nesmí s účastníky zadávacího řízení o podaných nabídkách jednat.</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Zadávací dokumentac</w:t>
            </w:r>
            <w:r>
              <w:rPr>
                <w:rFonts w:ascii="Calibri" w:hAnsi="Calibri"/>
                <w:color w:val="444444"/>
              </w:rPr>
              <w:t>e musí být uveřejněna na profilu zadavatele po celou lhůtu pro podání nabídek. Pro zadávací dokumentaci a zadávací podmínky se použijí ustanovení § 96 až 100 obdobně; to neplatí pro dobu pro uveřejnění vysvětlení zadávací dokumentace podle § 98 odst. 1 pís</w:t>
            </w:r>
            <w:r>
              <w:rPr>
                <w:rFonts w:ascii="Calibri" w:hAnsi="Calibri"/>
                <w:color w:val="444444"/>
              </w:rPr>
              <w:t>m. a) a dobu pro prohlídku místa plnění podle § 97.</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Zadavatel může použít jednotlivá pravidla pro zadávací řízení pro nadlimitní režim. Zadavatel může použít i jiná kritéria kvalifikace dodavatele, než jsou uvedena v části čtvrté; ustanovení § 81 až </w:t>
            </w:r>
            <w:r>
              <w:rPr>
                <w:rFonts w:ascii="Calibri" w:hAnsi="Calibri"/>
                <w:color w:val="444444"/>
              </w:rPr>
              <w:t>85, § 87 a 88 se použijí obdobně. Doklady o kvalifikaci předkládají dodavatelé v nabídkách v kopiích a mohou je nahradit čestným prohlášením nebo jednotným evropským osvědčením pro veřejné zakázky podle § 87. Zadavatel si může v průběhu zadávacího řízení v</w:t>
            </w:r>
            <w:r>
              <w:rPr>
                <w:rFonts w:ascii="Calibri" w:hAnsi="Calibri"/>
                <w:color w:val="444444"/>
              </w:rPr>
              <w:t>yžádat předložení originálů nebo úředně ověřených kopií dokladů o kvalifikaci. Doklady prokazující základní způsobilost podle § 74 a profesní způsobilost podle § 77 odst. 1 musí prokazovat splnění požadovaného kritéria způsobilosti nejpozději v době 3 měsí</w:t>
            </w:r>
            <w:r>
              <w:rPr>
                <w:rFonts w:ascii="Calibri" w:hAnsi="Calibri"/>
                <w:color w:val="444444"/>
              </w:rPr>
              <w:t>ců přede dnem podání nabídky. Zadavatel není oprávněn provést snížení počtu účastníků zadávacího řízení podle § 111 nebo snížení počtu předběžných nabídek podle § 112. Pro technické podmínky veřejné zakázky na stavební práce se § 92 použije obdobně.</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w:t>
            </w:r>
            <w:r>
              <w:rPr>
                <w:rFonts w:ascii="Calibri" w:hAnsi="Calibri"/>
                <w:color w:val="444444"/>
              </w:rPr>
              <w:t>okud si to zadavatel v zadávací dokumentaci vyhradil, může oznámení o vyloučení účastníka zadávacího řízení nebo oznámení o výběru dodavatele uveřejnit na profilu zadavatele. V takovém případě se oznámení považují za doručená všem účastníkům zadávacího říz</w:t>
            </w:r>
            <w:r>
              <w:rPr>
                <w:rFonts w:ascii="Calibri" w:hAnsi="Calibri"/>
                <w:color w:val="444444"/>
              </w:rPr>
              <w:t>ení okamžikem jejich uveřejnění.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(6)</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Pro podání a hodnocení nabídek a výběr dodavatele se použijí § 107 až 110 a § 114 až 122 obdobně. Jako kritéria kvality zadavatel může stanovit i jiná kritéria, než jsou uvedena v § 116, pokud jsou založena na objektiv</w:t>
            </w:r>
            <w:r>
              <w:rPr>
                <w:rFonts w:ascii="Calibri" w:hAnsi="Calibri"/>
                <w:color w:val="444444"/>
              </w:rPr>
              <w:t>ních skutečnostech vztahujících se k osobě dodavatele nebo k předmětu veřejné zakázky. Zadavatel všem účastníkům zadávacího řízení umožní na jejich žádost nahlédnout do písemné zprávy o hodnocení nabídek a pořídit si z ní výpisy, kopie nebo její opisy.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(7</w:t>
            </w:r>
            <w:r>
              <w:rPr>
                <w:rFonts w:ascii="Calibri" w:hAnsi="Calibri"/>
                <w:color w:val="000000"/>
                <w:sz w:val="20"/>
              </w:rPr>
              <w:t>)</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Pro postup při ukončení zadávacího řízení se použijí ustanovení § 124 až 127 obdobně.</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(8)</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Oznámení o zrušení zjednodušeného podlimitního řízení zadavatel uveřejní na profilu zadavatele do 5 pracovních dnů od rozhodnutí o zrušení zadávacího řízení.</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66" w:name="pf54"/>
      <w:r>
        <w:rPr>
          <w:rFonts w:ascii="Calibri" w:hAnsi="Calibri"/>
          <w:b/>
          <w:color w:val="BA3347"/>
          <w:sz w:val="20"/>
        </w:rPr>
        <w:t>§ 54</w:t>
      </w:r>
    </w:p>
    <w:p w:rsidR="00465AE9" w:rsidRDefault="00606AA7">
      <w:pPr>
        <w:spacing w:after="0"/>
        <w:jc w:val="center"/>
      </w:pPr>
      <w:r>
        <w:rPr>
          <w:rFonts w:ascii="Calibri" w:hAnsi="Calibri"/>
          <w:b/>
          <w:color w:val="000000"/>
        </w:rPr>
        <w:t>Lhůty pro podlimitní veřejné zakázky</w:t>
      </w:r>
    </w:p>
    <w:tbl>
      <w:tblPr>
        <w:tblW w:w="0" w:type="auto"/>
        <w:tblCellSpacing w:w="0" w:type="dxa"/>
        <w:tblLook w:val="04A0" w:firstRow="1" w:lastRow="0" w:firstColumn="1" w:lastColumn="0" w:noHBand="0" w:noVBand="1"/>
      </w:tblPr>
      <w:tblGrid>
        <w:gridCol w:w="335"/>
        <w:gridCol w:w="8722"/>
      </w:tblGrid>
      <w:tr w:rsidR="00465AE9">
        <w:trPr>
          <w:trHeight w:val="30"/>
          <w:tblCellSpacing w:w="0" w:type="dxa"/>
        </w:trPr>
        <w:tc>
          <w:tcPr>
            <w:tcW w:w="380" w:type="dxa"/>
            <w:tcMar>
              <w:top w:w="30" w:type="dxa"/>
              <w:left w:w="15" w:type="dxa"/>
              <w:bottom w:w="15" w:type="dxa"/>
              <w:right w:w="15" w:type="dxa"/>
            </w:tcMar>
          </w:tcPr>
          <w:bookmarkEnd w:id="66"/>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Lhůtu pro podání nabídek ve zjednodušeném podlimitním řízení zadavatel stanoví v délce </w:t>
            </w:r>
            <w:r>
              <w:rPr>
                <w:rFonts w:ascii="Calibri" w:hAnsi="Calibri"/>
                <w:color w:val="444444"/>
              </w:rPr>
              <w:lastRenderedPageBreak/>
              <w:t>nejméně 11 pracovních dnů od zahájení zadávacího řízení.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Lhůtu pro podání nabídek v otevřeném řízení zadavatel stanoví</w:t>
            </w:r>
            <w:r>
              <w:rPr>
                <w:rFonts w:ascii="Calibri" w:hAnsi="Calibri"/>
                <w:color w:val="444444"/>
              </w:rPr>
              <w:t xml:space="preserve"> v délce nejméně</w:t>
            </w:r>
          </w:p>
          <w:tbl>
            <w:tblPr>
              <w:tblW w:w="0" w:type="auto"/>
              <w:tblCellSpacing w:w="0" w:type="dxa"/>
              <w:tblLook w:val="04A0" w:firstRow="1" w:lastRow="0" w:firstColumn="1" w:lastColumn="0" w:noHBand="0" w:noVBand="1"/>
            </w:tblPr>
            <w:tblGrid>
              <w:gridCol w:w="317"/>
              <w:gridCol w:w="8330"/>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15 pracovních dnů od zahájení zadávacího řízení v případě veřejných zakázek na dodávky nebo služby,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20 pracovních dnů od zahájení zadávacího řízení v případě veřejných zakázek na stavební práce.</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Lhůtu v délce nejméně 15 </w:t>
            </w:r>
            <w:r>
              <w:rPr>
                <w:rFonts w:ascii="Calibri" w:hAnsi="Calibri"/>
                <w:color w:val="444444"/>
              </w:rPr>
              <w:t>pracovních dnů od zahájení zadávacího řízení nebo od odeslání výzvy k uveřejnění zadavatel stanoví v případě</w:t>
            </w:r>
          </w:p>
          <w:tbl>
            <w:tblPr>
              <w:tblW w:w="0" w:type="auto"/>
              <w:tblCellSpacing w:w="0" w:type="dxa"/>
              <w:tblLook w:val="04A0" w:firstRow="1" w:lastRow="0" w:firstColumn="1" w:lastColumn="0" w:noHBand="0" w:noVBand="1"/>
            </w:tblPr>
            <w:tblGrid>
              <w:gridCol w:w="315"/>
              <w:gridCol w:w="8332"/>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žádosti o účast v užším řízení nebo jednacím řízení s uveřejněním,</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předběžné nabídky v jednacím řízení s uveřejněním,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nabídky </w:t>
                  </w:r>
                  <w:r>
                    <w:rPr>
                      <w:rFonts w:ascii="Calibri" w:hAnsi="Calibri"/>
                      <w:color w:val="444444"/>
                    </w:rPr>
                    <w:t>v užším řízení.</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Lhůta podle odstavce 2 může být zkrácena až o 5 pracovních dnů, jestliže zadavatel uveřejnil předběžné oznámení, které bylo odesláno k uveřejnění nejméně 16 pracovních dnů a nejvýše 12 měsíců přede dnem, kdy bylo odesláno oznámení </w:t>
            </w:r>
            <w:r>
              <w:rPr>
                <w:rFonts w:ascii="Calibri" w:hAnsi="Calibri"/>
                <w:color w:val="444444"/>
              </w:rPr>
              <w:t>o zahájení zadávacího řízení.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Vysvětlení zadávací dokumentace zadavatel uveřejní u podlimitní veřejné zakázky nejméně 4 pracovní dny před skončením lhůty pro podání nabídek.</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(6)</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Dobu pro prohlídku místa plnění zadavatel určí u podlimitní veřejné zaká</w:t>
            </w:r>
            <w:r>
              <w:rPr>
                <w:rFonts w:ascii="Calibri" w:hAnsi="Calibri"/>
                <w:color w:val="444444"/>
              </w:rPr>
              <w:t>zky tak, aby bylo možné prohlídku uskutečnit nejpozději 5 pracovních dnů před skončením lhůty pro podání nabídek.</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67" w:name="ca4"/>
      <w:r>
        <w:rPr>
          <w:rFonts w:ascii="Calibri" w:hAnsi="Calibri"/>
          <w:b/>
          <w:color w:val="BA3347"/>
          <w:sz w:val="20"/>
        </w:rPr>
        <w:t>Část čtvrtá</w:t>
      </w:r>
    </w:p>
    <w:p w:rsidR="00465AE9" w:rsidRDefault="00606AA7">
      <w:pPr>
        <w:spacing w:after="0"/>
        <w:jc w:val="center"/>
      </w:pPr>
      <w:r>
        <w:rPr>
          <w:rFonts w:ascii="Calibri" w:hAnsi="Calibri"/>
          <w:b/>
          <w:color w:val="000000"/>
          <w:sz w:val="26"/>
        </w:rPr>
        <w:t>Nadlimitní režim (§ 55-128)</w:t>
      </w:r>
    </w:p>
    <w:bookmarkEnd w:id="67"/>
    <w:p w:rsidR="00465AE9" w:rsidRDefault="00465AE9">
      <w:pPr>
        <w:pBdr>
          <w:top w:val="none" w:sz="0" w:space="4" w:color="auto"/>
          <w:right w:val="none" w:sz="0" w:space="4" w:color="auto"/>
        </w:pBdr>
        <w:spacing w:after="0"/>
        <w:jc w:val="right"/>
      </w:pPr>
    </w:p>
    <w:p w:rsidR="00465AE9" w:rsidRDefault="00606AA7">
      <w:pPr>
        <w:spacing w:after="0"/>
        <w:jc w:val="center"/>
      </w:pPr>
      <w:bookmarkStart w:id="68" w:name="ca4_hl1"/>
      <w:r>
        <w:rPr>
          <w:rFonts w:ascii="Calibri" w:hAnsi="Calibri"/>
          <w:b/>
          <w:color w:val="BA3347"/>
          <w:sz w:val="20"/>
        </w:rPr>
        <w:t>Hlava I</w:t>
      </w:r>
    </w:p>
    <w:p w:rsidR="00465AE9" w:rsidRDefault="00606AA7">
      <w:pPr>
        <w:spacing w:after="0"/>
        <w:jc w:val="center"/>
      </w:pPr>
      <w:r>
        <w:rPr>
          <w:rFonts w:ascii="Calibri" w:hAnsi="Calibri"/>
          <w:b/>
          <w:color w:val="000000"/>
          <w:sz w:val="24"/>
        </w:rPr>
        <w:t>Volba druhu zadávacího řízení (§ 55)</w:t>
      </w:r>
    </w:p>
    <w:bookmarkEnd w:id="68"/>
    <w:p w:rsidR="00465AE9" w:rsidRDefault="00465AE9">
      <w:pPr>
        <w:pBdr>
          <w:top w:val="none" w:sz="0" w:space="4" w:color="auto"/>
          <w:right w:val="none" w:sz="0" w:space="4" w:color="auto"/>
        </w:pBdr>
        <w:spacing w:after="0"/>
        <w:jc w:val="right"/>
      </w:pPr>
    </w:p>
    <w:p w:rsidR="00465AE9" w:rsidRDefault="00606AA7">
      <w:pPr>
        <w:spacing w:after="0"/>
        <w:jc w:val="center"/>
      </w:pPr>
      <w:bookmarkStart w:id="69" w:name="pf55"/>
      <w:r>
        <w:rPr>
          <w:rFonts w:ascii="Calibri" w:hAnsi="Calibri"/>
          <w:b/>
          <w:color w:val="BA3347"/>
          <w:sz w:val="20"/>
        </w:rPr>
        <w:t>§ 55</w:t>
      </w:r>
    </w:p>
    <w:p w:rsidR="00465AE9" w:rsidRDefault="00606AA7">
      <w:pPr>
        <w:spacing w:after="0"/>
        <w:jc w:val="center"/>
      </w:pPr>
      <w:r>
        <w:rPr>
          <w:rFonts w:ascii="Calibri" w:hAnsi="Calibri"/>
          <w:b/>
          <w:color w:val="000000"/>
        </w:rPr>
        <w:t>[Zadání veřejné zakázky v nadlimitním režimu]</w:t>
      </w:r>
    </w:p>
    <w:bookmarkEnd w:id="69"/>
    <w:p w:rsidR="00465AE9" w:rsidRDefault="00606AA7">
      <w:pPr>
        <w:spacing w:after="60"/>
        <w:jc w:val="both"/>
      </w:pPr>
      <w:r>
        <w:rPr>
          <w:rFonts w:ascii="Calibri" w:hAnsi="Calibri"/>
          <w:color w:val="444444"/>
          <w:sz w:val="20"/>
        </w:rPr>
        <w:t>Pro zadání veřejné zakázky v nadlimitním režimu může zadavatel použít otevřené řízení nebo užší řízení a za splnění dále uvedených podmínek také jednací řízení s uveřejněním, jednací řízení bez uveřejnění, řízení se soutěžním dialogem nebo řízení o inovačn</w:t>
      </w:r>
      <w:r>
        <w:rPr>
          <w:rFonts w:ascii="Calibri" w:hAnsi="Calibri"/>
          <w:color w:val="444444"/>
          <w:sz w:val="20"/>
        </w:rPr>
        <w:t>ím partnerství.</w:t>
      </w:r>
    </w:p>
    <w:p w:rsidR="00465AE9" w:rsidRDefault="00465AE9">
      <w:pPr>
        <w:pBdr>
          <w:top w:val="none" w:sz="0" w:space="4" w:color="auto"/>
          <w:right w:val="none" w:sz="0" w:space="4" w:color="auto"/>
        </w:pBdr>
        <w:spacing w:after="0"/>
        <w:jc w:val="right"/>
      </w:pPr>
    </w:p>
    <w:p w:rsidR="00465AE9" w:rsidRDefault="00606AA7">
      <w:pPr>
        <w:spacing w:after="0"/>
        <w:jc w:val="center"/>
      </w:pPr>
      <w:bookmarkStart w:id="70" w:name="ca4_hl2"/>
      <w:r>
        <w:rPr>
          <w:rFonts w:ascii="Calibri" w:hAnsi="Calibri"/>
          <w:b/>
          <w:color w:val="BA3347"/>
          <w:sz w:val="20"/>
        </w:rPr>
        <w:t>Hlava II</w:t>
      </w:r>
    </w:p>
    <w:p w:rsidR="00465AE9" w:rsidRDefault="00606AA7">
      <w:pPr>
        <w:spacing w:after="0"/>
        <w:jc w:val="center"/>
      </w:pPr>
      <w:r>
        <w:rPr>
          <w:rFonts w:ascii="Calibri" w:hAnsi="Calibri"/>
          <w:b/>
          <w:color w:val="000000"/>
          <w:sz w:val="24"/>
        </w:rPr>
        <w:t>Otevřené řízení (§ 56-57)</w:t>
      </w:r>
    </w:p>
    <w:bookmarkEnd w:id="70"/>
    <w:p w:rsidR="00465AE9" w:rsidRDefault="00465AE9">
      <w:pPr>
        <w:pBdr>
          <w:top w:val="none" w:sz="0" w:space="4" w:color="auto"/>
          <w:right w:val="none" w:sz="0" w:space="4" w:color="auto"/>
        </w:pBdr>
        <w:spacing w:after="0"/>
        <w:jc w:val="right"/>
      </w:pPr>
    </w:p>
    <w:p w:rsidR="00465AE9" w:rsidRDefault="00606AA7">
      <w:pPr>
        <w:spacing w:after="0"/>
        <w:jc w:val="center"/>
      </w:pPr>
      <w:bookmarkStart w:id="71" w:name="pf56"/>
      <w:r>
        <w:rPr>
          <w:rFonts w:ascii="Calibri" w:hAnsi="Calibri"/>
          <w:b/>
          <w:color w:val="BA3347"/>
          <w:sz w:val="20"/>
        </w:rPr>
        <w:t>§ 56</w:t>
      </w:r>
    </w:p>
    <w:p w:rsidR="00465AE9" w:rsidRDefault="00606AA7">
      <w:pPr>
        <w:spacing w:after="0"/>
        <w:jc w:val="center"/>
      </w:pPr>
      <w:r>
        <w:rPr>
          <w:rFonts w:ascii="Calibri" w:hAnsi="Calibri"/>
          <w:b/>
          <w:color w:val="000000"/>
        </w:rPr>
        <w:t>[Zahájení v otevřeném řízení]</w:t>
      </w:r>
    </w:p>
    <w:tbl>
      <w:tblPr>
        <w:tblW w:w="0" w:type="auto"/>
        <w:tblCellSpacing w:w="0" w:type="dxa"/>
        <w:tblLook w:val="04A0" w:firstRow="1" w:lastRow="0" w:firstColumn="1" w:lastColumn="0" w:noHBand="0" w:noVBand="1"/>
      </w:tblPr>
      <w:tblGrid>
        <w:gridCol w:w="337"/>
        <w:gridCol w:w="8720"/>
      </w:tblGrid>
      <w:tr w:rsidR="00465AE9">
        <w:trPr>
          <w:trHeight w:val="30"/>
          <w:tblCellSpacing w:w="0" w:type="dxa"/>
        </w:trPr>
        <w:tc>
          <w:tcPr>
            <w:tcW w:w="380" w:type="dxa"/>
            <w:tcMar>
              <w:top w:w="30" w:type="dxa"/>
              <w:left w:w="15" w:type="dxa"/>
              <w:bottom w:w="15" w:type="dxa"/>
              <w:right w:w="15" w:type="dxa"/>
            </w:tcMar>
          </w:tcPr>
          <w:bookmarkEnd w:id="71"/>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zahajuje otevřené řízení odesláním oznámení o zahájení zadávacího řízení k uveřejnění způsobem podle § 212, kterým vyzývá neomezený počet dodavatelů k pod</w:t>
            </w:r>
            <w:r>
              <w:rPr>
                <w:rFonts w:ascii="Calibri" w:hAnsi="Calibri"/>
                <w:color w:val="444444"/>
              </w:rPr>
              <w:t>ání nabídky.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nesmí s účastníky zadávacího řízení o podaných nabídkách jednat.</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Dodavatelé předkládají doklady o kvalifikaci v nabídce.</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72" w:name="pf57"/>
      <w:r>
        <w:rPr>
          <w:rFonts w:ascii="Calibri" w:hAnsi="Calibri"/>
          <w:b/>
          <w:color w:val="BA3347"/>
          <w:sz w:val="20"/>
        </w:rPr>
        <w:t>§ 57</w:t>
      </w:r>
    </w:p>
    <w:p w:rsidR="00465AE9" w:rsidRDefault="00606AA7">
      <w:pPr>
        <w:spacing w:after="0"/>
        <w:jc w:val="center"/>
      </w:pPr>
      <w:r>
        <w:rPr>
          <w:rFonts w:ascii="Calibri" w:hAnsi="Calibri"/>
          <w:b/>
          <w:color w:val="000000"/>
        </w:rPr>
        <w:t>Lhůty v otevřeném řízení</w:t>
      </w:r>
    </w:p>
    <w:tbl>
      <w:tblPr>
        <w:tblW w:w="0" w:type="auto"/>
        <w:tblCellSpacing w:w="0" w:type="dxa"/>
        <w:tblLook w:val="04A0" w:firstRow="1" w:lastRow="0" w:firstColumn="1" w:lastColumn="0" w:noHBand="0" w:noVBand="1"/>
      </w:tblPr>
      <w:tblGrid>
        <w:gridCol w:w="335"/>
        <w:gridCol w:w="8722"/>
      </w:tblGrid>
      <w:tr w:rsidR="00465AE9">
        <w:trPr>
          <w:trHeight w:val="30"/>
          <w:tblCellSpacing w:w="0" w:type="dxa"/>
        </w:trPr>
        <w:tc>
          <w:tcPr>
            <w:tcW w:w="380" w:type="dxa"/>
            <w:tcMar>
              <w:top w:w="30" w:type="dxa"/>
              <w:left w:w="15" w:type="dxa"/>
              <w:bottom w:w="15" w:type="dxa"/>
              <w:right w:w="15" w:type="dxa"/>
            </w:tcMar>
          </w:tcPr>
          <w:bookmarkEnd w:id="72"/>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Zadavatel stanoví lhůtu pro podání nabídek v otevřeném řízení na </w:t>
            </w:r>
            <w:r>
              <w:rPr>
                <w:rFonts w:ascii="Calibri" w:hAnsi="Calibri"/>
                <w:color w:val="444444"/>
              </w:rPr>
              <w:t>nejméně 30 dnů od zahájení zadávacího řízení. Lhůta pro podání nabídek musí být prodloužena</w:t>
            </w:r>
          </w:p>
          <w:tbl>
            <w:tblPr>
              <w:tblW w:w="0" w:type="auto"/>
              <w:tblCellSpacing w:w="0" w:type="dxa"/>
              <w:tblLook w:val="04A0" w:firstRow="1" w:lastRow="0" w:firstColumn="1" w:lastColumn="0" w:noHBand="0" w:noVBand="1"/>
            </w:tblPr>
            <w:tblGrid>
              <w:gridCol w:w="314"/>
              <w:gridCol w:w="8333"/>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o 5 dnů, jestliže zadavatel neumožní podávat nabídky prostřednictvím elektronického nástroje,</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o 5 dnů, jestliže zadavatel postupuje podle § 96 odst. 2; to </w:t>
                  </w:r>
                  <w:r>
                    <w:rPr>
                      <w:rFonts w:ascii="Calibri" w:hAnsi="Calibri"/>
                      <w:color w:val="444444"/>
                    </w:rPr>
                    <w:t>neplatí v případech podle odstavce 2 písm. b).</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Lhůta pro podání nabídek může být u veřejných zakázek na dodávky nebo veřejných zakázek na služby zkrácena tak, aby činila nejméně 15 dnů, jestliže</w:t>
            </w:r>
          </w:p>
          <w:tbl>
            <w:tblPr>
              <w:tblW w:w="0" w:type="auto"/>
              <w:tblCellSpacing w:w="0" w:type="dxa"/>
              <w:tblLook w:val="04A0" w:firstRow="1" w:lastRow="0" w:firstColumn="1" w:lastColumn="0" w:noHBand="0" w:noVBand="1"/>
            </w:tblPr>
            <w:tblGrid>
              <w:gridCol w:w="316"/>
              <w:gridCol w:w="8331"/>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zadavatel uveřejnil předběžné oznámení, které bylo </w:t>
                  </w:r>
                  <w:r>
                    <w:rPr>
                      <w:rFonts w:ascii="Calibri" w:hAnsi="Calibri"/>
                      <w:color w:val="444444"/>
                    </w:rPr>
                    <w:t>odesláno k uveřejnění nejméně 35 dnů a nejvýše 12 měsíců přede dnem, kdy bylo odesláno oznámení o zahájení zadávacího řízení,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naléhavé okolnosti, které zadavatel nemohl předvídat, ani je nezpůsobil, znemožňují použití lhůty podle odstavce 1; naléh</w:t>
                  </w:r>
                  <w:r>
                    <w:rPr>
                      <w:rFonts w:ascii="Calibri" w:hAnsi="Calibri"/>
                      <w:color w:val="444444"/>
                    </w:rPr>
                    <w:t>avost okolností zadavatel odůvodní v zadávací dokumentaci.</w:t>
                  </w:r>
                </w:p>
              </w:tc>
            </w:tr>
          </w:tbl>
          <w:p w:rsidR="00465AE9" w:rsidRDefault="00465AE9"/>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73" w:name="ca4_hl3"/>
      <w:r>
        <w:rPr>
          <w:rFonts w:ascii="Calibri" w:hAnsi="Calibri"/>
          <w:b/>
          <w:color w:val="BA3347"/>
          <w:sz w:val="20"/>
        </w:rPr>
        <w:t>Hlava III</w:t>
      </w:r>
    </w:p>
    <w:p w:rsidR="00465AE9" w:rsidRDefault="00606AA7">
      <w:pPr>
        <w:spacing w:after="0"/>
        <w:jc w:val="center"/>
      </w:pPr>
      <w:r>
        <w:rPr>
          <w:rFonts w:ascii="Calibri" w:hAnsi="Calibri"/>
          <w:b/>
          <w:color w:val="000000"/>
          <w:sz w:val="24"/>
        </w:rPr>
        <w:t>Užší řízení (§ 58-59)</w:t>
      </w:r>
    </w:p>
    <w:bookmarkEnd w:id="73"/>
    <w:p w:rsidR="00465AE9" w:rsidRDefault="00465AE9">
      <w:pPr>
        <w:pBdr>
          <w:top w:val="none" w:sz="0" w:space="4" w:color="auto"/>
          <w:right w:val="none" w:sz="0" w:space="4" w:color="auto"/>
        </w:pBdr>
        <w:spacing w:after="0"/>
        <w:jc w:val="right"/>
      </w:pPr>
    </w:p>
    <w:p w:rsidR="00465AE9" w:rsidRDefault="00606AA7">
      <w:pPr>
        <w:spacing w:after="0"/>
        <w:jc w:val="center"/>
      </w:pPr>
      <w:bookmarkStart w:id="74" w:name="pf58"/>
      <w:r>
        <w:rPr>
          <w:rFonts w:ascii="Calibri" w:hAnsi="Calibri"/>
          <w:b/>
          <w:color w:val="BA3347"/>
          <w:sz w:val="20"/>
        </w:rPr>
        <w:t>§ 58</w:t>
      </w:r>
    </w:p>
    <w:p w:rsidR="00465AE9" w:rsidRDefault="00606AA7">
      <w:pPr>
        <w:spacing w:after="0"/>
        <w:jc w:val="center"/>
      </w:pPr>
      <w:r>
        <w:rPr>
          <w:rFonts w:ascii="Calibri" w:hAnsi="Calibri"/>
          <w:b/>
          <w:color w:val="000000"/>
        </w:rPr>
        <w:t>[Zahájení v užším řízení]</w:t>
      </w:r>
    </w:p>
    <w:tbl>
      <w:tblPr>
        <w:tblW w:w="0" w:type="auto"/>
        <w:tblCellSpacing w:w="0" w:type="dxa"/>
        <w:tblLook w:val="04A0" w:firstRow="1" w:lastRow="0" w:firstColumn="1" w:lastColumn="0" w:noHBand="0" w:noVBand="1"/>
      </w:tblPr>
      <w:tblGrid>
        <w:gridCol w:w="336"/>
        <w:gridCol w:w="8721"/>
      </w:tblGrid>
      <w:tr w:rsidR="00465AE9">
        <w:trPr>
          <w:trHeight w:val="30"/>
          <w:tblCellSpacing w:w="0" w:type="dxa"/>
        </w:trPr>
        <w:tc>
          <w:tcPr>
            <w:tcW w:w="380" w:type="dxa"/>
            <w:tcMar>
              <w:top w:w="30" w:type="dxa"/>
              <w:left w:w="15" w:type="dxa"/>
              <w:bottom w:w="15" w:type="dxa"/>
              <w:right w:w="15" w:type="dxa"/>
            </w:tcMar>
          </w:tcPr>
          <w:bookmarkEnd w:id="74"/>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Zadavatel zahajuje užší řízení odesláním oznámení o zahájení zadávacího řízení k uveřejnění způsobem podle § 212, kterým </w:t>
            </w:r>
            <w:r>
              <w:rPr>
                <w:rFonts w:ascii="Calibri" w:hAnsi="Calibri"/>
                <w:color w:val="444444"/>
              </w:rPr>
              <w:t>vyzývá neomezený počet dodavatelů k podání žádosti o účast.</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Zadavatel podle § 4 odst. 1 písm. c) až e) může užší řízení zahájit také odesláním předběžného oznámení podle § 34 k uveřejnění způsobem podle § 212, pokud jím vyzývá k projevení předběžného </w:t>
            </w:r>
            <w:r>
              <w:rPr>
                <w:rFonts w:ascii="Calibri" w:hAnsi="Calibri"/>
                <w:color w:val="444444"/>
              </w:rPr>
              <w:t>zájmu dodavatelů. V takovém případě zadavatel předběžným oznámením splní povinnosti, pro jejichž splnění tento zákon jinak vyžaduje odeslání oznámení o zahájení zadávacího řízení.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Po uplynutí lhůty pro podání žádostí o účast zadavatel posoudí </w:t>
            </w:r>
            <w:r>
              <w:rPr>
                <w:rFonts w:ascii="Calibri" w:hAnsi="Calibri"/>
                <w:color w:val="444444"/>
              </w:rPr>
              <w:t>kvalifikaci účastníků zadávacího řízení, vyloučí z účasti v zadávacím řízení účastníky zadávacího řízení, kteří neprokázali splnění kvalifikace, a nevyloučené účastníky zadávacího řízení vyzve k podání nabídek. Výzva k podání nabídek musí obsahovat náležit</w:t>
            </w:r>
            <w:r>
              <w:rPr>
                <w:rFonts w:ascii="Calibri" w:hAnsi="Calibri"/>
                <w:color w:val="444444"/>
              </w:rPr>
              <w:t>osti stanovené v příloze č. 6 k tomuto zákonu.</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Nabídku může podat pouze účastník zadávacího řízení, který byl vyzván k podání nabídky. Vyzvaní účastníci zadávacího řízení nemohou podat společnou nabídku. Zadavatel nesmí s účastníky zadávacího řízení </w:t>
            </w:r>
            <w:r>
              <w:rPr>
                <w:rFonts w:ascii="Calibri" w:hAnsi="Calibri"/>
                <w:color w:val="444444"/>
              </w:rPr>
              <w:t>o podaných nabídkách jednat.</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Pokud je užší řízení zahájeno odesláním předběžného oznámení, může být předběžný zájem dodavatele vyjádřen jakoukoliv formou. Zadavatel písemně vyzve všechny účastníky zadávacího </w:t>
            </w:r>
            <w:r>
              <w:rPr>
                <w:rFonts w:ascii="Calibri" w:hAnsi="Calibri"/>
                <w:color w:val="444444"/>
              </w:rPr>
              <w:lastRenderedPageBreak/>
              <w:t>řízení, kteří vyjádřili předběžný zájem, k </w:t>
            </w:r>
            <w:r>
              <w:rPr>
                <w:rFonts w:ascii="Calibri" w:hAnsi="Calibri"/>
                <w:color w:val="444444"/>
              </w:rPr>
              <w:t>podání žádostí o účast. Výzva k podání žádosti o účast musí obsahovat náležitosti stanovené v příloze č. 6 k tomuto zákonu. Výzvu k podání žádosti o účast odešle zadavatel nejdříve 35 dní po odeslání předběžného oznámení k uveřejnění a nejpozději 12 měsíců</w:t>
            </w:r>
            <w:r>
              <w:rPr>
                <w:rFonts w:ascii="Calibri" w:hAnsi="Calibri"/>
                <w:color w:val="444444"/>
              </w:rPr>
              <w:t xml:space="preserve"> po odeslání předběžného oznámení k uveřejnění.</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75" w:name="pf59"/>
      <w:r>
        <w:rPr>
          <w:rFonts w:ascii="Calibri" w:hAnsi="Calibri"/>
          <w:b/>
          <w:color w:val="BA3347"/>
          <w:sz w:val="20"/>
        </w:rPr>
        <w:t>§ 59</w:t>
      </w:r>
    </w:p>
    <w:p w:rsidR="00465AE9" w:rsidRDefault="00606AA7">
      <w:pPr>
        <w:spacing w:after="0"/>
        <w:jc w:val="center"/>
      </w:pPr>
      <w:r>
        <w:rPr>
          <w:rFonts w:ascii="Calibri" w:hAnsi="Calibri"/>
          <w:b/>
          <w:color w:val="000000"/>
        </w:rPr>
        <w:t>Lhůty v užším řízení</w:t>
      </w:r>
    </w:p>
    <w:tbl>
      <w:tblPr>
        <w:tblW w:w="0" w:type="auto"/>
        <w:tblCellSpacing w:w="0" w:type="dxa"/>
        <w:tblLook w:val="04A0" w:firstRow="1" w:lastRow="0" w:firstColumn="1" w:lastColumn="0" w:noHBand="0" w:noVBand="1"/>
      </w:tblPr>
      <w:tblGrid>
        <w:gridCol w:w="335"/>
        <w:gridCol w:w="8722"/>
      </w:tblGrid>
      <w:tr w:rsidR="00465AE9">
        <w:trPr>
          <w:trHeight w:val="30"/>
          <w:tblCellSpacing w:w="0" w:type="dxa"/>
        </w:trPr>
        <w:tc>
          <w:tcPr>
            <w:tcW w:w="380" w:type="dxa"/>
            <w:tcMar>
              <w:top w:w="30" w:type="dxa"/>
              <w:left w:w="15" w:type="dxa"/>
              <w:bottom w:w="15" w:type="dxa"/>
              <w:right w:w="15" w:type="dxa"/>
            </w:tcMar>
          </w:tcPr>
          <w:bookmarkEnd w:id="75"/>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stanoví lhůtu pro podání žádosti o účast na nejméně 30 dnů od zahájení užšího řízení nebo od odeslání výzvy k podání žádosti o účast, pokud je užší řízení zahájeno od</w:t>
            </w:r>
            <w:r>
              <w:rPr>
                <w:rFonts w:ascii="Calibri" w:hAnsi="Calibri"/>
                <w:color w:val="444444"/>
              </w:rPr>
              <w:t>esláním předběžného oznámení.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stanoví lhůtu pro podání nabídek na nejméně 25 dnů od odeslání výzvy k podání nabídky. Tato lhůta musí být prodloužena</w:t>
            </w:r>
          </w:p>
          <w:tbl>
            <w:tblPr>
              <w:tblW w:w="0" w:type="auto"/>
              <w:tblCellSpacing w:w="0" w:type="dxa"/>
              <w:tblLook w:val="04A0" w:firstRow="1" w:lastRow="0" w:firstColumn="1" w:lastColumn="0" w:noHBand="0" w:noVBand="1"/>
            </w:tblPr>
            <w:tblGrid>
              <w:gridCol w:w="314"/>
              <w:gridCol w:w="8333"/>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o 5 dnů, jestliže zadavatel neumožní podávat nabídky prostřednictvím elektronického </w:t>
                  </w:r>
                  <w:r>
                    <w:rPr>
                      <w:rFonts w:ascii="Calibri" w:hAnsi="Calibri"/>
                      <w:color w:val="444444"/>
                    </w:rPr>
                    <w:t>nástroje,</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o 5 dnů, jestliže zadavatel postupuje podle § 96 odst. 2; to neplatí v případech podle odstavce 5.</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Zadavatel podle § 4 odst. 1 písm. c) až e) může stanovit lhůtu pro podání nabídek tak, aby činila nejméně 10 dnů od odeslání výzvy </w:t>
            </w:r>
            <w:r>
              <w:rPr>
                <w:rFonts w:ascii="Calibri" w:hAnsi="Calibri"/>
                <w:color w:val="444444"/>
              </w:rPr>
              <w:t>k podání nabídek; na základě písemného souhlasu všech účastníků zadávacího řízení může být tato lhůta zkrácena.</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Lhůta pro podání nabídek může být zkrácena tak, aby činila nejméně 10 dnů od odeslání výzvy k podání nabídek, jestliže zadavatel uveřejnil </w:t>
            </w:r>
            <w:r>
              <w:rPr>
                <w:rFonts w:ascii="Calibri" w:hAnsi="Calibri"/>
                <w:color w:val="444444"/>
              </w:rPr>
              <w:t>předběžné oznámení, kterým nezahajoval zadávací řízení a které bylo odesláno k uveřejnění nejméně 35 dnů a nejvýše 12 měsíců přede dnem, kdy bylo odesláno oznámení o zahájení zadávacího řízení.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Jestliže naléhavé okolnosti znemožňují použití lhůty podl</w:t>
            </w:r>
            <w:r>
              <w:rPr>
                <w:rFonts w:ascii="Calibri" w:hAnsi="Calibri"/>
                <w:color w:val="444444"/>
              </w:rPr>
              <w:t>e odstavce 1, může být lhůta pro podání žádosti o účast zkrácena tak, aby činila nejméně 15 dnů od zahájení zadávacího řízení a lhůta pro podání nabídek nejméně 10 dnů od odeslání výzvy k podání nabídky; naléhavost okolností zadavatel odůvodní v zadávací d</w:t>
            </w:r>
            <w:r>
              <w:rPr>
                <w:rFonts w:ascii="Calibri" w:hAnsi="Calibri"/>
                <w:color w:val="444444"/>
              </w:rPr>
              <w:t>okumentaci.</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76" w:name="ca4_hl4"/>
      <w:r>
        <w:rPr>
          <w:rFonts w:ascii="Calibri" w:hAnsi="Calibri"/>
          <w:b/>
          <w:color w:val="BA3347"/>
          <w:sz w:val="20"/>
        </w:rPr>
        <w:t>Hlava IV</w:t>
      </w:r>
    </w:p>
    <w:p w:rsidR="00465AE9" w:rsidRDefault="00606AA7">
      <w:pPr>
        <w:spacing w:after="0"/>
        <w:jc w:val="center"/>
      </w:pPr>
      <w:r>
        <w:rPr>
          <w:rFonts w:ascii="Calibri" w:hAnsi="Calibri"/>
          <w:b/>
          <w:color w:val="000000"/>
          <w:sz w:val="24"/>
        </w:rPr>
        <w:t>Jednací řízení s uveřejněním (§ 60-62)</w:t>
      </w:r>
    </w:p>
    <w:bookmarkEnd w:id="76"/>
    <w:p w:rsidR="00465AE9" w:rsidRDefault="00465AE9">
      <w:pPr>
        <w:pBdr>
          <w:top w:val="none" w:sz="0" w:space="4" w:color="auto"/>
          <w:right w:val="none" w:sz="0" w:space="4" w:color="auto"/>
        </w:pBdr>
        <w:spacing w:after="0"/>
        <w:jc w:val="right"/>
      </w:pPr>
    </w:p>
    <w:p w:rsidR="00465AE9" w:rsidRDefault="00606AA7">
      <w:pPr>
        <w:spacing w:after="0"/>
        <w:jc w:val="center"/>
      </w:pPr>
      <w:bookmarkStart w:id="77" w:name="pf60"/>
      <w:r>
        <w:rPr>
          <w:rFonts w:ascii="Calibri" w:hAnsi="Calibri"/>
          <w:b/>
          <w:color w:val="BA3347"/>
          <w:sz w:val="20"/>
        </w:rPr>
        <w:t>§ 60</w:t>
      </w:r>
    </w:p>
    <w:p w:rsidR="00465AE9" w:rsidRDefault="00606AA7">
      <w:pPr>
        <w:spacing w:after="0"/>
        <w:jc w:val="center"/>
      </w:pPr>
      <w:r>
        <w:rPr>
          <w:rFonts w:ascii="Calibri" w:hAnsi="Calibri"/>
          <w:b/>
          <w:color w:val="000000"/>
        </w:rPr>
        <w:t>Podmínky použití</w:t>
      </w:r>
    </w:p>
    <w:tbl>
      <w:tblPr>
        <w:tblW w:w="0" w:type="auto"/>
        <w:tblCellSpacing w:w="0" w:type="dxa"/>
        <w:tblLook w:val="04A0" w:firstRow="1" w:lastRow="0" w:firstColumn="1" w:lastColumn="0" w:noHBand="0" w:noVBand="1"/>
      </w:tblPr>
      <w:tblGrid>
        <w:gridCol w:w="336"/>
        <w:gridCol w:w="8721"/>
      </w:tblGrid>
      <w:tr w:rsidR="00465AE9">
        <w:trPr>
          <w:trHeight w:val="30"/>
          <w:tblCellSpacing w:w="0" w:type="dxa"/>
        </w:trPr>
        <w:tc>
          <w:tcPr>
            <w:tcW w:w="380" w:type="dxa"/>
            <w:tcMar>
              <w:top w:w="30" w:type="dxa"/>
              <w:left w:w="15" w:type="dxa"/>
              <w:bottom w:w="15" w:type="dxa"/>
              <w:right w:w="15" w:type="dxa"/>
            </w:tcMar>
          </w:tcPr>
          <w:bookmarkEnd w:id="77"/>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může použít jednací řízení s uveřejněním, pokud</w:t>
            </w:r>
          </w:p>
          <w:tbl>
            <w:tblPr>
              <w:tblW w:w="0" w:type="auto"/>
              <w:tblCellSpacing w:w="0" w:type="dxa"/>
              <w:tblLook w:val="04A0" w:firstRow="1" w:lastRow="0" w:firstColumn="1" w:lastColumn="0" w:noHBand="0" w:noVBand="1"/>
            </w:tblPr>
            <w:tblGrid>
              <w:gridCol w:w="316"/>
              <w:gridCol w:w="8330"/>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potřeby zadavatele nelze uspokojit bez úpravy na trhu dostupných plnění,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součástí plnění veřejné </w:t>
                  </w:r>
                  <w:r>
                    <w:rPr>
                      <w:rFonts w:ascii="Calibri" w:hAnsi="Calibri"/>
                      <w:color w:val="444444"/>
                    </w:rPr>
                    <w:t>zakázky je návrh řešení nebo inovativní řešení,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veřejná zakázka nemůže být zadána bez předchozího jednání z důvodu zvláštních okolností vyplývajících z povahy, složitosti nebo právních a finančních podmínek spojených s předmětem veřejné zakázky,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nelze stanovit technické podmínky odkazem na technické dokumenty podle § 90 odst. 1 a 2.</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může použít jednací řízení s uveřejněním také tehdy, jestliže předchozí otevřené řízení nebo užší řízení bylo zrušeno podle § 127 odst. 1.</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78" w:name="pf61"/>
      <w:r>
        <w:rPr>
          <w:rFonts w:ascii="Calibri" w:hAnsi="Calibri"/>
          <w:b/>
          <w:color w:val="BA3347"/>
          <w:sz w:val="20"/>
        </w:rPr>
        <w:t>§ 61</w:t>
      </w:r>
    </w:p>
    <w:p w:rsidR="00465AE9" w:rsidRDefault="00606AA7">
      <w:pPr>
        <w:spacing w:after="0"/>
        <w:jc w:val="center"/>
      </w:pPr>
      <w:r>
        <w:rPr>
          <w:rFonts w:ascii="Calibri" w:hAnsi="Calibri"/>
          <w:b/>
          <w:color w:val="000000"/>
        </w:rPr>
        <w:t>Postup v řízení</w:t>
      </w:r>
    </w:p>
    <w:tbl>
      <w:tblPr>
        <w:tblW w:w="0" w:type="auto"/>
        <w:tblCellSpacing w:w="0" w:type="dxa"/>
        <w:tblLook w:val="04A0" w:firstRow="1" w:lastRow="0" w:firstColumn="1" w:lastColumn="0" w:noHBand="0" w:noVBand="1"/>
      </w:tblPr>
      <w:tblGrid>
        <w:gridCol w:w="413"/>
        <w:gridCol w:w="8644"/>
      </w:tblGrid>
      <w:tr w:rsidR="00465AE9">
        <w:trPr>
          <w:trHeight w:val="30"/>
          <w:tblCellSpacing w:w="0" w:type="dxa"/>
        </w:trPr>
        <w:tc>
          <w:tcPr>
            <w:tcW w:w="445" w:type="dxa"/>
            <w:tcMar>
              <w:top w:w="30" w:type="dxa"/>
              <w:left w:w="15" w:type="dxa"/>
              <w:bottom w:w="15" w:type="dxa"/>
              <w:right w:w="15" w:type="dxa"/>
            </w:tcMar>
          </w:tcPr>
          <w:bookmarkEnd w:id="78"/>
          <w:p w:rsidR="00465AE9" w:rsidRDefault="00606AA7">
            <w:pPr>
              <w:spacing w:after="0"/>
            </w:pPr>
            <w:r>
              <w:rPr>
                <w:rFonts w:ascii="Calibri" w:hAnsi="Calibri"/>
                <w:color w:val="000000"/>
                <w:sz w:val="20"/>
              </w:rPr>
              <w:t>(1)</w:t>
            </w:r>
          </w:p>
        </w:tc>
        <w:tc>
          <w:tcPr>
            <w:tcW w:w="12509"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zahajuje jednací řízení s uveřejněním odesláním oznámení o zahájení zadávacího řízení k uveřejnění způsobem podle § 212, kterým vyzývá neomezený počet dodavatelů k podání žádosti o účast.</w:t>
            </w:r>
          </w:p>
        </w:tc>
      </w:tr>
      <w:tr w:rsidR="00465AE9">
        <w:trPr>
          <w:trHeight w:val="30"/>
          <w:tblCellSpacing w:w="0" w:type="dxa"/>
        </w:trPr>
        <w:tc>
          <w:tcPr>
            <w:tcW w:w="445"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09"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podle § 4 odst. 1 písm.</w:t>
            </w:r>
            <w:r>
              <w:rPr>
                <w:rFonts w:ascii="Calibri" w:hAnsi="Calibri"/>
                <w:color w:val="444444"/>
              </w:rPr>
              <w:t xml:space="preserve"> c) až e) může jednací řízení s uveřejněním zahájit také odesláním předběžného oznámení k uveřejnění způsobem podle § 212, pokud jím vyzývá k projevení předběžného zájmu dodavatelů. V takovém případě zadavatel předběžným oznámením splní povinnosti, pro jej</w:t>
            </w:r>
            <w:r>
              <w:rPr>
                <w:rFonts w:ascii="Calibri" w:hAnsi="Calibri"/>
                <w:color w:val="444444"/>
              </w:rPr>
              <w:t>ichž splnění tento zákon jinak vyžaduje odeslání oznámení o zahájení zadávacího řízení. Ustanovení § 58 odst. 5 se použije obdobně.</w:t>
            </w:r>
          </w:p>
        </w:tc>
      </w:tr>
      <w:tr w:rsidR="00465AE9">
        <w:trPr>
          <w:trHeight w:val="30"/>
          <w:tblCellSpacing w:w="0" w:type="dxa"/>
        </w:trPr>
        <w:tc>
          <w:tcPr>
            <w:tcW w:w="445"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09"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V případě postupu podle § 60 odst. 2 může být odeslání oznámení o zahájení zadávacího řízení nahrazeno odesláním výzvy </w:t>
            </w:r>
            <w:r>
              <w:rPr>
                <w:rFonts w:ascii="Calibri" w:hAnsi="Calibri"/>
                <w:color w:val="444444"/>
              </w:rPr>
              <w:t>k podání předběžné nabídky, pokud zadavatel v předchozím zadávacím řízení provedl posouzení kvalifikace a výzvu k podání předběžné nabídky odešle všem dodavatelům, kteří v předchozím zadávacím řízení podali nabídku a prokázali kvalifikaci; odstavec 4 se v </w:t>
            </w:r>
            <w:r>
              <w:rPr>
                <w:rFonts w:ascii="Calibri" w:hAnsi="Calibri"/>
                <w:color w:val="444444"/>
              </w:rPr>
              <w:t>takovém případě nepoužije.</w:t>
            </w:r>
          </w:p>
        </w:tc>
      </w:tr>
      <w:tr w:rsidR="00465AE9">
        <w:trPr>
          <w:trHeight w:val="30"/>
          <w:tblCellSpacing w:w="0" w:type="dxa"/>
        </w:trPr>
        <w:tc>
          <w:tcPr>
            <w:tcW w:w="445"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509"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 zadávací dokumentaci zadavatel označí, které požadavky na plnění veřejné zakázky představují minimální technické podmínky, které musí nabídka splňovat.</w:t>
            </w:r>
          </w:p>
        </w:tc>
      </w:tr>
      <w:tr w:rsidR="00465AE9">
        <w:trPr>
          <w:trHeight w:val="30"/>
          <w:tblCellSpacing w:w="0" w:type="dxa"/>
        </w:trPr>
        <w:tc>
          <w:tcPr>
            <w:tcW w:w="445" w:type="dxa"/>
            <w:tcMar>
              <w:top w:w="30" w:type="dxa"/>
              <w:left w:w="15" w:type="dxa"/>
              <w:bottom w:w="15" w:type="dxa"/>
              <w:right w:w="15" w:type="dxa"/>
            </w:tcMar>
          </w:tcPr>
          <w:p w:rsidR="00465AE9" w:rsidRDefault="00606AA7">
            <w:pPr>
              <w:spacing w:after="0"/>
            </w:pPr>
            <w:r>
              <w:rPr>
                <w:rFonts w:ascii="Calibri" w:hAnsi="Calibri"/>
                <w:color w:val="000000"/>
                <w:sz w:val="20"/>
              </w:rPr>
              <w:t>(5)</w:t>
            </w:r>
          </w:p>
        </w:tc>
        <w:tc>
          <w:tcPr>
            <w:tcW w:w="12509"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 uplynutí lhůty pro podání žádostí o účast zadavatel posoudí so</w:t>
            </w:r>
            <w:r>
              <w:rPr>
                <w:rFonts w:ascii="Calibri" w:hAnsi="Calibri"/>
                <w:color w:val="444444"/>
              </w:rPr>
              <w:t>ulad kvalifikace účastníků zadávacího řízení a provede snížení počtu účastníků zadávacího řízení podle § 111, pokud si tak vyhradil v oznámení o zahájení zadávacího řízení nebo v předběžném oznámení, kterým zahájil zadávací řízení. Zadavatel vyloučí z účas</w:t>
            </w:r>
            <w:r>
              <w:rPr>
                <w:rFonts w:ascii="Calibri" w:hAnsi="Calibri"/>
                <w:color w:val="444444"/>
              </w:rPr>
              <w:t>ti v zadávacím řízení účastníky, kteří neprokázali splnění kvalifikace nebo nebyli vybráni při snížení počtu účastníků zadávacího řízení. Nevyloučené účastníky zadávacího řízení vyzve k podání předběžných nabídek. Výzva k podání předběžných nabídek musí ob</w:t>
            </w:r>
            <w:r>
              <w:rPr>
                <w:rFonts w:ascii="Calibri" w:hAnsi="Calibri"/>
                <w:color w:val="444444"/>
              </w:rPr>
              <w:t>sahovat náležitosti stanovené v příloze č. 6 k tomuto zákonu.</w:t>
            </w:r>
          </w:p>
        </w:tc>
      </w:tr>
      <w:tr w:rsidR="00465AE9">
        <w:trPr>
          <w:trHeight w:val="30"/>
          <w:tblCellSpacing w:w="0" w:type="dxa"/>
        </w:trPr>
        <w:tc>
          <w:tcPr>
            <w:tcW w:w="445" w:type="dxa"/>
            <w:tcMar>
              <w:top w:w="30" w:type="dxa"/>
              <w:left w:w="15" w:type="dxa"/>
              <w:bottom w:w="15" w:type="dxa"/>
              <w:right w:w="15" w:type="dxa"/>
            </w:tcMar>
          </w:tcPr>
          <w:p w:rsidR="00465AE9" w:rsidRDefault="00606AA7">
            <w:pPr>
              <w:spacing w:after="0"/>
            </w:pPr>
            <w:r>
              <w:rPr>
                <w:rFonts w:ascii="Calibri" w:hAnsi="Calibri"/>
                <w:color w:val="000000"/>
                <w:sz w:val="20"/>
              </w:rPr>
              <w:t>(6)</w:t>
            </w:r>
          </w:p>
        </w:tc>
        <w:tc>
          <w:tcPr>
            <w:tcW w:w="12509"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Předběžnou nabídku může podat pouze účastník zadávacího řízení, který byl vyzván k podání předběžné nabídky. Vyzvaní účastníci zadávacího řízení nemohou podat společnou předběžnou nabídku. </w:t>
            </w:r>
            <w:r>
              <w:rPr>
                <w:rFonts w:ascii="Calibri" w:hAnsi="Calibri"/>
                <w:color w:val="444444"/>
              </w:rPr>
              <w:t>Předběžnou nabídku může účastník zadávacího řízení po dobu jednání se zadavatelem upravovat.</w:t>
            </w:r>
          </w:p>
        </w:tc>
      </w:tr>
      <w:tr w:rsidR="00465AE9">
        <w:trPr>
          <w:trHeight w:val="30"/>
          <w:tblCellSpacing w:w="0" w:type="dxa"/>
        </w:trPr>
        <w:tc>
          <w:tcPr>
            <w:tcW w:w="445" w:type="dxa"/>
            <w:tcMar>
              <w:top w:w="30" w:type="dxa"/>
              <w:left w:w="15" w:type="dxa"/>
              <w:bottom w:w="15" w:type="dxa"/>
              <w:right w:w="15" w:type="dxa"/>
            </w:tcMar>
          </w:tcPr>
          <w:p w:rsidR="00465AE9" w:rsidRDefault="00606AA7">
            <w:pPr>
              <w:spacing w:after="0"/>
            </w:pPr>
            <w:r>
              <w:rPr>
                <w:rFonts w:ascii="Calibri" w:hAnsi="Calibri"/>
                <w:color w:val="000000"/>
                <w:sz w:val="20"/>
              </w:rPr>
              <w:t>(7)</w:t>
            </w:r>
          </w:p>
        </w:tc>
        <w:tc>
          <w:tcPr>
            <w:tcW w:w="12509"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jedná s účastníky zadávacího řízení o předběžných nabídkách s cílem zlepšit předběžné nabídky ve prospěch zadavatele. V rámci jednání může být snižo</w:t>
            </w:r>
            <w:r>
              <w:rPr>
                <w:rFonts w:ascii="Calibri" w:hAnsi="Calibri"/>
                <w:color w:val="444444"/>
              </w:rPr>
              <w:t>ván počet předběžných nabídek, o nichž se bude jednat podle § 112, pokud si tak zadavatel vyhradil v oznámení o zahájení zadávacího řízení nebo v předběžném oznámení, kterým zahájil zadávací řízení.</w:t>
            </w:r>
          </w:p>
        </w:tc>
      </w:tr>
      <w:tr w:rsidR="00465AE9">
        <w:trPr>
          <w:trHeight w:val="30"/>
          <w:tblCellSpacing w:w="0" w:type="dxa"/>
        </w:trPr>
        <w:tc>
          <w:tcPr>
            <w:tcW w:w="445" w:type="dxa"/>
            <w:tcMar>
              <w:top w:w="30" w:type="dxa"/>
              <w:left w:w="15" w:type="dxa"/>
              <w:bottom w:w="15" w:type="dxa"/>
              <w:right w:w="15" w:type="dxa"/>
            </w:tcMar>
          </w:tcPr>
          <w:p w:rsidR="00465AE9" w:rsidRDefault="00606AA7">
            <w:pPr>
              <w:spacing w:after="0"/>
            </w:pPr>
            <w:r>
              <w:rPr>
                <w:rFonts w:ascii="Calibri" w:hAnsi="Calibri"/>
                <w:color w:val="000000"/>
                <w:sz w:val="20"/>
              </w:rPr>
              <w:t>(8)</w:t>
            </w:r>
          </w:p>
        </w:tc>
        <w:tc>
          <w:tcPr>
            <w:tcW w:w="12509"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Zadavatel si může v zadávací dokumentaci vyhradit, </w:t>
            </w:r>
            <w:r>
              <w:rPr>
                <w:rFonts w:ascii="Calibri" w:hAnsi="Calibri"/>
                <w:color w:val="444444"/>
              </w:rPr>
              <w:t>že nemusí o předběžných nabídkách jednat a může zadat veřejnou zakázku na základě předběžné nabídky. V takovém případě se při otevírání předběžných nabídek postupuje podle § 108 až 110 obdobně.</w:t>
            </w:r>
          </w:p>
        </w:tc>
      </w:tr>
      <w:tr w:rsidR="00465AE9">
        <w:trPr>
          <w:trHeight w:val="30"/>
          <w:tblCellSpacing w:w="0" w:type="dxa"/>
        </w:trPr>
        <w:tc>
          <w:tcPr>
            <w:tcW w:w="445" w:type="dxa"/>
            <w:tcMar>
              <w:top w:w="30" w:type="dxa"/>
              <w:left w:w="15" w:type="dxa"/>
              <w:bottom w:w="15" w:type="dxa"/>
              <w:right w:w="15" w:type="dxa"/>
            </w:tcMar>
          </w:tcPr>
          <w:p w:rsidR="00465AE9" w:rsidRDefault="00606AA7">
            <w:pPr>
              <w:spacing w:after="0"/>
            </w:pPr>
            <w:r>
              <w:rPr>
                <w:rFonts w:ascii="Calibri" w:hAnsi="Calibri"/>
                <w:color w:val="000000"/>
                <w:sz w:val="20"/>
              </w:rPr>
              <w:t>(9)</w:t>
            </w:r>
          </w:p>
        </w:tc>
        <w:tc>
          <w:tcPr>
            <w:tcW w:w="12509"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v průběhu jednání poskytuje informace účastníků</w:t>
            </w:r>
            <w:r>
              <w:rPr>
                <w:rFonts w:ascii="Calibri" w:hAnsi="Calibri"/>
                <w:color w:val="444444"/>
              </w:rPr>
              <w:t xml:space="preserve">m zadávacího řízení nediskriminačním způsobem. Důvěrné informace podle § 218 odst. 1 je zadavatel oprávněn </w:t>
            </w:r>
            <w:r>
              <w:rPr>
                <w:rFonts w:ascii="Calibri" w:hAnsi="Calibri"/>
                <w:color w:val="444444"/>
              </w:rPr>
              <w:lastRenderedPageBreak/>
              <w:t>sdělit ostatním účastníkům zadávacího řízení pouze na základě písemného souhlasu účastníka zadávacího řízení uděleného ve vztahu ke konkrétní informa</w:t>
            </w:r>
            <w:r>
              <w:rPr>
                <w:rFonts w:ascii="Calibri" w:hAnsi="Calibri"/>
                <w:color w:val="444444"/>
              </w:rPr>
              <w:t>ci.</w:t>
            </w:r>
          </w:p>
        </w:tc>
      </w:tr>
      <w:tr w:rsidR="00465AE9">
        <w:trPr>
          <w:trHeight w:val="30"/>
          <w:tblCellSpacing w:w="0" w:type="dxa"/>
        </w:trPr>
        <w:tc>
          <w:tcPr>
            <w:tcW w:w="445"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(10)</w:t>
            </w:r>
          </w:p>
        </w:tc>
        <w:tc>
          <w:tcPr>
            <w:tcW w:w="12509"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může v průběhu jednání změnit nebo doplnit zadávací podmínky, zejména technické podmínky, vyjma minimálních technických podmínek podle odstavce 4. O takové změně nebo doplnění zadávacích podmínek musí zadavatel účastníky zadávacího říze</w:t>
            </w:r>
            <w:r>
              <w:rPr>
                <w:rFonts w:ascii="Calibri" w:hAnsi="Calibri"/>
                <w:color w:val="444444"/>
              </w:rPr>
              <w:t>ní písemně informovat a poskytnout jim přiměřenou dobu pro úpravu předběžných nabídek. Změněné zadávací podmínky musí nadále splňovat podmínky pro použití jednacího řízení s uveřejněním.</w:t>
            </w:r>
          </w:p>
        </w:tc>
      </w:tr>
      <w:tr w:rsidR="00465AE9">
        <w:trPr>
          <w:trHeight w:val="30"/>
          <w:tblCellSpacing w:w="0" w:type="dxa"/>
        </w:trPr>
        <w:tc>
          <w:tcPr>
            <w:tcW w:w="445" w:type="dxa"/>
            <w:tcMar>
              <w:top w:w="30" w:type="dxa"/>
              <w:left w:w="15" w:type="dxa"/>
              <w:bottom w:w="15" w:type="dxa"/>
              <w:right w:w="15" w:type="dxa"/>
            </w:tcMar>
          </w:tcPr>
          <w:p w:rsidR="00465AE9" w:rsidRDefault="00606AA7">
            <w:pPr>
              <w:spacing w:after="0"/>
            </w:pPr>
            <w:r>
              <w:rPr>
                <w:rFonts w:ascii="Calibri" w:hAnsi="Calibri"/>
                <w:color w:val="000000"/>
                <w:sz w:val="20"/>
              </w:rPr>
              <w:t>(11)</w:t>
            </w:r>
          </w:p>
        </w:tc>
        <w:tc>
          <w:tcPr>
            <w:tcW w:w="12509"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Okamžik ukončení jednání nebo způsob jeho určení je zadavatel p</w:t>
            </w:r>
            <w:r>
              <w:rPr>
                <w:rFonts w:ascii="Calibri" w:hAnsi="Calibri"/>
                <w:color w:val="444444"/>
              </w:rPr>
              <w:t>ovinen oznámit účastníkům zadávacího řízení. Zadavatel vyzve účastníky zadávacího řízení k podání nabídek. Výzva k podání nabídek musí obsahovat náležitosti stanovené v příloze č. 6 k tomuto zákonu.</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79" w:name="pf62"/>
      <w:r>
        <w:rPr>
          <w:rFonts w:ascii="Calibri" w:hAnsi="Calibri"/>
          <w:b/>
          <w:color w:val="BA3347"/>
          <w:sz w:val="20"/>
        </w:rPr>
        <w:t>§ 62</w:t>
      </w:r>
    </w:p>
    <w:p w:rsidR="00465AE9" w:rsidRDefault="00606AA7">
      <w:pPr>
        <w:spacing w:after="0"/>
        <w:jc w:val="center"/>
      </w:pPr>
      <w:r>
        <w:rPr>
          <w:rFonts w:ascii="Calibri" w:hAnsi="Calibri"/>
          <w:b/>
          <w:color w:val="000000"/>
        </w:rPr>
        <w:t>Lhůty v jednacím řízení s uveřejněním</w:t>
      </w:r>
    </w:p>
    <w:tbl>
      <w:tblPr>
        <w:tblW w:w="0" w:type="auto"/>
        <w:tblCellSpacing w:w="0" w:type="dxa"/>
        <w:tblLook w:val="04A0" w:firstRow="1" w:lastRow="0" w:firstColumn="1" w:lastColumn="0" w:noHBand="0" w:noVBand="1"/>
      </w:tblPr>
      <w:tblGrid>
        <w:gridCol w:w="336"/>
        <w:gridCol w:w="8721"/>
      </w:tblGrid>
      <w:tr w:rsidR="00465AE9">
        <w:trPr>
          <w:trHeight w:val="30"/>
          <w:tblCellSpacing w:w="0" w:type="dxa"/>
        </w:trPr>
        <w:tc>
          <w:tcPr>
            <w:tcW w:w="380" w:type="dxa"/>
            <w:tcMar>
              <w:top w:w="30" w:type="dxa"/>
              <w:left w:w="15" w:type="dxa"/>
              <w:bottom w:w="15" w:type="dxa"/>
              <w:right w:w="15" w:type="dxa"/>
            </w:tcMar>
          </w:tcPr>
          <w:bookmarkEnd w:id="79"/>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stanoví lhůtu pro podání žádosti o účast na nejméně 30 dnů od zahájení jednacího řízení s uveřejněním nebo od odeslání výzvy k podání žádosti o účast, pokud je jednací řízení s uveřejněním zahájeno odesláním předběžného oznámení.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s</w:t>
            </w:r>
            <w:r>
              <w:rPr>
                <w:rFonts w:ascii="Calibri" w:hAnsi="Calibri"/>
                <w:color w:val="444444"/>
              </w:rPr>
              <w:t>tanoví lhůtu pro podání předběžné nabídky na nejméně 25 dnů od odeslání výzvy k jejímu podání.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Pro zkrácení lhůty pro podání žádosti o účast se použije § 59 odst. 5 obdobně. Pro zkrácení nebo prodloužení lhůty pro podání předběžných nabídek se § 59 od</w:t>
            </w:r>
            <w:r>
              <w:rPr>
                <w:rFonts w:ascii="Calibri" w:hAnsi="Calibri"/>
                <w:color w:val="444444"/>
              </w:rPr>
              <w:t>st. 2 až 5 použijí přiměřeně.</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stanoví pro podání nabídek přiměřenou lhůtu, která počne běžet nejdříve od okamžiku ukončení jednání.</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80" w:name="ca4_hl5"/>
      <w:r>
        <w:rPr>
          <w:rFonts w:ascii="Calibri" w:hAnsi="Calibri"/>
          <w:b/>
          <w:color w:val="BA3347"/>
          <w:sz w:val="20"/>
        </w:rPr>
        <w:t>Hlava V</w:t>
      </w:r>
    </w:p>
    <w:p w:rsidR="00465AE9" w:rsidRDefault="00606AA7">
      <w:pPr>
        <w:spacing w:after="0"/>
        <w:jc w:val="center"/>
      </w:pPr>
      <w:r>
        <w:rPr>
          <w:rFonts w:ascii="Calibri" w:hAnsi="Calibri"/>
          <w:b/>
          <w:color w:val="000000"/>
          <w:sz w:val="24"/>
        </w:rPr>
        <w:t>Jednací řízení bez uveřejnění (§ 63-67)</w:t>
      </w:r>
    </w:p>
    <w:bookmarkEnd w:id="80"/>
    <w:p w:rsidR="00465AE9" w:rsidRDefault="00465AE9">
      <w:pPr>
        <w:pBdr>
          <w:top w:val="none" w:sz="0" w:space="4" w:color="auto"/>
          <w:right w:val="none" w:sz="0" w:space="4" w:color="auto"/>
        </w:pBdr>
        <w:spacing w:after="0"/>
        <w:jc w:val="right"/>
      </w:pPr>
    </w:p>
    <w:p w:rsidR="00465AE9" w:rsidRDefault="00606AA7">
      <w:pPr>
        <w:spacing w:after="0"/>
        <w:jc w:val="center"/>
      </w:pPr>
      <w:bookmarkStart w:id="81" w:name="pf63"/>
      <w:r>
        <w:rPr>
          <w:rFonts w:ascii="Calibri" w:hAnsi="Calibri"/>
          <w:b/>
          <w:color w:val="BA3347"/>
          <w:sz w:val="20"/>
        </w:rPr>
        <w:t>§ 63</w:t>
      </w:r>
    </w:p>
    <w:p w:rsidR="00465AE9" w:rsidRDefault="00606AA7">
      <w:pPr>
        <w:spacing w:after="0"/>
        <w:jc w:val="center"/>
      </w:pPr>
      <w:r>
        <w:rPr>
          <w:rFonts w:ascii="Calibri" w:hAnsi="Calibri"/>
          <w:b/>
          <w:color w:val="000000"/>
        </w:rPr>
        <w:t>Obecné podmínky použití</w:t>
      </w:r>
    </w:p>
    <w:tbl>
      <w:tblPr>
        <w:tblW w:w="0" w:type="auto"/>
        <w:tblCellSpacing w:w="0" w:type="dxa"/>
        <w:tblLook w:val="04A0" w:firstRow="1" w:lastRow="0" w:firstColumn="1" w:lastColumn="0" w:noHBand="0" w:noVBand="1"/>
      </w:tblPr>
      <w:tblGrid>
        <w:gridCol w:w="335"/>
        <w:gridCol w:w="8722"/>
      </w:tblGrid>
      <w:tr w:rsidR="00465AE9">
        <w:trPr>
          <w:trHeight w:val="30"/>
          <w:tblCellSpacing w:w="0" w:type="dxa"/>
        </w:trPr>
        <w:tc>
          <w:tcPr>
            <w:tcW w:w="380" w:type="dxa"/>
            <w:tcMar>
              <w:top w:w="30" w:type="dxa"/>
              <w:left w:w="15" w:type="dxa"/>
              <w:bottom w:w="15" w:type="dxa"/>
              <w:right w:w="15" w:type="dxa"/>
            </w:tcMar>
          </w:tcPr>
          <w:bookmarkEnd w:id="81"/>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Zadavatel může použít </w:t>
            </w:r>
            <w:r>
              <w:rPr>
                <w:rFonts w:ascii="Calibri" w:hAnsi="Calibri"/>
                <w:color w:val="444444"/>
              </w:rPr>
              <w:t>jednací řízení bez uveřejnění, pokud podstatně nezměnil zadávací podmínky oproti předchozímu otevřenému řízení, užšímu řízení nebo zjednodušenému podlimitnímu řízení, v němž</w:t>
            </w:r>
          </w:p>
          <w:tbl>
            <w:tblPr>
              <w:tblW w:w="0" w:type="auto"/>
              <w:tblCellSpacing w:w="0" w:type="dxa"/>
              <w:tblLook w:val="04A0" w:firstRow="1" w:lastRow="0" w:firstColumn="1" w:lastColumn="0" w:noHBand="0" w:noVBand="1"/>
            </w:tblPr>
            <w:tblGrid>
              <w:gridCol w:w="317"/>
              <w:gridCol w:w="8330"/>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nebyly podány žádné nabídky nebo žádosti o účast,</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podané nabídky nesplňoval</w:t>
                  </w:r>
                  <w:r>
                    <w:rPr>
                      <w:rFonts w:ascii="Calibri" w:hAnsi="Calibri"/>
                      <w:color w:val="444444"/>
                    </w:rPr>
                    <w:t>y požadavky zadavatele na předmět veřejné zakázky,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účastníci zadávacího řízení nesplnili podmínky účasti v žádosti o účast.</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Zadavatel je povinen důvod pro použití jednacího řízení bez uveřejnění podle odstavce 1 oznámit Evropské komisi na </w:t>
            </w:r>
            <w:r>
              <w:rPr>
                <w:rFonts w:ascii="Calibri" w:hAnsi="Calibri"/>
                <w:color w:val="444444"/>
              </w:rPr>
              <w:t>její žádost.</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může také použít jednací řízení bez uveřejnění, pokud veřejná zakázka může být splněna pouze určitým dodavatelem, neboť</w:t>
            </w:r>
          </w:p>
          <w:tbl>
            <w:tblPr>
              <w:tblW w:w="0" w:type="auto"/>
              <w:tblCellSpacing w:w="0" w:type="dxa"/>
              <w:tblLook w:val="04A0" w:firstRow="1" w:lastRow="0" w:firstColumn="1" w:lastColumn="0" w:noHBand="0" w:noVBand="1"/>
            </w:tblPr>
            <w:tblGrid>
              <w:gridCol w:w="316"/>
              <w:gridCol w:w="8331"/>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předmětem plnění veřejné zakázky je jedinečné umělecké dílo nebo výkon,</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 technických důvodů </w:t>
                  </w:r>
                  <w:r>
                    <w:rPr>
                      <w:rFonts w:ascii="Calibri" w:hAnsi="Calibri"/>
                      <w:color w:val="444444"/>
                    </w:rPr>
                    <w:t>neexistuje hospodářská soutěž,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je to nezbytné z důvodu ochrany výhradních práv včetně práv duševního vlastnictví.</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Podmínky podle odstavce 3 písm. b) a c) jsou splněny pouze v takovém případě, že nelze využít jiného postupu a že zadavatel </w:t>
            </w:r>
            <w:r>
              <w:rPr>
                <w:rFonts w:ascii="Calibri" w:hAnsi="Calibri"/>
                <w:color w:val="444444"/>
              </w:rPr>
              <w:t>nestanovil zadávací podmínky veřejné zakázky s cílem vyloučit hospodářskou soutěž.</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může použít jednací řízení bez uveřejnění také, pokud je to nezbytné v důsledku krajně naléhavé okolnosti, kterou zadavatel nemohl předvídat a ani ji nezpůsob</w:t>
            </w:r>
            <w:r>
              <w:rPr>
                <w:rFonts w:ascii="Calibri" w:hAnsi="Calibri"/>
                <w:color w:val="444444"/>
              </w:rPr>
              <w:t>il, a nelze dodržet lhůty pro otevřené řízení, užší řízení nebo jednací řízení s uveřejněním.</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82" w:name="pf64"/>
      <w:r>
        <w:rPr>
          <w:rFonts w:ascii="Calibri" w:hAnsi="Calibri"/>
          <w:b/>
          <w:color w:val="BA3347"/>
          <w:sz w:val="20"/>
        </w:rPr>
        <w:t>§ 64</w:t>
      </w:r>
    </w:p>
    <w:p w:rsidR="00465AE9" w:rsidRDefault="00606AA7">
      <w:pPr>
        <w:spacing w:after="0"/>
        <w:jc w:val="center"/>
      </w:pPr>
      <w:r>
        <w:rPr>
          <w:rFonts w:ascii="Calibri" w:hAnsi="Calibri"/>
          <w:b/>
          <w:color w:val="000000"/>
        </w:rPr>
        <w:t>Podmínky použití pro veřejné zakázky na dodávky</w:t>
      </w:r>
    </w:p>
    <w:bookmarkEnd w:id="82"/>
    <w:p w:rsidR="00465AE9" w:rsidRDefault="00606AA7">
      <w:pPr>
        <w:spacing w:after="60"/>
        <w:jc w:val="both"/>
      </w:pPr>
      <w:r>
        <w:rPr>
          <w:rFonts w:ascii="Calibri" w:hAnsi="Calibri"/>
          <w:color w:val="444444"/>
          <w:sz w:val="20"/>
        </w:rPr>
        <w:t>V případě veřejné zakázky na dodávky může zadavatel použít jednací řízení bez uveřejnění také, pokud</w:t>
      </w:r>
    </w:p>
    <w:tbl>
      <w:tblPr>
        <w:tblW w:w="0" w:type="auto"/>
        <w:tblCellSpacing w:w="0" w:type="dxa"/>
        <w:tblLook w:val="04A0" w:firstRow="1" w:lastRow="0" w:firstColumn="1" w:lastColumn="0" w:noHBand="0" w:noVBand="1"/>
      </w:tblPr>
      <w:tblGrid>
        <w:gridCol w:w="317"/>
        <w:gridCol w:w="8740"/>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je </w:t>
            </w:r>
            <w:r>
              <w:rPr>
                <w:rFonts w:ascii="Calibri" w:hAnsi="Calibri"/>
                <w:color w:val="444444"/>
              </w:rPr>
              <w:t>dodávané zboží vyráběno pouze pro účely výzkumu, pokusu, studia nebo vývoje; taková veřejná zakázka však nesmí zahrnovat dodávku určenou pro výrobu ve velkém rozsahu prováděnou za účelem dosažení hospodářské rentability nebo za účelem pokrytí nákladů zadav</w:t>
            </w:r>
            <w:r>
              <w:rPr>
                <w:rFonts w:ascii="Calibri" w:hAnsi="Calibri"/>
                <w:color w:val="444444"/>
              </w:rPr>
              <w:t>atele spojených s výzkumem nebo vývojem,</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jde o dodatečné dodávky od téhož dodavatele, které jsou určeny jako částečná náhrada předchozí dodávky nebo k rozšíření stávajícího rozsahu dodávky, a to za předpokladu, že by změna dodavatele nutila zadavatele </w:t>
            </w:r>
            <w:r>
              <w:rPr>
                <w:rFonts w:ascii="Calibri" w:hAnsi="Calibri"/>
                <w:color w:val="444444"/>
              </w:rPr>
              <w:t>pořizovat dodávky s odlišnými technickými vlastnostmi, což by mělo za následek neslučitelnost s původním plněním nebo by znamenaly nepřiměřené technické obtíže při provozu a údržbě; dodatečné dodávky podle tohoto písmene mohou být pořizovány nejdéle 3 roky</w:t>
            </w:r>
            <w:r>
              <w:rPr>
                <w:rFonts w:ascii="Calibri" w:hAnsi="Calibri"/>
                <w:color w:val="444444"/>
              </w:rPr>
              <w:t xml:space="preserve"> od uzavření původní smlouvy, pokud delší doba není odůvodněna zvláštními okolnostmi,</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jde o dodávky kupované na komoditních burzách</w:t>
            </w:r>
            <w:r>
              <w:rPr>
                <w:rFonts w:ascii="Calibri" w:hAnsi="Calibri"/>
                <w:color w:val="444444"/>
              </w:rPr>
              <w:t>23</w:t>
            </w:r>
            <w:r>
              <w:rPr>
                <w:rFonts w:ascii="Calibri" w:hAnsi="Calibri"/>
                <w:color w:val="444444"/>
              </w:rPr>
              <w:t>,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d)</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jde o dodávky pořizované za zvláště výhodných podmínek od dodavatele, který je v likvidaci, nebo v případě, </w:t>
            </w:r>
            <w:r>
              <w:rPr>
                <w:rFonts w:ascii="Calibri" w:hAnsi="Calibri"/>
                <w:color w:val="444444"/>
              </w:rPr>
              <w:t>že je vůči dodavateli vedeno insolvenční řízení, od osoby oprávněné disponovat s majetkovou podstatou.</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83" w:name="pf65"/>
      <w:r>
        <w:rPr>
          <w:rFonts w:ascii="Calibri" w:hAnsi="Calibri"/>
          <w:b/>
          <w:color w:val="BA3347"/>
          <w:sz w:val="20"/>
        </w:rPr>
        <w:t>§ 65</w:t>
      </w:r>
    </w:p>
    <w:p w:rsidR="00465AE9" w:rsidRDefault="00606AA7">
      <w:pPr>
        <w:spacing w:after="0"/>
        <w:jc w:val="center"/>
      </w:pPr>
      <w:r>
        <w:rPr>
          <w:rFonts w:ascii="Calibri" w:hAnsi="Calibri"/>
          <w:b/>
          <w:color w:val="000000"/>
        </w:rPr>
        <w:t>Podmínky použití pro veřejné zakázky na služby</w:t>
      </w:r>
    </w:p>
    <w:tbl>
      <w:tblPr>
        <w:tblW w:w="0" w:type="auto"/>
        <w:tblCellSpacing w:w="0" w:type="dxa"/>
        <w:tblLook w:val="04A0" w:firstRow="1" w:lastRow="0" w:firstColumn="1" w:lastColumn="0" w:noHBand="0" w:noVBand="1"/>
      </w:tblPr>
      <w:tblGrid>
        <w:gridCol w:w="336"/>
        <w:gridCol w:w="8721"/>
      </w:tblGrid>
      <w:tr w:rsidR="00465AE9">
        <w:trPr>
          <w:trHeight w:val="30"/>
          <w:tblCellSpacing w:w="0" w:type="dxa"/>
        </w:trPr>
        <w:tc>
          <w:tcPr>
            <w:tcW w:w="380" w:type="dxa"/>
            <w:tcMar>
              <w:top w:w="30" w:type="dxa"/>
              <w:left w:w="15" w:type="dxa"/>
              <w:bottom w:w="15" w:type="dxa"/>
              <w:right w:w="15" w:type="dxa"/>
            </w:tcMar>
          </w:tcPr>
          <w:bookmarkEnd w:id="83"/>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 případě veřejné zakázky na služby může zadavatel použít jednací řízení bez uveřejnění rovněž,</w:t>
            </w:r>
            <w:r>
              <w:rPr>
                <w:rFonts w:ascii="Calibri" w:hAnsi="Calibri"/>
                <w:color w:val="444444"/>
              </w:rPr>
              <w:t xml:space="preserve"> pokud je veřejná zakázka zadávána v návaznosti na soutěž o návrh podle § 143, podle jejíchž pravidel má zadavatel v úmyslu veřejnou zakázku zadat účastníkovi soutěže o návrh, jehož návrh bude vybrán. V případě více vybraných návrhů zadavatel vyzve k jedná</w:t>
            </w:r>
            <w:r>
              <w:rPr>
                <w:rFonts w:ascii="Calibri" w:hAnsi="Calibri"/>
                <w:color w:val="444444"/>
              </w:rPr>
              <w:t>ní v jednacím řízení bez uveřejnění všechny účastníky soutěže o návrh, jejichž návrhy byly vybrány.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Do předpokládané hodnoty veřejné zakázky zadávané podle odstavce 1 se zahrne i předpokládaná výše cen, odměn nebo jiných plateb, které zadavatel poskyt</w:t>
            </w:r>
            <w:r>
              <w:rPr>
                <w:rFonts w:ascii="Calibri" w:hAnsi="Calibri"/>
                <w:color w:val="444444"/>
              </w:rPr>
              <w:t>ne účastníkům soutěže o návrh.</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Předmětem veřejné zakázky zadávané podle odstavce 1 nesmí být vlastní realizace návrhu. To neplatí v případech, kdy to odůvodňuje povaha předmětu soutěže o návrh.</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84" w:name="pf66"/>
      <w:r>
        <w:rPr>
          <w:rFonts w:ascii="Calibri" w:hAnsi="Calibri"/>
          <w:b/>
          <w:color w:val="BA3347"/>
          <w:sz w:val="20"/>
        </w:rPr>
        <w:t>§ 66</w:t>
      </w:r>
    </w:p>
    <w:p w:rsidR="00465AE9" w:rsidRDefault="00606AA7">
      <w:pPr>
        <w:spacing w:after="0"/>
        <w:jc w:val="center"/>
      </w:pPr>
      <w:r>
        <w:rPr>
          <w:rFonts w:ascii="Calibri" w:hAnsi="Calibri"/>
          <w:b/>
          <w:color w:val="000000"/>
        </w:rPr>
        <w:t>Podmínky použití pro veřejné zakázky na služby neb</w:t>
      </w:r>
      <w:r>
        <w:rPr>
          <w:rFonts w:ascii="Calibri" w:hAnsi="Calibri"/>
          <w:b/>
          <w:color w:val="000000"/>
        </w:rPr>
        <w:t>o stavební práce</w:t>
      </w:r>
    </w:p>
    <w:bookmarkEnd w:id="84"/>
    <w:p w:rsidR="00465AE9" w:rsidRDefault="00606AA7">
      <w:pPr>
        <w:spacing w:after="60"/>
        <w:jc w:val="both"/>
      </w:pPr>
      <w:r>
        <w:rPr>
          <w:rFonts w:ascii="Calibri" w:hAnsi="Calibri"/>
          <w:color w:val="444444"/>
          <w:sz w:val="20"/>
        </w:rPr>
        <w:t>V případě veřejné zakázky na služby nebo stavební práce může zadavatel použít jednací řízení bez uveřejnění rovněž, pokud jde o nové služby nebo nové stavební práce spočívající v opakování obdobných služeb nebo stavebních prací jako v půvo</w:t>
      </w:r>
      <w:r>
        <w:rPr>
          <w:rFonts w:ascii="Calibri" w:hAnsi="Calibri"/>
          <w:color w:val="444444"/>
          <w:sz w:val="20"/>
        </w:rPr>
        <w:t>dní veřejné zakázce a odpovídající původní veřejné zakázce, a to za předpokladu, že</w:t>
      </w:r>
    </w:p>
    <w:tbl>
      <w:tblPr>
        <w:tblW w:w="0" w:type="auto"/>
        <w:tblCellSpacing w:w="0" w:type="dxa"/>
        <w:tblLook w:val="04A0" w:firstRow="1" w:lastRow="0" w:firstColumn="1" w:lastColumn="0" w:noHBand="0" w:noVBand="1"/>
      </w:tblPr>
      <w:tblGrid>
        <w:gridCol w:w="316"/>
        <w:gridCol w:w="8741"/>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nové služby nebo nové stavební práce budou zadány témuž dodavateli,</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 zadávací dokumentaci původního zadávacího řízení, jehož zahájení bylo uveřejněno způsobem podle</w:t>
            </w:r>
            <w:r>
              <w:rPr>
                <w:rFonts w:ascii="Calibri" w:hAnsi="Calibri"/>
                <w:color w:val="444444"/>
              </w:rPr>
              <w:t xml:space="preserve"> § 212 nebo § 53 odst. 1, byla podle § 100 odst. 3 uvedena možnost zadat veřejnou zakázku na nové služby nebo nové stavební práce v jednacím řízení bez uveřejnění a zároveň byl uveden rozsah nových služeb nebo nových stavebních prací,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předpokládaná hod</w:t>
            </w:r>
            <w:r>
              <w:rPr>
                <w:rFonts w:ascii="Calibri" w:hAnsi="Calibri"/>
                <w:color w:val="444444"/>
              </w:rPr>
              <w:t>nota veřejné zakázky na nové služby nebo nové stavební práce byla zahrnuta podle § 16 odst. 3 do předpokládané hodnoty původní veřejné zakázky,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d)</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jednací řízení bez uveřejnění bude zahájeno do 3 let ode dne uzavření smlouvy na původní veřejnou zakázku a</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e)</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skutečná cena bez daně z přidané hodnoty veřejné zakázky za nové služby nebo nové stavební práce nepřesáhne o více než 30 % jejich předpokládanou hodnotu ani nepřesahuje 30 % ceny původní veřejné zakázky.</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85" w:name="pf67"/>
      <w:r>
        <w:rPr>
          <w:rFonts w:ascii="Calibri" w:hAnsi="Calibri"/>
          <w:b/>
          <w:color w:val="BA3347"/>
          <w:sz w:val="20"/>
        </w:rPr>
        <w:t>§ 67</w:t>
      </w:r>
    </w:p>
    <w:p w:rsidR="00465AE9" w:rsidRDefault="00606AA7">
      <w:pPr>
        <w:spacing w:after="0"/>
        <w:jc w:val="center"/>
      </w:pPr>
      <w:r>
        <w:rPr>
          <w:rFonts w:ascii="Calibri" w:hAnsi="Calibri"/>
          <w:b/>
          <w:color w:val="000000"/>
        </w:rPr>
        <w:t>Postup v řízení</w:t>
      </w:r>
    </w:p>
    <w:tbl>
      <w:tblPr>
        <w:tblW w:w="0" w:type="auto"/>
        <w:tblCellSpacing w:w="0" w:type="dxa"/>
        <w:tblLook w:val="04A0" w:firstRow="1" w:lastRow="0" w:firstColumn="1" w:lastColumn="0" w:noHBand="0" w:noVBand="1"/>
      </w:tblPr>
      <w:tblGrid>
        <w:gridCol w:w="336"/>
        <w:gridCol w:w="8721"/>
      </w:tblGrid>
      <w:tr w:rsidR="00465AE9">
        <w:trPr>
          <w:trHeight w:val="30"/>
          <w:tblCellSpacing w:w="0" w:type="dxa"/>
        </w:trPr>
        <w:tc>
          <w:tcPr>
            <w:tcW w:w="380" w:type="dxa"/>
            <w:tcMar>
              <w:top w:w="30" w:type="dxa"/>
              <w:left w:w="15" w:type="dxa"/>
              <w:bottom w:w="15" w:type="dxa"/>
              <w:right w:w="15" w:type="dxa"/>
            </w:tcMar>
          </w:tcPr>
          <w:bookmarkEnd w:id="85"/>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Zadavatel zahajuje </w:t>
            </w:r>
            <w:r>
              <w:rPr>
                <w:rFonts w:ascii="Calibri" w:hAnsi="Calibri"/>
                <w:color w:val="444444"/>
              </w:rPr>
              <w:t>jednací řízení bez uveřejnění odesláním výzvy k jednání, výzvy k podání nabídek nebo zahájením jednání s dodavatelem.</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 jednacím řízení bez uveřejnění jedná zadavatel o uzavření smlouvy. Zadavatel může v průběhu jednání měnit zadávací podmínky. Změněn</w:t>
            </w:r>
            <w:r>
              <w:rPr>
                <w:rFonts w:ascii="Calibri" w:hAnsi="Calibri"/>
                <w:color w:val="444444"/>
              </w:rPr>
              <w:t>é zadávací podmínky však musí nadále splňovat podmínky pro použití jednacího řízení bez uveřejnění.</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86" w:name="ca4_hl6"/>
      <w:r>
        <w:rPr>
          <w:rFonts w:ascii="Calibri" w:hAnsi="Calibri"/>
          <w:b/>
          <w:color w:val="BA3347"/>
          <w:sz w:val="20"/>
        </w:rPr>
        <w:t>Hlava VI</w:t>
      </w:r>
    </w:p>
    <w:p w:rsidR="00465AE9" w:rsidRDefault="00606AA7">
      <w:pPr>
        <w:spacing w:after="0"/>
        <w:jc w:val="center"/>
      </w:pPr>
      <w:r>
        <w:rPr>
          <w:rFonts w:ascii="Calibri" w:hAnsi="Calibri"/>
          <w:b/>
          <w:color w:val="000000"/>
          <w:sz w:val="24"/>
        </w:rPr>
        <w:t>Řízení se soutěžním dialogem (§ 68-69)</w:t>
      </w:r>
    </w:p>
    <w:bookmarkEnd w:id="86"/>
    <w:p w:rsidR="00465AE9" w:rsidRDefault="00465AE9">
      <w:pPr>
        <w:pBdr>
          <w:top w:val="none" w:sz="0" w:space="4" w:color="auto"/>
          <w:right w:val="none" w:sz="0" w:space="4" w:color="auto"/>
        </w:pBdr>
        <w:spacing w:after="0"/>
        <w:jc w:val="right"/>
      </w:pPr>
    </w:p>
    <w:p w:rsidR="00465AE9" w:rsidRDefault="00606AA7">
      <w:pPr>
        <w:spacing w:after="0"/>
        <w:jc w:val="center"/>
      </w:pPr>
      <w:bookmarkStart w:id="87" w:name="pf68"/>
      <w:r>
        <w:rPr>
          <w:rFonts w:ascii="Calibri" w:hAnsi="Calibri"/>
          <w:b/>
          <w:color w:val="BA3347"/>
          <w:sz w:val="20"/>
        </w:rPr>
        <w:t>§ 68</w:t>
      </w:r>
    </w:p>
    <w:p w:rsidR="00465AE9" w:rsidRDefault="00606AA7">
      <w:pPr>
        <w:spacing w:after="0"/>
        <w:jc w:val="center"/>
      </w:pPr>
      <w:r>
        <w:rPr>
          <w:rFonts w:ascii="Calibri" w:hAnsi="Calibri"/>
          <w:b/>
          <w:color w:val="000000"/>
        </w:rPr>
        <w:t>[Zahájení v řízení se soutěžním dialogem]</w:t>
      </w:r>
    </w:p>
    <w:tbl>
      <w:tblPr>
        <w:tblW w:w="0" w:type="auto"/>
        <w:tblCellSpacing w:w="0" w:type="dxa"/>
        <w:tblLook w:val="04A0" w:firstRow="1" w:lastRow="0" w:firstColumn="1" w:lastColumn="0" w:noHBand="0" w:noVBand="1"/>
      </w:tblPr>
      <w:tblGrid>
        <w:gridCol w:w="336"/>
        <w:gridCol w:w="8721"/>
      </w:tblGrid>
      <w:tr w:rsidR="00465AE9">
        <w:trPr>
          <w:trHeight w:val="30"/>
          <w:tblCellSpacing w:w="0" w:type="dxa"/>
        </w:trPr>
        <w:tc>
          <w:tcPr>
            <w:tcW w:w="380" w:type="dxa"/>
            <w:tcMar>
              <w:top w:w="30" w:type="dxa"/>
              <w:left w:w="15" w:type="dxa"/>
              <w:bottom w:w="15" w:type="dxa"/>
              <w:right w:w="15" w:type="dxa"/>
            </w:tcMar>
          </w:tcPr>
          <w:bookmarkEnd w:id="87"/>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Zadavatel je oprávněn použít řízení se soutěžním </w:t>
            </w:r>
            <w:r>
              <w:rPr>
                <w:rFonts w:ascii="Calibri" w:hAnsi="Calibri"/>
                <w:color w:val="444444"/>
              </w:rPr>
              <w:t>dialogem za splnění podmínek uvedených v § 60.</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zahajuje řízení se soutěžním dialogem odesláním oznámení o zahájení zadávacího řízení k uveřejnění způsobem podle § 212, kterým vyzývá neomezený počet dodavatelů k podání žádosti o účast.</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w:t>
            </w:r>
            <w:r>
              <w:rPr>
                <w:rFonts w:ascii="Calibri" w:hAnsi="Calibri"/>
                <w:color w:val="444444"/>
              </w:rPr>
              <w:t>adavatel stanoví lhůtu pro podání žádostí o účast na nejméně 30 dnů od zahájení zadávacího řízení. Tato lhůta musí být prodloužena o 5 dnů, jestliže zadavatel neumožní podávat nabídky prostřednictvím elektronického nástroje. Zadavatel v zadávací dokumentac</w:t>
            </w:r>
            <w:r>
              <w:rPr>
                <w:rFonts w:ascii="Calibri" w:hAnsi="Calibri"/>
                <w:color w:val="444444"/>
              </w:rPr>
              <w:t xml:space="preserve">i stanoví </w:t>
            </w:r>
            <w:r>
              <w:rPr>
                <w:rFonts w:ascii="Calibri" w:hAnsi="Calibri"/>
                <w:color w:val="444444"/>
              </w:rPr>
              <w:lastRenderedPageBreak/>
              <w:t>předpokládaný časový rozvrh soutěžního dialogu.</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posoudí soulad žádosti o účast se zadávacími podmínkami a provede snížení počtu účastníků zadávacího řízení podle § 111, pokud si tak vyhradil v oznámení o zahájení zadávacího řízení.</w:t>
            </w:r>
            <w:r>
              <w:rPr>
                <w:rFonts w:ascii="Calibri" w:hAnsi="Calibri"/>
                <w:color w:val="444444"/>
              </w:rPr>
              <w:t xml:space="preserve"> Zadavatel vyloučí z účasti v zadávacím řízení účastníky, jejichž žádost o účast nesplňuje zadávací podmínky nebo nebyli vybráni při snížení počtu účastníků zadávacího řízení. Nevyloučené účastníky zadávacího řízení vyzve k účasti v soutěžním dialogu. Výzv</w:t>
            </w:r>
            <w:r>
              <w:rPr>
                <w:rFonts w:ascii="Calibri" w:hAnsi="Calibri"/>
                <w:color w:val="444444"/>
              </w:rPr>
              <w:t>a k účasti v soutěžním dialogu musí obsahovat náležitosti stanovené v příloze č. 6 k tomuto zákonu.</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88" w:name="pf69"/>
      <w:r>
        <w:rPr>
          <w:rFonts w:ascii="Calibri" w:hAnsi="Calibri"/>
          <w:b/>
          <w:color w:val="BA3347"/>
          <w:sz w:val="20"/>
        </w:rPr>
        <w:t>§ 69</w:t>
      </w:r>
    </w:p>
    <w:p w:rsidR="00465AE9" w:rsidRDefault="00606AA7">
      <w:pPr>
        <w:spacing w:after="0"/>
        <w:jc w:val="center"/>
      </w:pPr>
      <w:r>
        <w:rPr>
          <w:rFonts w:ascii="Calibri" w:hAnsi="Calibri"/>
          <w:b/>
          <w:color w:val="000000"/>
        </w:rPr>
        <w:t>Průběh soutěžního dialogu</w:t>
      </w:r>
    </w:p>
    <w:tbl>
      <w:tblPr>
        <w:tblW w:w="0" w:type="auto"/>
        <w:tblCellSpacing w:w="0" w:type="dxa"/>
        <w:tblLook w:val="04A0" w:firstRow="1" w:lastRow="0" w:firstColumn="1" w:lastColumn="0" w:noHBand="0" w:noVBand="1"/>
      </w:tblPr>
      <w:tblGrid>
        <w:gridCol w:w="336"/>
        <w:gridCol w:w="8721"/>
      </w:tblGrid>
      <w:tr w:rsidR="00465AE9">
        <w:trPr>
          <w:trHeight w:val="30"/>
          <w:tblCellSpacing w:w="0" w:type="dxa"/>
        </w:trPr>
        <w:tc>
          <w:tcPr>
            <w:tcW w:w="380" w:type="dxa"/>
            <w:tcMar>
              <w:top w:w="30" w:type="dxa"/>
              <w:left w:w="15" w:type="dxa"/>
              <w:bottom w:w="15" w:type="dxa"/>
              <w:right w:w="15" w:type="dxa"/>
            </w:tcMar>
          </w:tcPr>
          <w:bookmarkEnd w:id="88"/>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Zadavatel s účastníky zadávacího řízení vede soutěžní dialog s cílem nalézt řešení způsobilá splnit potřeby zadavatele </w:t>
            </w:r>
            <w:r>
              <w:rPr>
                <w:rFonts w:ascii="Calibri" w:hAnsi="Calibri"/>
                <w:color w:val="444444"/>
              </w:rPr>
              <w:t>(dále jen „řešení“).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může během soutěžního dialogu projednat veřejnou zakázku ze všech hledisek.</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Informace o řešení a důvěrné informace podle § 218 odst. 1 je zadavatel v průběhu soutěžního dialogu oprávněn sdělit ostatním účastníkům za</w:t>
            </w:r>
            <w:r>
              <w:rPr>
                <w:rFonts w:ascii="Calibri" w:hAnsi="Calibri"/>
                <w:color w:val="444444"/>
              </w:rPr>
              <w:t>dávacího řízení pouze na základě písemného souhlasu účastníka zadávacího řízení uděleného ve vztahu ke konkrétní informaci.</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Soutěžní dialog může probíhat v postupných fázích s cílem snížit počet řešení, o nichž se bude jednat, podle § 112, pokud si ta</w:t>
            </w:r>
            <w:r>
              <w:rPr>
                <w:rFonts w:ascii="Calibri" w:hAnsi="Calibri"/>
                <w:color w:val="444444"/>
              </w:rPr>
              <w:t>k zadavatel vyhradil v oznámení o zahájení zadávacího řízení.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pokračuje v soutěžním dialogu do doby, než rozhodne, zda předložená řešení jsou vhodná. Účastníka zadávacího řízení, jehož řešení není vhodné, ze zadávacího řízení vyloučí.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(6)</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O ukončení soutěžního dialogu zadavatel neprodleně informuje účastníky zadávacího řízení a vyzve každého z účastníků zadávacího řízení k podání nabídek na nalezená řešení. Výzva k podání nabídek musí obsahovat náležitosti stanovené v příloze č. 6 k tomuto </w:t>
            </w:r>
            <w:r>
              <w:rPr>
                <w:rFonts w:ascii="Calibri" w:hAnsi="Calibri"/>
                <w:color w:val="444444"/>
              </w:rPr>
              <w:t>zákonu. Nabídka musí obsahovat všechny aspekty řešení.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(7)</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může vyzvat účastníka zadávacího řízení k objasnění, upřesnění nebo úpravě jeho nabídky, pokud to nepovede k takové změně nabídky nebo zadávacích podmínek, která by ohrozila hospodářskou</w:t>
            </w:r>
            <w:r>
              <w:rPr>
                <w:rFonts w:ascii="Calibri" w:hAnsi="Calibri"/>
                <w:color w:val="444444"/>
              </w:rPr>
              <w:t xml:space="preserve"> soutěž nebo měla diskriminační účinky.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(8)</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může s vybraným dodavatelem vést jednání za účelem potvrzení jeho nabídky a upřesnění smluvních podmínek, pokud to nepovede ke změně základních parametrů nabídky nebo zadávacích podmínek a tyto změny b</w:t>
            </w:r>
            <w:r>
              <w:rPr>
                <w:rFonts w:ascii="Calibri" w:hAnsi="Calibri"/>
                <w:color w:val="444444"/>
              </w:rPr>
              <w:t>y neohrozily hospodářskou soutěž nebo by neměly diskriminační účinky.</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89" w:name="ca4_hl7"/>
      <w:r>
        <w:rPr>
          <w:rFonts w:ascii="Calibri" w:hAnsi="Calibri"/>
          <w:b/>
          <w:color w:val="BA3347"/>
          <w:sz w:val="20"/>
        </w:rPr>
        <w:t>Hlava VII</w:t>
      </w:r>
    </w:p>
    <w:p w:rsidR="00465AE9" w:rsidRDefault="00606AA7">
      <w:pPr>
        <w:spacing w:after="0"/>
        <w:jc w:val="center"/>
      </w:pPr>
      <w:r>
        <w:rPr>
          <w:rFonts w:ascii="Calibri" w:hAnsi="Calibri"/>
          <w:b/>
          <w:color w:val="000000"/>
          <w:sz w:val="24"/>
        </w:rPr>
        <w:t>Řízení o inovačním partnerství (§ 70-72)</w:t>
      </w:r>
    </w:p>
    <w:bookmarkEnd w:id="89"/>
    <w:p w:rsidR="00465AE9" w:rsidRDefault="00465AE9">
      <w:pPr>
        <w:pBdr>
          <w:top w:val="none" w:sz="0" w:space="4" w:color="auto"/>
          <w:right w:val="none" w:sz="0" w:space="4" w:color="auto"/>
        </w:pBdr>
        <w:spacing w:after="0"/>
        <w:jc w:val="right"/>
      </w:pPr>
    </w:p>
    <w:p w:rsidR="00465AE9" w:rsidRDefault="00606AA7">
      <w:pPr>
        <w:spacing w:after="0"/>
        <w:jc w:val="center"/>
      </w:pPr>
      <w:bookmarkStart w:id="90" w:name="pf70"/>
      <w:r>
        <w:rPr>
          <w:rFonts w:ascii="Calibri" w:hAnsi="Calibri"/>
          <w:b/>
          <w:color w:val="BA3347"/>
          <w:sz w:val="20"/>
        </w:rPr>
        <w:t>§ 70</w:t>
      </w:r>
    </w:p>
    <w:p w:rsidR="00465AE9" w:rsidRDefault="00606AA7">
      <w:pPr>
        <w:spacing w:after="0"/>
        <w:jc w:val="center"/>
      </w:pPr>
      <w:r>
        <w:rPr>
          <w:rFonts w:ascii="Calibri" w:hAnsi="Calibri"/>
          <w:b/>
          <w:color w:val="000000"/>
        </w:rPr>
        <w:t>Podmínky použití</w:t>
      </w:r>
    </w:p>
    <w:tbl>
      <w:tblPr>
        <w:tblW w:w="0" w:type="auto"/>
        <w:tblCellSpacing w:w="0" w:type="dxa"/>
        <w:tblLook w:val="04A0" w:firstRow="1" w:lastRow="0" w:firstColumn="1" w:lastColumn="0" w:noHBand="0" w:noVBand="1"/>
      </w:tblPr>
      <w:tblGrid>
        <w:gridCol w:w="336"/>
        <w:gridCol w:w="8721"/>
      </w:tblGrid>
      <w:tr w:rsidR="00465AE9">
        <w:trPr>
          <w:trHeight w:val="30"/>
          <w:tblCellSpacing w:w="0" w:type="dxa"/>
        </w:trPr>
        <w:tc>
          <w:tcPr>
            <w:tcW w:w="380" w:type="dxa"/>
            <w:tcMar>
              <w:top w:w="30" w:type="dxa"/>
              <w:left w:w="15" w:type="dxa"/>
              <w:bottom w:w="15" w:type="dxa"/>
              <w:right w:w="15" w:type="dxa"/>
            </w:tcMar>
          </w:tcPr>
          <w:bookmarkEnd w:id="90"/>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Zadavatel může zadat veřejnou zakázku v řízení o inovačním partnerství, pokud nelze potřebu vývoje </w:t>
            </w:r>
            <w:r>
              <w:rPr>
                <w:rFonts w:ascii="Calibri" w:hAnsi="Calibri"/>
                <w:color w:val="444444"/>
              </w:rPr>
              <w:t xml:space="preserve">inovativní dodávky nebo služby nebo inovativních stavebních prací a následné koupě výsledných dodávek, služeb nebo stavebních prací uspokojit prostřednictvím řešení, která jsou </w:t>
            </w:r>
            <w:r>
              <w:rPr>
                <w:rFonts w:ascii="Calibri" w:hAnsi="Calibri"/>
                <w:color w:val="444444"/>
              </w:rPr>
              <w:lastRenderedPageBreak/>
              <w:t>na trhu již dostupná.</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Předpokládaná hodnota dodávek, služeb nebo </w:t>
            </w:r>
            <w:r>
              <w:rPr>
                <w:rFonts w:ascii="Calibri" w:hAnsi="Calibri"/>
                <w:color w:val="444444"/>
              </w:rPr>
              <w:t>stavebních prací zadávaných v řízení o inovačním partnerství nesmí být nepřiměřená investici potřebné pro jejich vývoj.</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91" w:name="pf71"/>
      <w:r>
        <w:rPr>
          <w:rFonts w:ascii="Calibri" w:hAnsi="Calibri"/>
          <w:b/>
          <w:color w:val="BA3347"/>
          <w:sz w:val="20"/>
        </w:rPr>
        <w:t>§ 71</w:t>
      </w:r>
    </w:p>
    <w:p w:rsidR="00465AE9" w:rsidRDefault="00606AA7">
      <w:pPr>
        <w:spacing w:after="0"/>
        <w:jc w:val="center"/>
      </w:pPr>
      <w:r>
        <w:rPr>
          <w:rFonts w:ascii="Calibri" w:hAnsi="Calibri"/>
          <w:b/>
          <w:color w:val="000000"/>
        </w:rPr>
        <w:t>Fáze inovačního partnerství</w:t>
      </w:r>
    </w:p>
    <w:tbl>
      <w:tblPr>
        <w:tblW w:w="0" w:type="auto"/>
        <w:tblCellSpacing w:w="0" w:type="dxa"/>
        <w:tblLook w:val="04A0" w:firstRow="1" w:lastRow="0" w:firstColumn="1" w:lastColumn="0" w:noHBand="0" w:noVBand="1"/>
      </w:tblPr>
      <w:tblGrid>
        <w:gridCol w:w="336"/>
        <w:gridCol w:w="8721"/>
      </w:tblGrid>
      <w:tr w:rsidR="00465AE9">
        <w:trPr>
          <w:trHeight w:val="30"/>
          <w:tblCellSpacing w:w="0" w:type="dxa"/>
        </w:trPr>
        <w:tc>
          <w:tcPr>
            <w:tcW w:w="380" w:type="dxa"/>
            <w:tcMar>
              <w:top w:w="30" w:type="dxa"/>
              <w:left w:w="15" w:type="dxa"/>
              <w:bottom w:w="15" w:type="dxa"/>
              <w:right w:w="15" w:type="dxa"/>
            </w:tcMar>
          </w:tcPr>
          <w:bookmarkEnd w:id="91"/>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v zadávací dokumentaci vymezí fáze inovačního partnerství, které sledují posloupnost kr</w:t>
            </w:r>
            <w:r>
              <w:rPr>
                <w:rFonts w:ascii="Calibri" w:hAnsi="Calibri"/>
                <w:color w:val="444444"/>
              </w:rPr>
              <w:t>oků v procesu výzkumu a vývoje a následného poskytnutí dodávek, služeb nebo stavebních prací. Zadavatel stanoví postupné cíle v procesu výzkumu, při jejichž dosažení se ukončují jednotlivé fáze inovačního partnerství a pravidla pro poskytování odměn partne</w:t>
            </w:r>
            <w:r>
              <w:rPr>
                <w:rFonts w:ascii="Calibri" w:hAnsi="Calibri"/>
                <w:color w:val="444444"/>
              </w:rPr>
              <w:t>rům za dosažení těchto cílů. Zadavatel zajistí, aby struktura inovačního partnerství a poskytované odměny odrážely stupeň inovace navrhovaného řešení a posloupnost kroků výzkumu a vývoje.</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 ukončení fáze inovačního partnerství může zadavatel na zákla</w:t>
            </w:r>
            <w:r>
              <w:rPr>
                <w:rFonts w:ascii="Calibri" w:hAnsi="Calibri"/>
                <w:color w:val="444444"/>
              </w:rPr>
              <w:t>dě dosažených výsledků</w:t>
            </w:r>
          </w:p>
          <w:tbl>
            <w:tblPr>
              <w:tblW w:w="0" w:type="auto"/>
              <w:tblCellSpacing w:w="0" w:type="dxa"/>
              <w:tblLook w:val="04A0" w:firstRow="1" w:lastRow="0" w:firstColumn="1" w:lastColumn="0" w:noHBand="0" w:noVBand="1"/>
            </w:tblPr>
            <w:tblGrid>
              <w:gridCol w:w="316"/>
              <w:gridCol w:w="8330"/>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inovační partnerství ukončit, pokud si tak stanovil v zadávací dokumentaci,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snížit počet partnerů, jde-li o inovační partnerství s několika partnery, pokud zadavatel v zadávací dokumentaci stanovil podmínky pro snížení </w:t>
                  </w:r>
                  <w:r>
                    <w:rPr>
                      <w:rFonts w:ascii="Calibri" w:hAnsi="Calibri"/>
                      <w:color w:val="444444"/>
                    </w:rPr>
                    <w:t>počtu partnerů.</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 případě inovačního partnerství s více partnery nezpřístupní zadavatel ostatním partnerům řešení navržená některým z partnerů ani jiné důvěrné informace, pokud s tím daný partner nesouhlasí.</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92" w:name="pf72"/>
      <w:r>
        <w:rPr>
          <w:rFonts w:ascii="Calibri" w:hAnsi="Calibri"/>
          <w:b/>
          <w:color w:val="BA3347"/>
          <w:sz w:val="20"/>
        </w:rPr>
        <w:t>§ 72</w:t>
      </w:r>
    </w:p>
    <w:p w:rsidR="00465AE9" w:rsidRDefault="00606AA7">
      <w:pPr>
        <w:spacing w:after="0"/>
        <w:jc w:val="center"/>
      </w:pPr>
      <w:r>
        <w:rPr>
          <w:rFonts w:ascii="Calibri" w:hAnsi="Calibri"/>
          <w:b/>
          <w:color w:val="000000"/>
        </w:rPr>
        <w:t>Postup v řízení</w:t>
      </w:r>
    </w:p>
    <w:tbl>
      <w:tblPr>
        <w:tblW w:w="0" w:type="auto"/>
        <w:tblCellSpacing w:w="0" w:type="dxa"/>
        <w:tblLook w:val="04A0" w:firstRow="1" w:lastRow="0" w:firstColumn="1" w:lastColumn="0" w:noHBand="0" w:noVBand="1"/>
      </w:tblPr>
      <w:tblGrid>
        <w:gridCol w:w="336"/>
        <w:gridCol w:w="8721"/>
      </w:tblGrid>
      <w:tr w:rsidR="00465AE9">
        <w:trPr>
          <w:trHeight w:val="30"/>
          <w:tblCellSpacing w:w="0" w:type="dxa"/>
        </w:trPr>
        <w:tc>
          <w:tcPr>
            <w:tcW w:w="380" w:type="dxa"/>
            <w:tcMar>
              <w:top w:w="30" w:type="dxa"/>
              <w:left w:w="15" w:type="dxa"/>
              <w:bottom w:w="15" w:type="dxa"/>
              <w:right w:w="15" w:type="dxa"/>
            </w:tcMar>
          </w:tcPr>
          <w:bookmarkEnd w:id="92"/>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Řízení </w:t>
            </w:r>
            <w:r>
              <w:rPr>
                <w:rFonts w:ascii="Calibri" w:hAnsi="Calibri"/>
                <w:color w:val="444444"/>
              </w:rPr>
              <w:t>o inovačním partnerství zahajuje zadavatel odesláním oznámení o zahájení zadávacího řízení k uveřejnění způsobem podle § 212, kterým zadavatel vyzývá neomezený počet dodavatelů k podání žádosti o účast.</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stanoví lhůtu pro podání žádosti o úča</w:t>
            </w:r>
            <w:r>
              <w:rPr>
                <w:rFonts w:ascii="Calibri" w:hAnsi="Calibri"/>
                <w:color w:val="444444"/>
              </w:rPr>
              <w:t>st nejméně na 30 dnů od zahájení řízení o inovačním partnerství. Tato lhůta musí být prodloužena o 5 dnů, jestliže zadavatel neumožní podávat nabídky prostřednictvím elektronického nástroje.</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V zadávací dokumentaci zadavatel označí, které požadavky na </w:t>
            </w:r>
            <w:r>
              <w:rPr>
                <w:rFonts w:ascii="Calibri" w:hAnsi="Calibri"/>
                <w:color w:val="444444"/>
              </w:rPr>
              <w:t>plnění veřejné zakázky představují minimální technické podmínky, které musí nabídky splňovat. Zadavatel v zadávací dokumentaci stanoví pravidla, jimiž se budou řídit práva duševního vlastnictví vzniklá v souvislosti s inovačním partnerstvím a plněním smlou</w:t>
            </w:r>
            <w:r>
              <w:rPr>
                <w:rFonts w:ascii="Calibri" w:hAnsi="Calibri"/>
                <w:color w:val="444444"/>
              </w:rPr>
              <w:t>vy na veřejnou zakázku.</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Zadavatel posoudí soulad žádosti o účast se zadávacími podmínkami a provede snížení počtu účastníků zadávacího řízení podle § 111, pokud si tak vyhradil v oznámení o zahájení zadávacího řízení. Zadavatel vyloučí z účasti </w:t>
            </w:r>
            <w:r>
              <w:rPr>
                <w:rFonts w:ascii="Calibri" w:hAnsi="Calibri"/>
                <w:color w:val="444444"/>
              </w:rPr>
              <w:t>v zadávacím řízení účastníky, jejichž žádost o účast nesplňuje zadávací podmínky nebo nebyli vybráni při snížení počtu účastníků zadávacího řízení. Nevyloučené účastníky zadávacího řízení vyzve k doručení předběžných nabídek. Výzva k podání předběžných nab</w:t>
            </w:r>
            <w:r>
              <w:rPr>
                <w:rFonts w:ascii="Calibri" w:hAnsi="Calibri"/>
                <w:color w:val="444444"/>
              </w:rPr>
              <w:t>ídek musí obsahovat náležitosti stanovené v příloze č. 6 k tomuto zákonu.</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jedná s účastníky zadávacího řízení o předběžných nabídkách s cílem zlepšit nabídky ve prospěch zadavatele. Důvěrné informace podle § 218 odst. 1 je zadavatel v průběh</w:t>
            </w:r>
            <w:r>
              <w:rPr>
                <w:rFonts w:ascii="Calibri" w:hAnsi="Calibri"/>
                <w:color w:val="444444"/>
              </w:rPr>
              <w:t xml:space="preserve">u jednání </w:t>
            </w:r>
            <w:r>
              <w:rPr>
                <w:rFonts w:ascii="Calibri" w:hAnsi="Calibri"/>
                <w:color w:val="444444"/>
              </w:rPr>
              <w:lastRenderedPageBreak/>
              <w:t xml:space="preserve">oprávněn sdělit ostatním účastníkům zadávacího řízení pouze na základě písemného souhlasu účastníka zadávacího řízení uděleného ve vztahu ke konkrétní informaci. V rámci jednání může být snižován počet předběžných nabídek, o nichž se bude jednat </w:t>
            </w:r>
            <w:r>
              <w:rPr>
                <w:rFonts w:ascii="Calibri" w:hAnsi="Calibri"/>
                <w:color w:val="444444"/>
              </w:rPr>
              <w:t>podle § 112, pokud si tak zadavatel vyhradil v oznámení o zahájení zadávacího řízení.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(6)</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může v průběhu jednání změnit nebo doplnit zadávací podmínky, zejména technické podmínky, vyjma minimálních technických podmínek podle odstavce 4. O takové</w:t>
            </w:r>
            <w:r>
              <w:rPr>
                <w:rFonts w:ascii="Calibri" w:hAnsi="Calibri"/>
                <w:color w:val="444444"/>
              </w:rPr>
              <w:t xml:space="preserve"> změně nebo doplnění zadávacích podmínek musí zadavatel účastníky zadávacího řízení písemně informovat a poskytnout jim přiměřenou dobu pro úpravu předběžných nabídek. Změněné zadávací podmínky musí nadále splňovat podmínky pro použití řízení o inovačním p</w:t>
            </w:r>
            <w:r>
              <w:rPr>
                <w:rFonts w:ascii="Calibri" w:hAnsi="Calibri"/>
                <w:color w:val="444444"/>
              </w:rPr>
              <w:t>artnerství.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(7)</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může v průběhu jednání změnit či doplnit zadávací podmínky s výjimkou kritérií hodnocení a minimálních technických podmínek. O takové změně nebo doplnění zadávacích podmínek musí zadavatel účastníky zadávacího řízení písemně info</w:t>
            </w:r>
            <w:r>
              <w:rPr>
                <w:rFonts w:ascii="Calibri" w:hAnsi="Calibri"/>
                <w:color w:val="444444"/>
              </w:rPr>
              <w:t>rmovat a poskytnout jim přiměřenou dobu pro úpravu předběžných nabídek. Změněné zadávací podmínky musí nadále splňovat podmínky podle § 70.</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(8)</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může rozhodnout o zavedení inovačního partnerství s jedním nebo několika partnery, kteří budou odděle</w:t>
            </w:r>
            <w:r>
              <w:rPr>
                <w:rFonts w:ascii="Calibri" w:hAnsi="Calibri"/>
                <w:color w:val="444444"/>
              </w:rPr>
              <w:t>ně provádět činnosti v oblasti výzkumu a vývoje.</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93" w:name="ca4_hl8"/>
      <w:r>
        <w:rPr>
          <w:rFonts w:ascii="Calibri" w:hAnsi="Calibri"/>
          <w:b/>
          <w:color w:val="BA3347"/>
          <w:sz w:val="20"/>
        </w:rPr>
        <w:t>Hlava VIII</w:t>
      </w:r>
    </w:p>
    <w:p w:rsidR="00465AE9" w:rsidRDefault="00606AA7">
      <w:pPr>
        <w:spacing w:after="0"/>
        <w:jc w:val="center"/>
      </w:pPr>
      <w:r>
        <w:rPr>
          <w:rFonts w:ascii="Calibri" w:hAnsi="Calibri"/>
          <w:b/>
          <w:color w:val="000000"/>
          <w:sz w:val="24"/>
        </w:rPr>
        <w:t>Zadávací podmínky v nadlimitním režimu (§ 73-106)</w:t>
      </w:r>
    </w:p>
    <w:bookmarkEnd w:id="93"/>
    <w:p w:rsidR="00465AE9" w:rsidRDefault="00465AE9">
      <w:pPr>
        <w:pBdr>
          <w:top w:val="none" w:sz="0" w:space="4" w:color="auto"/>
          <w:right w:val="none" w:sz="0" w:space="4" w:color="auto"/>
        </w:pBdr>
        <w:spacing w:after="0"/>
        <w:jc w:val="right"/>
      </w:pPr>
    </w:p>
    <w:p w:rsidR="00465AE9" w:rsidRDefault="00606AA7">
      <w:pPr>
        <w:spacing w:after="0"/>
        <w:jc w:val="center"/>
      </w:pPr>
      <w:bookmarkStart w:id="94" w:name="ca4_hl8_di1"/>
      <w:r>
        <w:rPr>
          <w:rFonts w:ascii="Calibri" w:hAnsi="Calibri"/>
          <w:b/>
          <w:color w:val="BA3347"/>
          <w:sz w:val="20"/>
        </w:rPr>
        <w:t>Díl 1</w:t>
      </w:r>
    </w:p>
    <w:p w:rsidR="00465AE9" w:rsidRDefault="00606AA7">
      <w:pPr>
        <w:spacing w:after="0"/>
        <w:jc w:val="center"/>
      </w:pPr>
      <w:r>
        <w:rPr>
          <w:rFonts w:ascii="Calibri" w:hAnsi="Calibri"/>
          <w:b/>
          <w:color w:val="000000"/>
        </w:rPr>
        <w:t>Kvalifikace pro nadlimitní režim (§ 73-88)</w:t>
      </w:r>
    </w:p>
    <w:bookmarkEnd w:id="94"/>
    <w:p w:rsidR="00465AE9" w:rsidRDefault="00465AE9">
      <w:pPr>
        <w:pBdr>
          <w:top w:val="none" w:sz="0" w:space="4" w:color="auto"/>
          <w:right w:val="none" w:sz="0" w:space="4" w:color="auto"/>
        </w:pBdr>
        <w:spacing w:after="0"/>
        <w:jc w:val="right"/>
      </w:pPr>
    </w:p>
    <w:p w:rsidR="00465AE9" w:rsidRDefault="00606AA7">
      <w:pPr>
        <w:spacing w:after="0"/>
        <w:jc w:val="center"/>
      </w:pPr>
      <w:bookmarkStart w:id="95" w:name="ca4_hl8_di1_dd1"/>
      <w:r>
        <w:rPr>
          <w:rFonts w:ascii="Calibri" w:hAnsi="Calibri"/>
          <w:b/>
          <w:color w:val="BA3347"/>
          <w:sz w:val="20"/>
        </w:rPr>
        <w:t>Oddíl 1</w:t>
      </w:r>
    </w:p>
    <w:p w:rsidR="00465AE9" w:rsidRDefault="00606AA7">
      <w:pPr>
        <w:spacing w:after="0"/>
        <w:jc w:val="center"/>
      </w:pPr>
      <w:r>
        <w:rPr>
          <w:rFonts w:ascii="Calibri" w:hAnsi="Calibri"/>
          <w:b/>
          <w:i/>
          <w:color w:val="000000"/>
          <w:sz w:val="24"/>
        </w:rPr>
        <w:t>Rozsah požadavků zadavatele na kvalifikaci pro nadlimitní režim (§ 73-77)</w:t>
      </w:r>
    </w:p>
    <w:bookmarkEnd w:id="95"/>
    <w:p w:rsidR="00465AE9" w:rsidRDefault="00465AE9">
      <w:pPr>
        <w:pBdr>
          <w:top w:val="none" w:sz="0" w:space="4" w:color="auto"/>
          <w:right w:val="none" w:sz="0" w:space="4" w:color="auto"/>
        </w:pBdr>
        <w:spacing w:after="0"/>
        <w:jc w:val="right"/>
      </w:pPr>
    </w:p>
    <w:p w:rsidR="00465AE9" w:rsidRDefault="00606AA7">
      <w:pPr>
        <w:spacing w:after="0"/>
        <w:jc w:val="center"/>
      </w:pPr>
      <w:bookmarkStart w:id="96" w:name="pf73"/>
      <w:r>
        <w:rPr>
          <w:rFonts w:ascii="Calibri" w:hAnsi="Calibri"/>
          <w:b/>
          <w:color w:val="BA3347"/>
          <w:sz w:val="20"/>
        </w:rPr>
        <w:t>§ 73</w:t>
      </w:r>
    </w:p>
    <w:p w:rsidR="00465AE9" w:rsidRDefault="00606AA7">
      <w:pPr>
        <w:spacing w:after="0"/>
        <w:jc w:val="center"/>
      </w:pPr>
      <w:r>
        <w:rPr>
          <w:rFonts w:ascii="Calibri" w:hAnsi="Calibri"/>
          <w:b/>
          <w:color w:val="000000"/>
        </w:rPr>
        <w:t>[</w:t>
      </w:r>
      <w:r>
        <w:rPr>
          <w:rFonts w:ascii="Calibri" w:hAnsi="Calibri"/>
          <w:b/>
          <w:color w:val="000000"/>
        </w:rPr>
        <w:t>Prokázání základní způsobilosti]</w:t>
      </w:r>
    </w:p>
    <w:tbl>
      <w:tblPr>
        <w:tblW w:w="0" w:type="auto"/>
        <w:tblCellSpacing w:w="0" w:type="dxa"/>
        <w:tblLook w:val="04A0" w:firstRow="1" w:lastRow="0" w:firstColumn="1" w:lastColumn="0" w:noHBand="0" w:noVBand="1"/>
      </w:tblPr>
      <w:tblGrid>
        <w:gridCol w:w="336"/>
        <w:gridCol w:w="8721"/>
      </w:tblGrid>
      <w:tr w:rsidR="00465AE9">
        <w:trPr>
          <w:trHeight w:val="30"/>
          <w:tblCellSpacing w:w="0" w:type="dxa"/>
        </w:trPr>
        <w:tc>
          <w:tcPr>
            <w:tcW w:w="380" w:type="dxa"/>
            <w:tcMar>
              <w:top w:w="30" w:type="dxa"/>
              <w:left w:w="15" w:type="dxa"/>
              <w:bottom w:w="15" w:type="dxa"/>
              <w:right w:w="15" w:type="dxa"/>
            </w:tcMar>
          </w:tcPr>
          <w:bookmarkEnd w:id="96"/>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 nadlimitním režimu musí zadavatel požadovat prokázání základní způsobilosti podle § 74.</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 nadlimitním režimu zadavatel</w:t>
            </w:r>
          </w:p>
          <w:tbl>
            <w:tblPr>
              <w:tblW w:w="0" w:type="auto"/>
              <w:tblCellSpacing w:w="0" w:type="dxa"/>
              <w:tblLook w:val="04A0" w:firstRow="1" w:lastRow="0" w:firstColumn="1" w:lastColumn="0" w:noHBand="0" w:noVBand="1"/>
            </w:tblPr>
            <w:tblGrid>
              <w:gridCol w:w="317"/>
              <w:gridCol w:w="8329"/>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musí s výjimkou jednacího řízení bez uveřejnění požadovat prokázání profesní způsobilosti </w:t>
                  </w:r>
                  <w:r>
                    <w:rPr>
                      <w:rFonts w:ascii="Calibri" w:hAnsi="Calibri"/>
                      <w:color w:val="444444"/>
                    </w:rPr>
                    <w:t>podle § 77 odst. 1 a</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může požadovat prokázání profesní způsobilosti podle § 77 odst. 2.</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 nadlimitním režimu může zadavatel požadovat prokázání</w:t>
            </w:r>
          </w:p>
          <w:tbl>
            <w:tblPr>
              <w:tblW w:w="0" w:type="auto"/>
              <w:tblCellSpacing w:w="0" w:type="dxa"/>
              <w:tblLook w:val="04A0" w:firstRow="1" w:lastRow="0" w:firstColumn="1" w:lastColumn="0" w:noHBand="0" w:noVBand="1"/>
            </w:tblPr>
            <w:tblGrid>
              <w:gridCol w:w="316"/>
              <w:gridCol w:w="8330"/>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ekonomické kvalifikace podle § 78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technické kvalifikace podle § 79.</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V nadlimitním </w:t>
            </w:r>
            <w:r>
              <w:rPr>
                <w:rFonts w:ascii="Calibri" w:hAnsi="Calibri"/>
                <w:color w:val="444444"/>
              </w:rPr>
              <w:t>režimu není zadavatel oprávněn požadovat prokázání jiné kvalifikace, než která je uvedena v odstavcích 1 až 3; tím není dotčen § 48 odst. 5 až 7.</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Zadavatel je povinen v zadávací dokumentaci stanovit, které údaje, doklady, vzorky nebo modely </w:t>
            </w:r>
            <w:r>
              <w:rPr>
                <w:rFonts w:ascii="Calibri" w:hAnsi="Calibri"/>
                <w:color w:val="444444"/>
              </w:rPr>
              <w:lastRenderedPageBreak/>
              <w:t>k prokázání splnění požadovaných kritérií kvalifikace požaduje.</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(6)</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Pokud zadavatel požaduje prokázání ekonomické nebo technické kvalifikace, musí v zadávací dokumentaci přiměřeně vzhledem ke složitosti a rozsahu předmětu veřejné zakázky stanovit,</w:t>
            </w:r>
          </w:p>
          <w:tbl>
            <w:tblPr>
              <w:tblW w:w="0" w:type="auto"/>
              <w:tblCellSpacing w:w="0" w:type="dxa"/>
              <w:tblLook w:val="04A0" w:firstRow="1" w:lastRow="0" w:firstColumn="1" w:lastColumn="0" w:noHBand="0" w:noVBand="1"/>
            </w:tblPr>
            <w:tblGrid>
              <w:gridCol w:w="316"/>
              <w:gridCol w:w="8330"/>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kter</w:t>
                  </w:r>
                  <w:r>
                    <w:rPr>
                      <w:rFonts w:ascii="Calibri" w:hAnsi="Calibri"/>
                      <w:color w:val="444444"/>
                    </w:rPr>
                    <w:t>á kritéria ekonomické nebo technické kvalifikace požaduje a</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minimální úroveň pro jejich splnění.</w:t>
                  </w:r>
                </w:p>
              </w:tc>
            </w:tr>
          </w:tbl>
          <w:p w:rsidR="00465AE9" w:rsidRDefault="00465AE9"/>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97" w:name="pf74"/>
      <w:r>
        <w:rPr>
          <w:rFonts w:ascii="Calibri" w:hAnsi="Calibri"/>
          <w:b/>
          <w:color w:val="BA3347"/>
          <w:sz w:val="20"/>
        </w:rPr>
        <w:t>§ 74</w:t>
      </w:r>
    </w:p>
    <w:p w:rsidR="00465AE9" w:rsidRDefault="00606AA7">
      <w:pPr>
        <w:spacing w:after="0"/>
        <w:jc w:val="center"/>
      </w:pPr>
      <w:r>
        <w:rPr>
          <w:rFonts w:ascii="Calibri" w:hAnsi="Calibri"/>
          <w:b/>
          <w:color w:val="000000"/>
        </w:rPr>
        <w:t>Základní způsobilost</w:t>
      </w:r>
    </w:p>
    <w:tbl>
      <w:tblPr>
        <w:tblW w:w="0" w:type="auto"/>
        <w:tblCellSpacing w:w="0" w:type="dxa"/>
        <w:tblLook w:val="04A0" w:firstRow="1" w:lastRow="0" w:firstColumn="1" w:lastColumn="0" w:noHBand="0" w:noVBand="1"/>
      </w:tblPr>
      <w:tblGrid>
        <w:gridCol w:w="335"/>
        <w:gridCol w:w="8722"/>
      </w:tblGrid>
      <w:tr w:rsidR="00465AE9">
        <w:trPr>
          <w:trHeight w:val="30"/>
          <w:tblCellSpacing w:w="0" w:type="dxa"/>
        </w:trPr>
        <w:tc>
          <w:tcPr>
            <w:tcW w:w="380" w:type="dxa"/>
            <w:tcMar>
              <w:top w:w="30" w:type="dxa"/>
              <w:left w:w="15" w:type="dxa"/>
              <w:bottom w:w="15" w:type="dxa"/>
              <w:right w:w="15" w:type="dxa"/>
            </w:tcMar>
          </w:tcPr>
          <w:bookmarkEnd w:id="97"/>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Způsobilým není dodavatel, který</w:t>
            </w:r>
          </w:p>
          <w:tbl>
            <w:tblPr>
              <w:tblW w:w="0" w:type="auto"/>
              <w:tblCellSpacing w:w="0" w:type="dxa"/>
              <w:tblLook w:val="04A0" w:firstRow="1" w:lastRow="0" w:firstColumn="1" w:lastColumn="0" w:noHBand="0" w:noVBand="1"/>
            </w:tblPr>
            <w:tblGrid>
              <w:gridCol w:w="315"/>
              <w:gridCol w:w="8332"/>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byl v zemi svého sídla v posledních 5 letech před zahájením zadávacího řízení </w:t>
                  </w:r>
                  <w:r>
                    <w:rPr>
                      <w:rFonts w:ascii="Calibri" w:hAnsi="Calibri"/>
                      <w:color w:val="444444"/>
                    </w:rPr>
                    <w:t>pravomocně odsouzen pro trestný čin uvedený v příloze č. 3 k tomuto zákonu nebo obdobný trestný čin podle právního řádu země sídla dodavatele; k zahlazeným odsouzením se nepřihlíží,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má v České republice nebo v zemi svého sídla v evidenci daní zachycen </w:t>
                  </w:r>
                  <w:r>
                    <w:rPr>
                      <w:rFonts w:ascii="Calibri" w:hAnsi="Calibri"/>
                      <w:color w:val="444444"/>
                    </w:rPr>
                    <w:t>splatný daňový nedoplatek,</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má v České republice nebo v zemi svého sídla splatný nedoplatek na pojistném nebo na penále na veřejné zdravotní pojištění,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má v České republice nebo v zemi svého sídla splatný nedoplatek na pojistném nebo na penále na </w:t>
                  </w:r>
                  <w:r>
                    <w:rPr>
                      <w:rFonts w:ascii="Calibri" w:hAnsi="Calibri"/>
                      <w:color w:val="444444"/>
                    </w:rPr>
                    <w:t>sociální zabezpečení a příspěvku na státní politiku zaměstnanosti,</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je v likvidaci</w:t>
                  </w:r>
                  <w:r>
                    <w:rPr>
                      <w:rFonts w:ascii="Calibri" w:hAnsi="Calibri"/>
                      <w:color w:val="444444"/>
                    </w:rPr>
                    <w:t>24</w:t>
                  </w:r>
                  <w:r>
                    <w:rPr>
                      <w:rFonts w:ascii="Calibri" w:hAnsi="Calibri"/>
                      <w:color w:val="444444"/>
                    </w:rPr>
                    <w:t>, proti němuž bylo vydáno rozhodnutí o úpadku</w:t>
                  </w:r>
                  <w:r>
                    <w:rPr>
                      <w:rFonts w:ascii="Calibri" w:hAnsi="Calibri"/>
                      <w:color w:val="444444"/>
                    </w:rPr>
                    <w:t>25</w:t>
                  </w:r>
                  <w:r>
                    <w:rPr>
                      <w:rFonts w:ascii="Calibri" w:hAnsi="Calibri"/>
                      <w:color w:val="444444"/>
                    </w:rPr>
                    <w:t>, vůči němuž byla nařízena nucená správa podle jiného právního předpisu</w:t>
                  </w:r>
                  <w:r>
                    <w:rPr>
                      <w:rFonts w:ascii="Calibri" w:hAnsi="Calibri"/>
                      <w:color w:val="444444"/>
                    </w:rPr>
                    <w:t>26</w:t>
                  </w:r>
                  <w:r>
                    <w:rPr>
                      <w:rFonts w:ascii="Calibri" w:hAnsi="Calibri"/>
                      <w:color w:val="444444"/>
                    </w:rPr>
                    <w:t xml:space="preserve"> nebo v obdobné situaci podle právního řádu země </w:t>
                  </w:r>
                  <w:r>
                    <w:rPr>
                      <w:rFonts w:ascii="Calibri" w:hAnsi="Calibri"/>
                      <w:color w:val="444444"/>
                    </w:rPr>
                    <w:t>sídla dodavatele.</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Je-li dodavatelem právnická osoba, musí podmínku podle odstavce 1 písm. a) splňovat tato právnická osoba a zároveň každý člen statutárního orgánu. Je-li členem statutárního orgánu dodavatele právnická osoba, musí podmínku podle </w:t>
            </w:r>
            <w:r>
              <w:rPr>
                <w:rFonts w:ascii="Calibri" w:hAnsi="Calibri"/>
                <w:color w:val="444444"/>
              </w:rPr>
              <w:t>odstavce 1 písm. a) splňovat</w:t>
            </w:r>
          </w:p>
          <w:tbl>
            <w:tblPr>
              <w:tblW w:w="0" w:type="auto"/>
              <w:tblCellSpacing w:w="0" w:type="dxa"/>
              <w:tblLook w:val="04A0" w:firstRow="1" w:lastRow="0" w:firstColumn="1" w:lastColumn="0" w:noHBand="0" w:noVBand="1"/>
            </w:tblPr>
            <w:tblGrid>
              <w:gridCol w:w="316"/>
              <w:gridCol w:w="8331"/>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tato právnická osoba,</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každý člen statutárního orgánu této právnické osoby a</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osoba zastupující tuto právnickou osobu v statutárním orgánu dodavatele.</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Účastní-li se zadávacího řízení pobočka závodu</w:t>
            </w:r>
          </w:p>
          <w:tbl>
            <w:tblPr>
              <w:tblW w:w="0" w:type="auto"/>
              <w:tblCellSpacing w:w="0" w:type="dxa"/>
              <w:tblLook w:val="04A0" w:firstRow="1" w:lastRow="0" w:firstColumn="1" w:lastColumn="0" w:noHBand="0" w:noVBand="1"/>
            </w:tblPr>
            <w:tblGrid>
              <w:gridCol w:w="317"/>
              <w:gridCol w:w="8330"/>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zahraniční</w:t>
                  </w:r>
                  <w:r>
                    <w:rPr>
                      <w:rFonts w:ascii="Calibri" w:hAnsi="Calibri"/>
                      <w:color w:val="444444"/>
                    </w:rPr>
                    <w:t xml:space="preserve"> právnické osoby, musí podmínku podle odstavce 1 písm. a) splňovat tato právnická osoba a vedoucí pobočky závodu,</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české právnické osoby, musí podmínku podle odstavce 1 písm. a) splňovat osoby uvedené v odstavci 2 a vedoucí pobočky závodu.</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může v zadávací dokumentaci stanovit, že podmínku podle odstavce 1 písm. a) musí splňovat také jiné osoby, než které jsou uvedeny v odstavci 2; může se jednat pouze o osoby, které mají v rámci struktury dodavatele práva spojená se zastupováním, r</w:t>
            </w:r>
            <w:r>
              <w:rPr>
                <w:rFonts w:ascii="Calibri" w:hAnsi="Calibri"/>
                <w:color w:val="444444"/>
              </w:rPr>
              <w:t>ozhodováním nebo kontrolou dodavatele.</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98" w:name="pf75"/>
      <w:r>
        <w:rPr>
          <w:rFonts w:ascii="Calibri" w:hAnsi="Calibri"/>
          <w:b/>
          <w:color w:val="BA3347"/>
          <w:sz w:val="20"/>
        </w:rPr>
        <w:t>§ 75</w:t>
      </w:r>
    </w:p>
    <w:p w:rsidR="00465AE9" w:rsidRDefault="00606AA7">
      <w:pPr>
        <w:spacing w:after="0"/>
        <w:jc w:val="center"/>
      </w:pPr>
      <w:r>
        <w:rPr>
          <w:rFonts w:ascii="Calibri" w:hAnsi="Calibri"/>
          <w:b/>
          <w:color w:val="000000"/>
        </w:rPr>
        <w:lastRenderedPageBreak/>
        <w:t>Prokázání základní způsobilosti</w:t>
      </w:r>
    </w:p>
    <w:tbl>
      <w:tblPr>
        <w:tblW w:w="0" w:type="auto"/>
        <w:tblCellSpacing w:w="0" w:type="dxa"/>
        <w:tblLook w:val="04A0" w:firstRow="1" w:lastRow="0" w:firstColumn="1" w:lastColumn="0" w:noHBand="0" w:noVBand="1"/>
      </w:tblPr>
      <w:tblGrid>
        <w:gridCol w:w="336"/>
        <w:gridCol w:w="8721"/>
      </w:tblGrid>
      <w:tr w:rsidR="00465AE9">
        <w:trPr>
          <w:trHeight w:val="30"/>
          <w:tblCellSpacing w:w="0" w:type="dxa"/>
        </w:trPr>
        <w:tc>
          <w:tcPr>
            <w:tcW w:w="380" w:type="dxa"/>
            <w:tcMar>
              <w:top w:w="30" w:type="dxa"/>
              <w:left w:w="15" w:type="dxa"/>
              <w:bottom w:w="15" w:type="dxa"/>
              <w:right w:w="15" w:type="dxa"/>
            </w:tcMar>
          </w:tcPr>
          <w:bookmarkEnd w:id="98"/>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Dodavatel prokazuje splnění podmínek základní způsobilosti ve vztahu k České republice předložením</w:t>
            </w:r>
          </w:p>
          <w:tbl>
            <w:tblPr>
              <w:tblW w:w="0" w:type="auto"/>
              <w:tblCellSpacing w:w="0" w:type="dxa"/>
              <w:tblLook w:val="04A0" w:firstRow="1" w:lastRow="0" w:firstColumn="1" w:lastColumn="0" w:noHBand="0" w:noVBand="1"/>
            </w:tblPr>
            <w:tblGrid>
              <w:gridCol w:w="316"/>
              <w:gridCol w:w="8330"/>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výpisu z evidence Rejstříku trestů ve vztahu k § 74 odst. 1 písm. a),</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potvrzení příslušného finančního úřadu ve vztahu k § 74 odst. 1 písm. b),</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písemného čestného prohlášení ve vztahu ke spotřební dani ve vztahu k § 74 odst. 1 písm. b),</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písemného čestného prohlášení ve vztahu k § 74 odst. 1 písm. c),</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potvrzení</w:t>
                  </w:r>
                  <w:r>
                    <w:rPr>
                      <w:rFonts w:ascii="Calibri" w:hAnsi="Calibri"/>
                      <w:color w:val="444444"/>
                    </w:rPr>
                    <w:t xml:space="preserve"> příslušné okresní správy sociálního zabezpečení ve vztahu k § 74 odst. 1 písm. d),</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f)</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výpisu z obchodního rejstříku, nebo předložením písemného čestného prohlášení v případě, že není v obchodním rejstříku zapsán, ve vztahu k § 74 odst. 1 písm. e).</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nemusí uplatnit důvod pro vyloučení účastníka zadávacího řízení, i když nesplnil podmínky základní způsobilosti, pokud</w:t>
            </w:r>
          </w:p>
          <w:tbl>
            <w:tblPr>
              <w:tblW w:w="0" w:type="auto"/>
              <w:tblCellSpacing w:w="0" w:type="dxa"/>
              <w:tblLook w:val="04A0" w:firstRow="1" w:lastRow="0" w:firstColumn="1" w:lastColumn="0" w:noHBand="0" w:noVBand="1"/>
            </w:tblPr>
            <w:tblGrid>
              <w:gridCol w:w="317"/>
              <w:gridCol w:w="8329"/>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by vyloučení účastníka znemožnilo zadání veřejné zakázky v tomto zadávacím řízení a</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naléhavý veřejný zájem, zejména </w:t>
                  </w:r>
                  <w:r>
                    <w:rPr>
                      <w:rFonts w:ascii="Calibri" w:hAnsi="Calibri"/>
                      <w:color w:val="444444"/>
                    </w:rPr>
                    <w:t>veřejné zdraví nebo ochrana životního prostředí, vyžaduje plnění veřejné zakázky.</w:t>
                  </w:r>
                </w:p>
              </w:tc>
            </w:tr>
          </w:tbl>
          <w:p w:rsidR="00465AE9" w:rsidRDefault="00465AE9"/>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99" w:name="pf76"/>
      <w:r>
        <w:rPr>
          <w:rFonts w:ascii="Calibri" w:hAnsi="Calibri"/>
          <w:b/>
          <w:color w:val="BA3347"/>
          <w:sz w:val="20"/>
        </w:rPr>
        <w:t>§ 76</w:t>
      </w:r>
    </w:p>
    <w:p w:rsidR="00465AE9" w:rsidRDefault="00606AA7">
      <w:pPr>
        <w:spacing w:after="0"/>
        <w:jc w:val="center"/>
      </w:pPr>
      <w:r>
        <w:rPr>
          <w:rFonts w:ascii="Calibri" w:hAnsi="Calibri"/>
          <w:b/>
          <w:color w:val="000000"/>
        </w:rPr>
        <w:t>Obnovení způsobilosti účastníka zadávacího řízení</w:t>
      </w:r>
    </w:p>
    <w:tbl>
      <w:tblPr>
        <w:tblW w:w="0" w:type="auto"/>
        <w:tblCellSpacing w:w="0" w:type="dxa"/>
        <w:tblLook w:val="04A0" w:firstRow="1" w:lastRow="0" w:firstColumn="1" w:lastColumn="0" w:noHBand="0" w:noVBand="1"/>
      </w:tblPr>
      <w:tblGrid>
        <w:gridCol w:w="336"/>
        <w:gridCol w:w="8721"/>
      </w:tblGrid>
      <w:tr w:rsidR="00465AE9">
        <w:trPr>
          <w:trHeight w:val="30"/>
          <w:tblCellSpacing w:w="0" w:type="dxa"/>
        </w:trPr>
        <w:tc>
          <w:tcPr>
            <w:tcW w:w="380" w:type="dxa"/>
            <w:tcMar>
              <w:top w:w="30" w:type="dxa"/>
              <w:left w:w="15" w:type="dxa"/>
              <w:bottom w:w="15" w:type="dxa"/>
              <w:right w:w="15" w:type="dxa"/>
            </w:tcMar>
          </w:tcPr>
          <w:bookmarkEnd w:id="99"/>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Účastník zadávacího řízení může prokázat, že i přes nesplnění základní způsobilosti podle § 74 nebo naplnění </w:t>
            </w:r>
            <w:r>
              <w:rPr>
                <w:rFonts w:ascii="Calibri" w:hAnsi="Calibri"/>
                <w:color w:val="444444"/>
              </w:rPr>
              <w:t>důvodu nezpůsobilosti podle § 48 odst. 5 a 6 obnovil svou způsobilost k účasti v zadávacím řízení, pokud v průběhu zadávacího řízení zadavateli doloží, že přijal dostatečná nápravná opatření. To neplatí po dobu, na kterou byl účastník zadávacího řízení pra</w:t>
            </w:r>
            <w:r>
              <w:rPr>
                <w:rFonts w:ascii="Calibri" w:hAnsi="Calibri"/>
                <w:color w:val="444444"/>
              </w:rPr>
              <w:t>vomocně odsouzen k zákazu plnění veřejných zakázek nebo účasti v koncesním řízení.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Nápravnými opatřeními mohou být zejména</w:t>
            </w:r>
          </w:p>
          <w:tbl>
            <w:tblPr>
              <w:tblW w:w="0" w:type="auto"/>
              <w:tblCellSpacing w:w="0" w:type="dxa"/>
              <w:tblLook w:val="04A0" w:firstRow="1" w:lastRow="0" w:firstColumn="1" w:lastColumn="0" w:noHBand="0" w:noVBand="1"/>
            </w:tblPr>
            <w:tblGrid>
              <w:gridCol w:w="316"/>
              <w:gridCol w:w="8330"/>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uhrazení dlužných částek nebo nedoplatků,</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úplná náhrada újmy způsobená spácháním trestného činu nebo pochybením,</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aktivní spolupráce s orgány provádějícími vyšetřování, dozor, dohled nebo přezkum,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přijetí technických, organizačních nebo personálních preventivních opatření proti trestné činnosti nebo pochybením.</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Zadavatel posoudí, zda přijatá nápravná </w:t>
            </w:r>
            <w:r>
              <w:rPr>
                <w:rFonts w:ascii="Calibri" w:hAnsi="Calibri"/>
                <w:color w:val="444444"/>
              </w:rPr>
              <w:t>opatření účastníka zadávacího řízení považuje za dostatečná k obnovení způsobilosti dodavatele s ohledem na závažnost a konkrétní okolnosti trestného činu nebo jiného pochybení.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Pokud zadavatel dospěje k závěru, že způsobilost účastníka zadávacího říz</w:t>
            </w:r>
            <w:r>
              <w:rPr>
                <w:rFonts w:ascii="Calibri" w:hAnsi="Calibri"/>
                <w:color w:val="444444"/>
              </w:rPr>
              <w:t>ení byla obnovena, ze zadávacího řízení jej nevyloučí nebo předchozí vyloučení účastníka zadávacího řízení zruší.</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100" w:name="pf77"/>
      <w:r>
        <w:rPr>
          <w:rFonts w:ascii="Calibri" w:hAnsi="Calibri"/>
          <w:b/>
          <w:color w:val="BA3347"/>
          <w:sz w:val="20"/>
        </w:rPr>
        <w:t>§ 77</w:t>
      </w:r>
    </w:p>
    <w:p w:rsidR="00465AE9" w:rsidRDefault="00606AA7">
      <w:pPr>
        <w:spacing w:after="0"/>
        <w:jc w:val="center"/>
      </w:pPr>
      <w:r>
        <w:rPr>
          <w:rFonts w:ascii="Calibri" w:hAnsi="Calibri"/>
          <w:b/>
          <w:color w:val="000000"/>
        </w:rPr>
        <w:t>Profesní způsobilost</w:t>
      </w:r>
    </w:p>
    <w:tbl>
      <w:tblPr>
        <w:tblW w:w="0" w:type="auto"/>
        <w:tblCellSpacing w:w="0" w:type="dxa"/>
        <w:tblLook w:val="04A0" w:firstRow="1" w:lastRow="0" w:firstColumn="1" w:lastColumn="0" w:noHBand="0" w:noVBand="1"/>
      </w:tblPr>
      <w:tblGrid>
        <w:gridCol w:w="335"/>
        <w:gridCol w:w="8722"/>
      </w:tblGrid>
      <w:tr w:rsidR="00465AE9">
        <w:trPr>
          <w:trHeight w:val="30"/>
          <w:tblCellSpacing w:w="0" w:type="dxa"/>
        </w:trPr>
        <w:tc>
          <w:tcPr>
            <w:tcW w:w="380" w:type="dxa"/>
            <w:tcMar>
              <w:top w:w="30" w:type="dxa"/>
              <w:left w:w="15" w:type="dxa"/>
              <w:bottom w:w="15" w:type="dxa"/>
              <w:right w:w="15" w:type="dxa"/>
            </w:tcMar>
          </w:tcPr>
          <w:bookmarkEnd w:id="100"/>
          <w:p w:rsidR="00465AE9" w:rsidRDefault="00606AA7">
            <w:pPr>
              <w:spacing w:after="0"/>
            </w:pPr>
            <w:r>
              <w:rPr>
                <w:rFonts w:ascii="Calibri" w:hAnsi="Calibri"/>
                <w:color w:val="000000"/>
                <w:sz w:val="20"/>
              </w:rPr>
              <w:lastRenderedPageBreak/>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Dodavatel prokazuje splnění profesní způsobilosti ve vztahu k České republice předložením výpisu z obchodního </w:t>
            </w:r>
            <w:r>
              <w:rPr>
                <w:rFonts w:ascii="Calibri" w:hAnsi="Calibri"/>
                <w:color w:val="444444"/>
              </w:rPr>
              <w:t>rejstříku nebo jiné obdobné evidence, pokud jiný právní předpis zápis do takové evidence vyžaduje.</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může požadovat, aby dodavatel předložil doklad, že je</w:t>
            </w:r>
          </w:p>
          <w:tbl>
            <w:tblPr>
              <w:tblW w:w="0" w:type="auto"/>
              <w:tblCellSpacing w:w="0" w:type="dxa"/>
              <w:tblLook w:val="04A0" w:firstRow="1" w:lastRow="0" w:firstColumn="1" w:lastColumn="0" w:noHBand="0" w:noVBand="1"/>
            </w:tblPr>
            <w:tblGrid>
              <w:gridCol w:w="314"/>
              <w:gridCol w:w="8333"/>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oprávněn podnikat v rozsahu odpovídajícímu předmětu veřejné zakázky, pokud jiné </w:t>
                  </w:r>
                  <w:r>
                    <w:rPr>
                      <w:rFonts w:ascii="Calibri" w:hAnsi="Calibri"/>
                      <w:color w:val="444444"/>
                    </w:rPr>
                    <w:t>právní předpisy takové oprávnění vyžadují,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členem profesní samosprávné komory nebo jiné profesní organizace, je-li takové členství pro plnění veřejné zakázky na služby jinými právními předpisy vyžadováno,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odborně způsobilý nebo disponuje </w:t>
                  </w:r>
                  <w:r>
                    <w:rPr>
                      <w:rFonts w:ascii="Calibri" w:hAnsi="Calibri"/>
                      <w:color w:val="444444"/>
                    </w:rPr>
                    <w:t>osobou, jejímž prostřednictvím odbornou způsobilost zabezpečuje, je-li pro plnění veřejné zakázky odborná způsobilost jinými právními předpisy vyžadována.</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Doklady podle odstavce 1 nebo 2 dodavatel nemusí předložit, pokud právní předpisy v zemi jeho </w:t>
            </w:r>
            <w:r>
              <w:rPr>
                <w:rFonts w:ascii="Calibri" w:hAnsi="Calibri"/>
                <w:color w:val="444444"/>
              </w:rPr>
              <w:t>sídla obdobnou profesní způsobilost nevyžadují.</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101" w:name="ca4_hl8_di1_dd2"/>
      <w:r>
        <w:rPr>
          <w:rFonts w:ascii="Calibri" w:hAnsi="Calibri"/>
          <w:b/>
          <w:color w:val="BA3347"/>
          <w:sz w:val="20"/>
        </w:rPr>
        <w:t>Oddíl 2</w:t>
      </w:r>
    </w:p>
    <w:p w:rsidR="00465AE9" w:rsidRDefault="00606AA7">
      <w:pPr>
        <w:spacing w:after="0"/>
        <w:jc w:val="center"/>
      </w:pPr>
      <w:r>
        <w:rPr>
          <w:rFonts w:ascii="Calibri" w:hAnsi="Calibri"/>
          <w:b/>
          <w:i/>
          <w:color w:val="000000"/>
          <w:sz w:val="24"/>
        </w:rPr>
        <w:t>Ekonomická kvalifikace (§ 78)</w:t>
      </w:r>
    </w:p>
    <w:bookmarkEnd w:id="101"/>
    <w:p w:rsidR="00465AE9" w:rsidRDefault="00465AE9">
      <w:pPr>
        <w:pBdr>
          <w:top w:val="none" w:sz="0" w:space="4" w:color="auto"/>
          <w:right w:val="none" w:sz="0" w:space="4" w:color="auto"/>
        </w:pBdr>
        <w:spacing w:after="0"/>
        <w:jc w:val="right"/>
      </w:pPr>
    </w:p>
    <w:p w:rsidR="00465AE9" w:rsidRDefault="00606AA7">
      <w:pPr>
        <w:spacing w:after="0"/>
        <w:jc w:val="center"/>
      </w:pPr>
      <w:bookmarkStart w:id="102" w:name="pf78"/>
      <w:r>
        <w:rPr>
          <w:rFonts w:ascii="Calibri" w:hAnsi="Calibri"/>
          <w:b/>
          <w:color w:val="BA3347"/>
          <w:sz w:val="20"/>
        </w:rPr>
        <w:t>§ 78</w:t>
      </w:r>
    </w:p>
    <w:p w:rsidR="00465AE9" w:rsidRDefault="00606AA7">
      <w:pPr>
        <w:spacing w:after="0"/>
        <w:jc w:val="center"/>
      </w:pPr>
      <w:r>
        <w:rPr>
          <w:rFonts w:ascii="Calibri" w:hAnsi="Calibri"/>
          <w:b/>
          <w:color w:val="000000"/>
        </w:rPr>
        <w:t>Kritérium ekonomické kvalifikace a jeho prokázání</w:t>
      </w:r>
    </w:p>
    <w:tbl>
      <w:tblPr>
        <w:tblW w:w="0" w:type="auto"/>
        <w:tblCellSpacing w:w="0" w:type="dxa"/>
        <w:tblLook w:val="04A0" w:firstRow="1" w:lastRow="0" w:firstColumn="1" w:lastColumn="0" w:noHBand="0" w:noVBand="1"/>
      </w:tblPr>
      <w:tblGrid>
        <w:gridCol w:w="336"/>
        <w:gridCol w:w="8721"/>
      </w:tblGrid>
      <w:tr w:rsidR="00465AE9">
        <w:trPr>
          <w:trHeight w:val="30"/>
          <w:tblCellSpacing w:w="0" w:type="dxa"/>
        </w:trPr>
        <w:tc>
          <w:tcPr>
            <w:tcW w:w="380" w:type="dxa"/>
            <w:tcMar>
              <w:top w:w="30" w:type="dxa"/>
              <w:left w:w="15" w:type="dxa"/>
              <w:bottom w:w="15" w:type="dxa"/>
              <w:right w:w="15" w:type="dxa"/>
            </w:tcMar>
          </w:tcPr>
          <w:bookmarkEnd w:id="102"/>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Zadavatel může požadovat, aby minimální roční obrat dodavatele nebo obrat dosažený dodavatelem s ohledem na </w:t>
            </w:r>
            <w:r>
              <w:rPr>
                <w:rFonts w:ascii="Calibri" w:hAnsi="Calibri"/>
                <w:color w:val="444444"/>
              </w:rPr>
              <w:t>předmět veřejné zakázky dosahoval zadavatelem určené minimální úrovně, a to nejdéle za 3 bezprostředně předcházející účetní období; jestliže dodavatel vznikl později, postačí, předloží-li údaje o svém obratu v požadované výši za všechna účetní období od sv</w:t>
            </w:r>
            <w:r>
              <w:rPr>
                <w:rFonts w:ascii="Calibri" w:hAnsi="Calibri"/>
                <w:color w:val="444444"/>
              </w:rPr>
              <w:t>ého vzniku.</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Podmínka minimální výše ročního obratu nesmí přesahovat dvojnásobek předpokládané hodnoty veřejné zakázky. V případě zadávacího řízení, v němž má být uzavřena rámcová dohoda s obnovením soutěže, nesmí tato podmínka přesáhnout dvojnásobek </w:t>
            </w:r>
            <w:r>
              <w:rPr>
                <w:rFonts w:ascii="Calibri" w:hAnsi="Calibri"/>
                <w:color w:val="444444"/>
              </w:rPr>
              <w:t>průměrné předpokládané hodnoty veřejných zakázek, které budou prováděny na základě rámcové dohody současně, nebo není-li známa, dvojnásobek předpokládané hodnoty rámcové dohody. V případě zadávacího řízení, v němž má být zaveden dynamický nákupní systém, n</w:t>
            </w:r>
            <w:r>
              <w:rPr>
                <w:rFonts w:ascii="Calibri" w:hAnsi="Calibri"/>
                <w:color w:val="444444"/>
              </w:rPr>
              <w:t>esmí tato podmínka přesahovat dvojnásobek maximální předpokládané hodnoty jednotlivých veřejných zakázek, které mají být v dynamickém nákupním systému zadány.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Odstavec 2 se nepoužije v zadavatelem odůvodněných případech, kterými jsou zejména zvláštní </w:t>
            </w:r>
            <w:r>
              <w:rPr>
                <w:rFonts w:ascii="Calibri" w:hAnsi="Calibri"/>
                <w:color w:val="444444"/>
              </w:rPr>
              <w:t>rizika vyplývající z povahy dodávek, služeb nebo stavebních prací.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Pokud je veřejná zakázka rozdělena na části, stanoví zadavatel podmínku ekonomické kvalifikace na každou část zvlášť. Zadavatel však může stanovit podmínku ekonomické kvalifikace odkaz</w:t>
            </w:r>
            <w:r>
              <w:rPr>
                <w:rFonts w:ascii="Calibri" w:hAnsi="Calibri"/>
                <w:color w:val="444444"/>
              </w:rPr>
              <w:t>em na soubory částí v případě, že vybranému dodavateli bude zadáno několik částí současně.</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Dodavatel prokáže obrat výkazem zisku a ztrát dodavatele nebo obdobným dokladem podle právního řádu země sídla dodavatele.</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(6)</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není oprávněn požadova</w:t>
            </w:r>
            <w:r>
              <w:rPr>
                <w:rFonts w:ascii="Calibri" w:hAnsi="Calibri"/>
                <w:color w:val="444444"/>
              </w:rPr>
              <w:t xml:space="preserve">t ekonomickou kvalifikaci v případě veřejných zakázek na </w:t>
            </w:r>
            <w:r>
              <w:rPr>
                <w:rFonts w:ascii="Calibri" w:hAnsi="Calibri"/>
                <w:color w:val="444444"/>
              </w:rPr>
              <w:lastRenderedPageBreak/>
              <w:t>služby uvedené v oddílu 71 hlavního slovníku jednotného klasifikačního systému.</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103" w:name="ca4_hl8_di1_dd3"/>
      <w:r>
        <w:rPr>
          <w:rFonts w:ascii="Calibri" w:hAnsi="Calibri"/>
          <w:b/>
          <w:color w:val="BA3347"/>
          <w:sz w:val="20"/>
        </w:rPr>
        <w:t>Oddíl 3</w:t>
      </w:r>
    </w:p>
    <w:p w:rsidR="00465AE9" w:rsidRDefault="00606AA7">
      <w:pPr>
        <w:spacing w:after="0"/>
        <w:jc w:val="center"/>
      </w:pPr>
      <w:r>
        <w:rPr>
          <w:rFonts w:ascii="Calibri" w:hAnsi="Calibri"/>
          <w:b/>
          <w:i/>
          <w:color w:val="000000"/>
          <w:sz w:val="24"/>
        </w:rPr>
        <w:t>Technická kvalifikace (§ 79-80)</w:t>
      </w:r>
    </w:p>
    <w:bookmarkEnd w:id="103"/>
    <w:p w:rsidR="00465AE9" w:rsidRDefault="00465AE9">
      <w:pPr>
        <w:pBdr>
          <w:top w:val="none" w:sz="0" w:space="4" w:color="auto"/>
          <w:right w:val="none" w:sz="0" w:space="4" w:color="auto"/>
        </w:pBdr>
        <w:spacing w:after="0"/>
        <w:jc w:val="right"/>
      </w:pPr>
    </w:p>
    <w:p w:rsidR="00465AE9" w:rsidRDefault="00606AA7">
      <w:pPr>
        <w:spacing w:after="0"/>
        <w:jc w:val="center"/>
      </w:pPr>
      <w:bookmarkStart w:id="104" w:name="pf79"/>
      <w:r>
        <w:rPr>
          <w:rFonts w:ascii="Calibri" w:hAnsi="Calibri"/>
          <w:b/>
          <w:color w:val="BA3347"/>
          <w:sz w:val="20"/>
        </w:rPr>
        <w:t>§ 79</w:t>
      </w:r>
    </w:p>
    <w:p w:rsidR="00465AE9" w:rsidRDefault="00606AA7">
      <w:pPr>
        <w:spacing w:after="0"/>
        <w:jc w:val="center"/>
      </w:pPr>
      <w:r>
        <w:rPr>
          <w:rFonts w:ascii="Calibri" w:hAnsi="Calibri"/>
          <w:b/>
          <w:color w:val="000000"/>
        </w:rPr>
        <w:t>Kritéria technické kvalifikace a jejich prokázání</w:t>
      </w:r>
    </w:p>
    <w:tbl>
      <w:tblPr>
        <w:tblW w:w="0" w:type="auto"/>
        <w:tblCellSpacing w:w="0" w:type="dxa"/>
        <w:tblLook w:val="04A0" w:firstRow="1" w:lastRow="0" w:firstColumn="1" w:lastColumn="0" w:noHBand="0" w:noVBand="1"/>
      </w:tblPr>
      <w:tblGrid>
        <w:gridCol w:w="334"/>
        <w:gridCol w:w="8723"/>
      </w:tblGrid>
      <w:tr w:rsidR="00465AE9">
        <w:trPr>
          <w:trHeight w:val="30"/>
          <w:tblCellSpacing w:w="0" w:type="dxa"/>
        </w:trPr>
        <w:tc>
          <w:tcPr>
            <w:tcW w:w="380" w:type="dxa"/>
            <w:tcMar>
              <w:top w:w="30" w:type="dxa"/>
              <w:left w:w="15" w:type="dxa"/>
              <w:bottom w:w="15" w:type="dxa"/>
              <w:right w:w="15" w:type="dxa"/>
            </w:tcMar>
          </w:tcPr>
          <w:bookmarkEnd w:id="104"/>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Kritéria </w:t>
            </w:r>
            <w:r>
              <w:rPr>
                <w:rFonts w:ascii="Calibri" w:hAnsi="Calibri"/>
                <w:color w:val="444444"/>
              </w:rPr>
              <w:t>technické kvalifikace stanoví zadavatel za účelem prokázání lidských zdrojů, technických zdrojů nebo odborných schopností a zkušeností nezbytných pro plnění veřejné zakázky v odpovídající kvalitě. Zadavatel může považovat technickou kvalifikaci za neprokáz</w:t>
            </w:r>
            <w:r>
              <w:rPr>
                <w:rFonts w:ascii="Calibri" w:hAnsi="Calibri"/>
                <w:color w:val="444444"/>
              </w:rPr>
              <w:t>anou, pokud prokáže, že dodavatel má protichůdné zájmy, které by mohly negativně ovlivnit plnění veřejné zakázky.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K prokázání kritérií technické kvalifikace zadavatel může požadovat</w:t>
            </w:r>
          </w:p>
          <w:tbl>
            <w:tblPr>
              <w:tblW w:w="0" w:type="auto"/>
              <w:tblCellSpacing w:w="0" w:type="dxa"/>
              <w:tblLook w:val="04A0" w:firstRow="1" w:lastRow="0" w:firstColumn="1" w:lastColumn="0" w:noHBand="0" w:noVBand="1"/>
            </w:tblPr>
            <w:tblGrid>
              <w:gridCol w:w="313"/>
              <w:gridCol w:w="8335"/>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seznam stavebních prací poskytnutých za posledních 5 let před zahá</w:t>
                  </w:r>
                  <w:r>
                    <w:rPr>
                      <w:rFonts w:ascii="Calibri" w:hAnsi="Calibri"/>
                      <w:color w:val="444444"/>
                    </w:rPr>
                    <w:t>jením zadávacího řízení včetně osvědčení objednatele o řádném poskytnutí a dokončení nejvýznamnějších z těchto prací; zadavatel může stanovit, že budou zohledněny doklady i za dobu delší než posledních 5 let před zahájením zadávacího řízení, pokud je to ne</w:t>
                  </w:r>
                  <w:r>
                    <w:rPr>
                      <w:rFonts w:ascii="Calibri" w:hAnsi="Calibri"/>
                      <w:color w:val="444444"/>
                    </w:rPr>
                    <w:t>zbytné pro zajištění přiměřené úrovně hospodářské soutěže,</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seznam významných dodávek nebo významných služeb poskytnutých za poslední 3 roky před zahájením zadávacího řízení včetně uvedení ceny a doby jejich poskytnutí a identifikace objednatele; </w:t>
                  </w:r>
                  <w:r>
                    <w:rPr>
                      <w:rFonts w:ascii="Calibri" w:hAnsi="Calibri"/>
                      <w:color w:val="444444"/>
                    </w:rPr>
                    <w:t>zadavatel může stanovit, že budou zohledněny doklady i za dobu delší než poslední 3 roky před zahájením zadávacího řízení, pokud je to nezbytné pro zajištění přiměřené úrovně hospodářské soutěže,</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seznam techniků nebo technických útvarů, které se budou </w:t>
                  </w:r>
                  <w:r>
                    <w:rPr>
                      <w:rFonts w:ascii="Calibri" w:hAnsi="Calibri"/>
                      <w:color w:val="444444"/>
                    </w:rPr>
                    <w:t>podílet na plnění veřejné zakázky, a to zejména těch, které zajišťují kontrolu kvality nebo budou provádět stavební práce, bez ohledu na to, zda jde o zaměstnance dodavatele nebo osoby v jiném vztahu k dodavateli,</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osvědčení o vzdělání a odborné kvalifi</w:t>
                  </w:r>
                  <w:r>
                    <w:rPr>
                      <w:rFonts w:ascii="Calibri" w:hAnsi="Calibri"/>
                      <w:color w:val="444444"/>
                    </w:rPr>
                    <w:t>kaci vztahující se k požadovaným dodávkám, službám nebo stavebním pracem, a to jak ve vztahu k fyzickým osobám, které mohou dodávky, služby nebo stavební práce poskytovat, tak ve vztahu k jejich vedoucím pracovníkům,</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popis technického vybavení, popis </w:t>
                  </w:r>
                  <w:r>
                    <w:rPr>
                      <w:rFonts w:ascii="Calibri" w:hAnsi="Calibri"/>
                      <w:color w:val="444444"/>
                    </w:rPr>
                    <w:t>opatření dodavatele k zajištění kvality nebo popis zařízení pro výzkum,</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f)</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přehled o řízení dodavatelského řetězce a systémy sledování dodavatelského řetězce, které dodavatel bude moci uplatnit při plnění veřejné zakázky,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g)</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provedení kontroly technické </w:t>
                  </w:r>
                  <w:r>
                    <w:rPr>
                      <w:rFonts w:ascii="Calibri" w:hAnsi="Calibri"/>
                      <w:color w:val="444444"/>
                    </w:rPr>
                    <w:t>kapacity zadavatelem nebo jeho jménem příslušným úředním orgánem v zemi sídla dodavatele, a je-li to nutné, také provedení kontroly opatření týkajících se zabezpečení jakosti a výzkumu, a to vše za předpokladu, že služby, které mají být poskytnuty, jsou sl</w:t>
                  </w:r>
                  <w:r>
                    <w:rPr>
                      <w:rFonts w:ascii="Calibri" w:hAnsi="Calibri"/>
                      <w:color w:val="444444"/>
                    </w:rPr>
                    <w:t>ožité nebo jsou požadovány pro zcela zvláštní účely,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h)</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opatření v oblasti řízení z hlediska ochrany životního prostředí, která bude dodavatel schopen použít při plnění veřejné zakázky,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i)</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přehled průměrného ročního počtu zaměstnanců dodavatele nebo </w:t>
                  </w:r>
                  <w:r>
                    <w:rPr>
                      <w:rFonts w:ascii="Calibri" w:hAnsi="Calibri"/>
                      <w:color w:val="444444"/>
                    </w:rPr>
                    <w:t>počtu vedoucích zaměstnanců dodavatele nebo osob v obdobném postavení za poslední 3 roky,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j)</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přehled nástrojů nebo pomůcek, provozních nebo technických zařízení, které bude mít dodavatel při plnění veřejné zakázky k dispozici,</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k)</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vzorky, popisy nebo foto</w:t>
                  </w:r>
                  <w:r>
                    <w:rPr>
                      <w:rFonts w:ascii="Calibri" w:hAnsi="Calibri"/>
                      <w:color w:val="444444"/>
                    </w:rPr>
                    <w:t>grafie výrobků určených k dodání,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l)</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doklad prokazující shodu požadovaného výrobku s požadovanou technickou normou nebo technickým dokumentem.</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Pokud zadavatel nestanoví v zadávací dokumentaci jinak, považují se doby podle odstavce 2 písm. a) </w:t>
            </w:r>
            <w:r>
              <w:rPr>
                <w:rFonts w:ascii="Calibri" w:hAnsi="Calibri"/>
                <w:color w:val="444444"/>
              </w:rPr>
              <w:t>a b) za splněné, pokud byla dodávka, služba nebo stavební práce uvedená v příslušném seznamu v průběhu této doby dokončena; to neplatí u zakázek pravidelné povahy, u nichž se pro účely prokázání technické kvalifikace považuje za rozhodný rozsah zakázky rea</w:t>
            </w:r>
            <w:r>
              <w:rPr>
                <w:rFonts w:ascii="Calibri" w:hAnsi="Calibri"/>
                <w:color w:val="444444"/>
              </w:rPr>
              <w:t>lizovaný v průběhu doby podle odstavce 2 písm. a) a b).</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Nestanoví-li zadavatel v zadávací dokumentaci jinak, může dodavatel k prokázání splnění kritéria kvalifikace podle odstavce 2 písm. a) nebo b) použít dodávky, služby nebo stavební práce, které po</w:t>
            </w:r>
            <w:r>
              <w:rPr>
                <w:rFonts w:ascii="Calibri" w:hAnsi="Calibri"/>
                <w:color w:val="444444"/>
              </w:rPr>
              <w:t>skytl</w:t>
            </w:r>
          </w:p>
          <w:tbl>
            <w:tblPr>
              <w:tblW w:w="0" w:type="auto"/>
              <w:tblCellSpacing w:w="0" w:type="dxa"/>
              <w:tblLook w:val="04A0" w:firstRow="1" w:lastRow="0" w:firstColumn="1" w:lastColumn="0" w:noHBand="0" w:noVBand="1"/>
            </w:tblPr>
            <w:tblGrid>
              <w:gridCol w:w="315"/>
              <w:gridCol w:w="8333"/>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společně s jinými dodavateli, a to v rozsahu, v jakém se na plnění zakázky podílel,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jako poddodavatel, a to v rozsahu, v jakém se na plnění dodávky, služby nebo stavební práce podílel.</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Rovnocenným dokladem k prokázání kritéria </w:t>
            </w:r>
            <w:r>
              <w:rPr>
                <w:rFonts w:ascii="Calibri" w:hAnsi="Calibri"/>
                <w:color w:val="444444"/>
              </w:rPr>
              <w:t>podle odstavce 2 písm. a) a b) je zejména smlouva s objednatelem a doklad o uskutečnění plnění dodavatele.</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(6)</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V případě, že prokázání požadované technické kvalifikace nespočívá v předložení dokladu, je zadavatel povinen poskytnout dodavateli příslušnou </w:t>
            </w:r>
            <w:r>
              <w:rPr>
                <w:rFonts w:ascii="Calibri" w:hAnsi="Calibri"/>
                <w:color w:val="444444"/>
              </w:rPr>
              <w:t>součinnost a možnost prokázání této části kritérií technické kvalifikace.</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105" w:name="pf80"/>
      <w:r>
        <w:rPr>
          <w:rFonts w:ascii="Calibri" w:hAnsi="Calibri"/>
          <w:b/>
          <w:color w:val="BA3347"/>
          <w:sz w:val="20"/>
        </w:rPr>
        <w:t>§ 80</w:t>
      </w:r>
    </w:p>
    <w:p w:rsidR="00465AE9" w:rsidRDefault="00606AA7">
      <w:pPr>
        <w:spacing w:after="0"/>
        <w:jc w:val="center"/>
      </w:pPr>
      <w:r>
        <w:rPr>
          <w:rFonts w:ascii="Calibri" w:hAnsi="Calibri"/>
          <w:b/>
          <w:color w:val="000000"/>
        </w:rPr>
        <w:t>Normy zajišťování jakosti a normy environmentálního řízení</w:t>
      </w:r>
    </w:p>
    <w:tbl>
      <w:tblPr>
        <w:tblW w:w="0" w:type="auto"/>
        <w:tblCellSpacing w:w="0" w:type="dxa"/>
        <w:tblLook w:val="04A0" w:firstRow="1" w:lastRow="0" w:firstColumn="1" w:lastColumn="0" w:noHBand="0" w:noVBand="1"/>
      </w:tblPr>
      <w:tblGrid>
        <w:gridCol w:w="335"/>
        <w:gridCol w:w="8722"/>
      </w:tblGrid>
      <w:tr w:rsidR="00465AE9">
        <w:trPr>
          <w:trHeight w:val="30"/>
          <w:tblCellSpacing w:w="0" w:type="dxa"/>
        </w:trPr>
        <w:tc>
          <w:tcPr>
            <w:tcW w:w="380" w:type="dxa"/>
            <w:tcMar>
              <w:top w:w="30" w:type="dxa"/>
              <w:left w:w="15" w:type="dxa"/>
              <w:bottom w:w="15" w:type="dxa"/>
              <w:right w:w="15" w:type="dxa"/>
            </w:tcMar>
          </w:tcPr>
          <w:bookmarkEnd w:id="105"/>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Pokud zadavatel pro účely prokázání kritéria technické kvalifikace podle § 79 odst. 2 písm. e) požaduje splnění </w:t>
            </w:r>
            <w:r>
              <w:rPr>
                <w:rFonts w:ascii="Calibri" w:hAnsi="Calibri"/>
                <w:color w:val="444444"/>
              </w:rPr>
              <w:t>norem pro zajištění jakosti včetně norem týkajících se přístupnosti pro osoby se zdravotním postižením, odkáže na systémy zajišťování jakosti založené na příslušné řadě evropských norem, které jsou osvědčeny akreditovanými subjekty.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Pokud zadavatel pr</w:t>
            </w:r>
            <w:r>
              <w:rPr>
                <w:rFonts w:ascii="Calibri" w:hAnsi="Calibri"/>
                <w:color w:val="444444"/>
              </w:rPr>
              <w:t>o účely prokázání kritéria technické kvalifikace podle § 79 odst. 2 písm. h) požaduje splnění systému nebo norem environmentálního řízení, odkáže na systém environmentálního řízení a auditu Evropské unie (EMAS) nebo na jiné systémy environmentálního řízení</w:t>
            </w:r>
            <w:r>
              <w:rPr>
                <w:rFonts w:ascii="Calibri" w:hAnsi="Calibri"/>
                <w:color w:val="444444"/>
              </w:rPr>
              <w:t xml:space="preserve"> uznané v souladu s přímo použitelným předpisem Evropské unie</w:t>
            </w:r>
            <w:r>
              <w:rPr>
                <w:rFonts w:ascii="Calibri" w:hAnsi="Calibri"/>
                <w:color w:val="444444"/>
              </w:rPr>
              <w:t>27</w:t>
            </w:r>
            <w:r>
              <w:rPr>
                <w:rFonts w:ascii="Calibri" w:hAnsi="Calibri"/>
                <w:color w:val="444444"/>
              </w:rPr>
              <w:t xml:space="preserve"> nebo na další normy environmentálního řízení založené na příslušných evropských nebo mezinárodních normách přijatých akreditovanými subjekty.</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106" w:name="ca4_hl8_di1_dd4"/>
      <w:r>
        <w:rPr>
          <w:rFonts w:ascii="Calibri" w:hAnsi="Calibri"/>
          <w:b/>
          <w:color w:val="BA3347"/>
          <w:sz w:val="20"/>
        </w:rPr>
        <w:t>Oddíl 4</w:t>
      </w:r>
    </w:p>
    <w:p w:rsidR="00465AE9" w:rsidRDefault="00606AA7">
      <w:pPr>
        <w:spacing w:after="0"/>
        <w:jc w:val="center"/>
      </w:pPr>
      <w:r>
        <w:rPr>
          <w:rFonts w:ascii="Calibri" w:hAnsi="Calibri"/>
          <w:b/>
          <w:i/>
          <w:color w:val="000000"/>
          <w:sz w:val="24"/>
        </w:rPr>
        <w:t>Společná ustanovení ke kvalifikaci</w:t>
      </w:r>
      <w:r>
        <w:rPr>
          <w:rFonts w:ascii="Calibri" w:hAnsi="Calibri"/>
          <w:b/>
          <w:i/>
          <w:color w:val="000000"/>
          <w:sz w:val="24"/>
        </w:rPr>
        <w:t xml:space="preserve"> (§ 81-88)</w:t>
      </w:r>
    </w:p>
    <w:bookmarkEnd w:id="106"/>
    <w:p w:rsidR="00465AE9" w:rsidRDefault="00465AE9">
      <w:pPr>
        <w:pBdr>
          <w:top w:val="none" w:sz="0" w:space="4" w:color="auto"/>
          <w:right w:val="none" w:sz="0" w:space="4" w:color="auto"/>
        </w:pBdr>
        <w:spacing w:after="0"/>
        <w:jc w:val="right"/>
      </w:pPr>
    </w:p>
    <w:p w:rsidR="00465AE9" w:rsidRDefault="00606AA7">
      <w:pPr>
        <w:spacing w:after="0"/>
        <w:jc w:val="center"/>
      </w:pPr>
      <w:bookmarkStart w:id="107" w:name="pf81"/>
      <w:r>
        <w:rPr>
          <w:rFonts w:ascii="Calibri" w:hAnsi="Calibri"/>
          <w:b/>
          <w:color w:val="BA3347"/>
          <w:sz w:val="20"/>
        </w:rPr>
        <w:lastRenderedPageBreak/>
        <w:t>§ 81</w:t>
      </w:r>
    </w:p>
    <w:p w:rsidR="00465AE9" w:rsidRDefault="00606AA7">
      <w:pPr>
        <w:spacing w:after="0"/>
        <w:jc w:val="center"/>
      </w:pPr>
      <w:r>
        <w:rPr>
          <w:rFonts w:ascii="Calibri" w:hAnsi="Calibri"/>
          <w:b/>
          <w:color w:val="000000"/>
        </w:rPr>
        <w:t>Prokazování kvalifikace získané v zahraničí</w:t>
      </w:r>
    </w:p>
    <w:bookmarkEnd w:id="107"/>
    <w:p w:rsidR="00465AE9" w:rsidRDefault="00606AA7">
      <w:pPr>
        <w:spacing w:after="60"/>
        <w:jc w:val="both"/>
      </w:pPr>
      <w:r>
        <w:rPr>
          <w:rFonts w:ascii="Calibri" w:hAnsi="Calibri"/>
          <w:color w:val="444444"/>
          <w:sz w:val="20"/>
        </w:rPr>
        <w:t>V případě, že byla kvalifikace získána v zahraničí, prokazuje se doklady vydanými podle právního řádu země, ve které byla získána, a to v rozsahu požadovaném zadavatelem.</w:t>
      </w:r>
    </w:p>
    <w:p w:rsidR="00465AE9" w:rsidRDefault="00465AE9">
      <w:pPr>
        <w:pBdr>
          <w:top w:val="none" w:sz="0" w:space="4" w:color="auto"/>
          <w:right w:val="none" w:sz="0" w:space="4" w:color="auto"/>
        </w:pBdr>
        <w:spacing w:after="0"/>
        <w:jc w:val="right"/>
      </w:pPr>
    </w:p>
    <w:p w:rsidR="00465AE9" w:rsidRDefault="00606AA7">
      <w:pPr>
        <w:spacing w:after="0"/>
        <w:jc w:val="center"/>
      </w:pPr>
      <w:bookmarkStart w:id="108" w:name="pf82"/>
      <w:r>
        <w:rPr>
          <w:rFonts w:ascii="Calibri" w:hAnsi="Calibri"/>
          <w:b/>
          <w:color w:val="BA3347"/>
          <w:sz w:val="20"/>
        </w:rPr>
        <w:t>§ 82</w:t>
      </w:r>
    </w:p>
    <w:p w:rsidR="00465AE9" w:rsidRDefault="00606AA7">
      <w:pPr>
        <w:spacing w:after="0"/>
        <w:jc w:val="center"/>
      </w:pPr>
      <w:r>
        <w:rPr>
          <w:rFonts w:ascii="Calibri" w:hAnsi="Calibri"/>
          <w:b/>
          <w:color w:val="000000"/>
        </w:rPr>
        <w:t>Kvalifikace v příp</w:t>
      </w:r>
      <w:r>
        <w:rPr>
          <w:rFonts w:ascii="Calibri" w:hAnsi="Calibri"/>
          <w:b/>
          <w:color w:val="000000"/>
        </w:rPr>
        <w:t>adě společné účasti dodavatelů</w:t>
      </w:r>
    </w:p>
    <w:bookmarkEnd w:id="108"/>
    <w:p w:rsidR="00465AE9" w:rsidRDefault="00606AA7">
      <w:pPr>
        <w:spacing w:after="60"/>
        <w:jc w:val="both"/>
      </w:pPr>
      <w:r>
        <w:rPr>
          <w:rFonts w:ascii="Calibri" w:hAnsi="Calibri"/>
          <w:color w:val="444444"/>
          <w:sz w:val="20"/>
        </w:rPr>
        <w:t>V případě společné účasti dodavatelů prokazuje základní způsobilost a profesní způsobilost podle § 77 odst. 1 každý dodavatel samostatně.</w:t>
      </w:r>
    </w:p>
    <w:p w:rsidR="00465AE9" w:rsidRDefault="00465AE9">
      <w:pPr>
        <w:pBdr>
          <w:top w:val="none" w:sz="0" w:space="4" w:color="auto"/>
          <w:right w:val="none" w:sz="0" w:space="4" w:color="auto"/>
        </w:pBdr>
        <w:spacing w:after="0"/>
        <w:jc w:val="right"/>
      </w:pPr>
    </w:p>
    <w:p w:rsidR="00465AE9" w:rsidRDefault="00606AA7">
      <w:pPr>
        <w:spacing w:after="0"/>
        <w:jc w:val="center"/>
      </w:pPr>
      <w:bookmarkStart w:id="109" w:name="pf83"/>
      <w:r>
        <w:rPr>
          <w:rFonts w:ascii="Calibri" w:hAnsi="Calibri"/>
          <w:b/>
          <w:color w:val="BA3347"/>
          <w:sz w:val="20"/>
        </w:rPr>
        <w:t>§ 83</w:t>
      </w:r>
    </w:p>
    <w:p w:rsidR="00465AE9" w:rsidRDefault="00606AA7">
      <w:pPr>
        <w:spacing w:after="0"/>
        <w:jc w:val="center"/>
      </w:pPr>
      <w:r>
        <w:rPr>
          <w:rFonts w:ascii="Calibri" w:hAnsi="Calibri"/>
          <w:b/>
          <w:color w:val="000000"/>
        </w:rPr>
        <w:t>Prokázání kvalifikace prostřednictvím jiných osob</w:t>
      </w:r>
    </w:p>
    <w:tbl>
      <w:tblPr>
        <w:tblW w:w="0" w:type="auto"/>
        <w:tblCellSpacing w:w="0" w:type="dxa"/>
        <w:tblLook w:val="04A0" w:firstRow="1" w:lastRow="0" w:firstColumn="1" w:lastColumn="0" w:noHBand="0" w:noVBand="1"/>
      </w:tblPr>
      <w:tblGrid>
        <w:gridCol w:w="335"/>
        <w:gridCol w:w="8722"/>
      </w:tblGrid>
      <w:tr w:rsidR="00465AE9">
        <w:trPr>
          <w:trHeight w:val="30"/>
          <w:tblCellSpacing w:w="0" w:type="dxa"/>
        </w:trPr>
        <w:tc>
          <w:tcPr>
            <w:tcW w:w="380" w:type="dxa"/>
            <w:tcMar>
              <w:top w:w="30" w:type="dxa"/>
              <w:left w:w="15" w:type="dxa"/>
              <w:bottom w:w="15" w:type="dxa"/>
              <w:right w:w="15" w:type="dxa"/>
            </w:tcMar>
          </w:tcPr>
          <w:bookmarkEnd w:id="109"/>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Dodavatel může prokázat urč</w:t>
            </w:r>
            <w:r>
              <w:rPr>
                <w:rFonts w:ascii="Calibri" w:hAnsi="Calibri"/>
                <w:color w:val="444444"/>
              </w:rPr>
              <w:t>itou část ekonomické kvalifikace, technické kvalifikace nebo profesní způsobilosti s výjimkou kritéria podle § 77 odst. 1 požadované zadavatelem prostřednictvím jiných osob. Dodavatel je v takovém případě povinen zadavateli předložit</w:t>
            </w:r>
          </w:p>
          <w:tbl>
            <w:tblPr>
              <w:tblW w:w="0" w:type="auto"/>
              <w:tblCellSpacing w:w="0" w:type="dxa"/>
              <w:tblLook w:val="04A0" w:firstRow="1" w:lastRow="0" w:firstColumn="1" w:lastColumn="0" w:noHBand="0" w:noVBand="1"/>
            </w:tblPr>
            <w:tblGrid>
              <w:gridCol w:w="314"/>
              <w:gridCol w:w="8333"/>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doklady prokazující</w:t>
                  </w:r>
                  <w:r>
                    <w:rPr>
                      <w:rFonts w:ascii="Calibri" w:hAnsi="Calibri"/>
                      <w:color w:val="444444"/>
                    </w:rPr>
                    <w:t xml:space="preserve"> splnění profesní způsobilosti podle § 77 odst. 1 jinou osobou,</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doklady prokazující splnění chybějící části kvalifikace prostřednictvím jiné osoby,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doklady o splnění základní způsobilosti podle § 74 jinou osobou a</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písemný závazek jiné osoby </w:t>
                  </w:r>
                  <w:r>
                    <w:rPr>
                      <w:rFonts w:ascii="Calibri" w:hAnsi="Calibri"/>
                      <w:color w:val="444444"/>
                    </w:rPr>
                    <w:t>k poskytnutí plnění určeného k plnění veřejné zakázky nebo k poskytnutí věcí nebo práv, s nimiž bude dodavatel oprávněn disponovat v rámci plnění veřejné zakázky, a to alespoň v rozsahu, v jakém jiná osoba prokázala kvalifikaci za dodavatele.</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Má se </w:t>
            </w:r>
            <w:r>
              <w:rPr>
                <w:rFonts w:ascii="Calibri" w:hAnsi="Calibri"/>
                <w:color w:val="444444"/>
              </w:rPr>
              <w:t>za to, že požadavek podle odstavce 1 písm. d) je splněn, pokud obsahem písemného závazku jiné osoby je společná a nerozdílná odpovědnost této osoby za plnění veřejné zakázky společně s dodavatelem. Prokazuje-li však dodavatel prostřednictvím jiné osoby kva</w:t>
            </w:r>
            <w:r>
              <w:rPr>
                <w:rFonts w:ascii="Calibri" w:hAnsi="Calibri"/>
                <w:color w:val="444444"/>
              </w:rPr>
              <w:t>lifikaci a předkládá doklady podle § 79 odst. 2 písm. a), b) nebo d) vztahující se k takové osobě, musí dokument podle odstavce 1 písm. d) obsahovat závazek, že jiná osoba bude vykonávat stavební práce či služby, ke kterým se prokazované kritérium kvalifik</w:t>
            </w:r>
            <w:r>
              <w:rPr>
                <w:rFonts w:ascii="Calibri" w:hAnsi="Calibri"/>
                <w:color w:val="444444"/>
              </w:rPr>
              <w:t>ace vztahuje.</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může v zadávací dokumentaci požadovat, aby dodavatel a jiná osoba, jejímž prostřednictvím dodavatel prokazuje ekonomickou kvalifikaci podle § 78, nesli společnou a nerozdílnou odpovědnost za plnění veřejné zakázky.</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110" w:name="pf84"/>
      <w:r>
        <w:rPr>
          <w:rFonts w:ascii="Calibri" w:hAnsi="Calibri"/>
          <w:b/>
          <w:color w:val="BA3347"/>
          <w:sz w:val="20"/>
        </w:rPr>
        <w:t>§ 84</w:t>
      </w:r>
    </w:p>
    <w:p w:rsidR="00465AE9" w:rsidRDefault="00606AA7">
      <w:pPr>
        <w:spacing w:after="0"/>
        <w:jc w:val="center"/>
      </w:pPr>
      <w:r>
        <w:rPr>
          <w:rFonts w:ascii="Calibri" w:hAnsi="Calibri"/>
          <w:b/>
          <w:color w:val="000000"/>
        </w:rPr>
        <w:t>Spole</w:t>
      </w:r>
      <w:r>
        <w:rPr>
          <w:rFonts w:ascii="Calibri" w:hAnsi="Calibri"/>
          <w:b/>
          <w:color w:val="000000"/>
        </w:rPr>
        <w:t>čné prokazování kvalifikace</w:t>
      </w:r>
    </w:p>
    <w:bookmarkEnd w:id="110"/>
    <w:p w:rsidR="00465AE9" w:rsidRDefault="00606AA7">
      <w:pPr>
        <w:spacing w:after="60"/>
        <w:jc w:val="both"/>
      </w:pPr>
      <w:r>
        <w:rPr>
          <w:rFonts w:ascii="Calibri" w:hAnsi="Calibri"/>
          <w:color w:val="444444"/>
          <w:sz w:val="20"/>
        </w:rPr>
        <w:t>Zadavatel může v zadávací dokumentaci stanovit bližší pravidla pro prokazování profesní způsobilosti podle § 77 odst. 2, ekonomické kvalifikace nebo technické kvalifikace, pokud se dodavatelé účastní zadávacího řízení společně n</w:t>
      </w:r>
      <w:r>
        <w:rPr>
          <w:rFonts w:ascii="Calibri" w:hAnsi="Calibri"/>
          <w:color w:val="444444"/>
          <w:sz w:val="20"/>
        </w:rPr>
        <w:t>ebo prokazují kvalifikaci prostřednictvím jiných osob; zadavatel však nesmí vyloučit pravidla stanovená v § 82 a 83. Pokud zadavatel nestanovil jinak, prokazují dodavatelé a jiné osoby kvalifikaci společně.</w:t>
      </w:r>
    </w:p>
    <w:p w:rsidR="00465AE9" w:rsidRDefault="00465AE9">
      <w:pPr>
        <w:pBdr>
          <w:top w:val="none" w:sz="0" w:space="4" w:color="auto"/>
          <w:right w:val="none" w:sz="0" w:space="4" w:color="auto"/>
        </w:pBdr>
        <w:spacing w:after="0"/>
        <w:jc w:val="right"/>
      </w:pPr>
    </w:p>
    <w:p w:rsidR="00465AE9" w:rsidRDefault="00606AA7">
      <w:pPr>
        <w:spacing w:after="0"/>
        <w:jc w:val="center"/>
      </w:pPr>
      <w:bookmarkStart w:id="111" w:name="pf85"/>
      <w:r>
        <w:rPr>
          <w:rFonts w:ascii="Calibri" w:hAnsi="Calibri"/>
          <w:b/>
          <w:color w:val="BA3347"/>
          <w:sz w:val="20"/>
        </w:rPr>
        <w:t>§ 85</w:t>
      </w:r>
    </w:p>
    <w:p w:rsidR="00465AE9" w:rsidRDefault="00606AA7">
      <w:pPr>
        <w:spacing w:after="0"/>
        <w:jc w:val="center"/>
      </w:pPr>
      <w:r>
        <w:rPr>
          <w:rFonts w:ascii="Calibri" w:hAnsi="Calibri"/>
          <w:b/>
          <w:color w:val="000000"/>
        </w:rPr>
        <w:t xml:space="preserve">Požadavek na prokázání kvalifikace </w:t>
      </w:r>
      <w:r>
        <w:rPr>
          <w:rFonts w:ascii="Calibri" w:hAnsi="Calibri"/>
          <w:b/>
          <w:color w:val="000000"/>
        </w:rPr>
        <w:t>poddodavatele</w:t>
      </w:r>
    </w:p>
    <w:tbl>
      <w:tblPr>
        <w:tblW w:w="0" w:type="auto"/>
        <w:tblCellSpacing w:w="0" w:type="dxa"/>
        <w:tblLook w:val="04A0" w:firstRow="1" w:lastRow="0" w:firstColumn="1" w:lastColumn="0" w:noHBand="0" w:noVBand="1"/>
      </w:tblPr>
      <w:tblGrid>
        <w:gridCol w:w="336"/>
        <w:gridCol w:w="8721"/>
      </w:tblGrid>
      <w:tr w:rsidR="00465AE9">
        <w:trPr>
          <w:trHeight w:val="30"/>
          <w:tblCellSpacing w:w="0" w:type="dxa"/>
        </w:trPr>
        <w:tc>
          <w:tcPr>
            <w:tcW w:w="380" w:type="dxa"/>
            <w:tcMar>
              <w:top w:w="30" w:type="dxa"/>
              <w:left w:w="15" w:type="dxa"/>
              <w:bottom w:w="15" w:type="dxa"/>
              <w:right w:w="15" w:type="dxa"/>
            </w:tcMar>
          </w:tcPr>
          <w:bookmarkEnd w:id="111"/>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Zadavatel může požadovat, aby účastník zadávacího řízení předložil doklady prokazující základní </w:t>
            </w:r>
            <w:r>
              <w:rPr>
                <w:rFonts w:ascii="Calibri" w:hAnsi="Calibri"/>
                <w:color w:val="444444"/>
              </w:rPr>
              <w:lastRenderedPageBreak/>
              <w:t>způsobilost podle § 74 a profesní způsobilost podle § 77 jeho poddodavatelů. V takovém případě je zadavatel povinen v zadávací dokumentaci sta</w:t>
            </w:r>
            <w:r>
              <w:rPr>
                <w:rFonts w:ascii="Calibri" w:hAnsi="Calibri"/>
                <w:color w:val="444444"/>
              </w:rPr>
              <w:t>novit rozsah požadovaných kritérií způsobilosti, způsob jejich prokázání a případné sankce za nesplnění povinnosti nahradit poddodavatele podle odstavce 2.</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může požadovat nahrazení poddodavatele, který neprokáže splnění zadavatelem požadovan</w:t>
            </w:r>
            <w:r>
              <w:rPr>
                <w:rFonts w:ascii="Calibri" w:hAnsi="Calibri"/>
                <w:color w:val="444444"/>
              </w:rPr>
              <w:t>ých kritérií způsobilosti nebo u kterého zadavatel prokáže důvody jeho nezpůsobilosti podle § 48 odst. 5. V takovém případě musí dodavatel poddodavatele nahradit nejpozději do konce zadavatelem stanovené přiměřené lhůty. Tuto lhůtu může zadavatel prodlouži</w:t>
            </w:r>
            <w:r>
              <w:rPr>
                <w:rFonts w:ascii="Calibri" w:hAnsi="Calibri"/>
                <w:color w:val="444444"/>
              </w:rPr>
              <w:t>t nebo prominout její zmeškání.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Pokud nedojde k nahrazení poddodavatele podle odstavce 2 a zadávací řízení není do té doby ukončeno, zadavatel může účastníka zadávacího řízení vyloučit.</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112" w:name="pf86"/>
      <w:r>
        <w:rPr>
          <w:rFonts w:ascii="Calibri" w:hAnsi="Calibri"/>
          <w:b/>
          <w:color w:val="BA3347"/>
          <w:sz w:val="20"/>
        </w:rPr>
        <w:t>§ 86</w:t>
      </w:r>
    </w:p>
    <w:p w:rsidR="00465AE9" w:rsidRDefault="00606AA7">
      <w:pPr>
        <w:spacing w:after="0"/>
        <w:jc w:val="center"/>
      </w:pPr>
      <w:r>
        <w:rPr>
          <w:rFonts w:ascii="Calibri" w:hAnsi="Calibri"/>
          <w:b/>
          <w:color w:val="000000"/>
        </w:rPr>
        <w:t>Doklady o kvalifikaci</w:t>
      </w:r>
    </w:p>
    <w:bookmarkEnd w:id="112"/>
    <w:p w:rsidR="00465AE9" w:rsidRDefault="00606AA7">
      <w:pPr>
        <w:spacing w:after="60"/>
        <w:jc w:val="both"/>
      </w:pPr>
      <w:r>
        <w:rPr>
          <w:rFonts w:ascii="Calibri" w:hAnsi="Calibri"/>
          <w:i/>
          <w:color w:val="444444"/>
          <w:sz w:val="16"/>
        </w:rPr>
        <w:t xml:space="preserve">Ustanovení § 86 odst. 1 nabývá </w:t>
      </w:r>
      <w:r>
        <w:rPr>
          <w:rFonts w:ascii="Calibri" w:hAnsi="Calibri"/>
          <w:i/>
          <w:color w:val="444444"/>
          <w:sz w:val="16"/>
        </w:rPr>
        <w:t>účinnosti dnem 18. října 2018.</w:t>
      </w:r>
    </w:p>
    <w:tbl>
      <w:tblPr>
        <w:tblW w:w="0" w:type="auto"/>
        <w:tblCellSpacing w:w="0" w:type="dxa"/>
        <w:tblLook w:val="04A0" w:firstRow="1" w:lastRow="0" w:firstColumn="1" w:lastColumn="0" w:noHBand="0" w:noVBand="1"/>
      </w:tblPr>
      <w:tblGrid>
        <w:gridCol w:w="336"/>
        <w:gridCol w:w="8721"/>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 účelem prokázání kvalifikace zadavatel přednostně vyžaduje doklady evidované v systému, který identifikuje doklady k prokázání splnění kvalifikace (systém e-Certis).</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Pokud zadavatel nestanoví v zadávací dokumentac</w:t>
            </w:r>
            <w:r>
              <w:rPr>
                <w:rFonts w:ascii="Calibri" w:hAnsi="Calibri"/>
                <w:color w:val="444444"/>
              </w:rPr>
              <w:t>i jinak, může dodavatel v žádosti o účast, předběžné nabídce nebo nabídce nahradit předložení dokladů čestným prohlášením. Dodavatel může vždy nahradit požadované doklady jednotným evropským osvědčením pro veřejné zakázky.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Před uzavřením smlouvy si za</w:t>
            </w:r>
            <w:r>
              <w:rPr>
                <w:rFonts w:ascii="Calibri" w:hAnsi="Calibri"/>
                <w:color w:val="444444"/>
              </w:rPr>
              <w:t>davatel od vybraného dodavatele vždy vyžádá předložení originálů nebo ověřených kopií dokladů o kvalifikaci, pokud již nebyly v zadávacím řízení předloženy.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Dodavatel není povinen předložit zadavateli doklady osvědčující skutečnosti obsažené v jednotn</w:t>
            </w:r>
            <w:r>
              <w:rPr>
                <w:rFonts w:ascii="Calibri" w:hAnsi="Calibri"/>
                <w:color w:val="444444"/>
              </w:rPr>
              <w:t>ém evropském osvědčení pro veřejné zakázky, pokud zadavateli sdělí, že mu je již předložil v předchozím zadávacím řízení.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Doklady prokazující základní způsobilost podle § 74 a profesní způsobilost podle § 77 odst. 1 musí prokazovat splnění požadovanéh</w:t>
            </w:r>
            <w:r>
              <w:rPr>
                <w:rFonts w:ascii="Calibri" w:hAnsi="Calibri"/>
                <w:color w:val="444444"/>
              </w:rPr>
              <w:t>o kritéria způsobilosti nejpozději v době 3 měsíců přede dnem zahájení zadávacího řízení.</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113" w:name="pf87"/>
      <w:r>
        <w:rPr>
          <w:rFonts w:ascii="Calibri" w:hAnsi="Calibri"/>
          <w:b/>
          <w:color w:val="BA3347"/>
          <w:sz w:val="20"/>
        </w:rPr>
        <w:t>§ 87</w:t>
      </w:r>
    </w:p>
    <w:p w:rsidR="00465AE9" w:rsidRDefault="00606AA7">
      <w:pPr>
        <w:spacing w:after="0"/>
        <w:jc w:val="center"/>
      </w:pPr>
      <w:r>
        <w:rPr>
          <w:rFonts w:ascii="Calibri" w:hAnsi="Calibri"/>
          <w:b/>
          <w:color w:val="000000"/>
        </w:rPr>
        <w:t>Jednotné evropské osvědčení pro veřejné zakázky</w:t>
      </w:r>
    </w:p>
    <w:tbl>
      <w:tblPr>
        <w:tblW w:w="0" w:type="auto"/>
        <w:tblCellSpacing w:w="0" w:type="dxa"/>
        <w:tblLook w:val="04A0" w:firstRow="1" w:lastRow="0" w:firstColumn="1" w:lastColumn="0" w:noHBand="0" w:noVBand="1"/>
      </w:tblPr>
      <w:tblGrid>
        <w:gridCol w:w="335"/>
        <w:gridCol w:w="8722"/>
      </w:tblGrid>
      <w:tr w:rsidR="00465AE9">
        <w:trPr>
          <w:trHeight w:val="30"/>
          <w:tblCellSpacing w:w="0" w:type="dxa"/>
        </w:trPr>
        <w:tc>
          <w:tcPr>
            <w:tcW w:w="380" w:type="dxa"/>
            <w:tcMar>
              <w:top w:w="30" w:type="dxa"/>
              <w:left w:w="15" w:type="dxa"/>
              <w:bottom w:w="15" w:type="dxa"/>
              <w:right w:w="15" w:type="dxa"/>
            </w:tcMar>
          </w:tcPr>
          <w:bookmarkEnd w:id="113"/>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Jednotným evropským osvědčením pro veřejné zakázky se pro účely tohoto zákona rozumí písemné čestné </w:t>
            </w:r>
            <w:r>
              <w:rPr>
                <w:rFonts w:ascii="Calibri" w:hAnsi="Calibri"/>
                <w:color w:val="444444"/>
              </w:rPr>
              <w:t>prohlášení účastníka zadávacího řízení o prokázání jeho kvalifikace, a to i prostřednictvím jiné osoby, nahrazující doklady vydané orgány veřejné správy nebo třetími stranami na formuláři zpřístupněném v informačním systému e-Certis.</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Jednotné evropské</w:t>
            </w:r>
            <w:r>
              <w:rPr>
                <w:rFonts w:ascii="Calibri" w:hAnsi="Calibri"/>
                <w:color w:val="444444"/>
              </w:rPr>
              <w:t xml:space="preserve"> osvědčení pro veřejné zakázky potvrzuje splnění podmínek účasti, případně kritérií pro snížení počtu účastníků zadávacího řízení.</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114" w:name="pf88"/>
      <w:r>
        <w:rPr>
          <w:rFonts w:ascii="Calibri" w:hAnsi="Calibri"/>
          <w:b/>
          <w:color w:val="BA3347"/>
          <w:sz w:val="20"/>
        </w:rPr>
        <w:t>§ 88</w:t>
      </w:r>
    </w:p>
    <w:p w:rsidR="00465AE9" w:rsidRDefault="00606AA7">
      <w:pPr>
        <w:spacing w:after="0"/>
        <w:jc w:val="center"/>
      </w:pPr>
      <w:r>
        <w:rPr>
          <w:rFonts w:ascii="Calibri" w:hAnsi="Calibri"/>
          <w:b/>
          <w:color w:val="000000"/>
        </w:rPr>
        <w:t>Změny kvalifikace účastníka zadávacího řízení</w:t>
      </w:r>
    </w:p>
    <w:tbl>
      <w:tblPr>
        <w:tblW w:w="0" w:type="auto"/>
        <w:tblCellSpacing w:w="0" w:type="dxa"/>
        <w:tblLook w:val="04A0" w:firstRow="1" w:lastRow="0" w:firstColumn="1" w:lastColumn="0" w:noHBand="0" w:noVBand="1"/>
      </w:tblPr>
      <w:tblGrid>
        <w:gridCol w:w="336"/>
        <w:gridCol w:w="8721"/>
      </w:tblGrid>
      <w:tr w:rsidR="00465AE9">
        <w:trPr>
          <w:trHeight w:val="30"/>
          <w:tblCellSpacing w:w="0" w:type="dxa"/>
        </w:trPr>
        <w:tc>
          <w:tcPr>
            <w:tcW w:w="380" w:type="dxa"/>
            <w:tcMar>
              <w:top w:w="30" w:type="dxa"/>
              <w:left w:w="15" w:type="dxa"/>
              <w:bottom w:w="15" w:type="dxa"/>
              <w:right w:w="15" w:type="dxa"/>
            </w:tcMar>
          </w:tcPr>
          <w:bookmarkEnd w:id="114"/>
          <w:p w:rsidR="00465AE9" w:rsidRDefault="00606AA7">
            <w:pPr>
              <w:spacing w:after="0"/>
            </w:pPr>
            <w:r>
              <w:rPr>
                <w:rFonts w:ascii="Calibri" w:hAnsi="Calibri"/>
                <w:color w:val="000000"/>
                <w:sz w:val="20"/>
              </w:rPr>
              <w:lastRenderedPageBreak/>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Pokud po předložení dokladů nebo prohlášení o kvalifikaci dojde v pr</w:t>
            </w:r>
            <w:r>
              <w:rPr>
                <w:rFonts w:ascii="Calibri" w:hAnsi="Calibri"/>
                <w:color w:val="444444"/>
              </w:rPr>
              <w:t>ůběhu zadávacího řízení ke změně kvalifikace účastníka zadávacího řízení, je účastník zadávacího řízení povinen tuto změnu zadavateli do 5 pracovních dnů oznámit a do 10 pracovních dnů od oznámení této změny předložit nové doklady nebo prohlášení ke kvalif</w:t>
            </w:r>
            <w:r>
              <w:rPr>
                <w:rFonts w:ascii="Calibri" w:hAnsi="Calibri"/>
                <w:color w:val="444444"/>
              </w:rPr>
              <w:t>ikaci; zadavatel může tyto lhůty prodloužit nebo prominout jejich zmeškání. Povinnost podle věty první účastníku zadávacího řízení nevzniká, pokud je kvalifikace změněna takovým způsobem, že</w:t>
            </w:r>
          </w:p>
          <w:tbl>
            <w:tblPr>
              <w:tblW w:w="0" w:type="auto"/>
              <w:tblCellSpacing w:w="0" w:type="dxa"/>
              <w:tblLook w:val="04A0" w:firstRow="1" w:lastRow="0" w:firstColumn="1" w:lastColumn="0" w:noHBand="0" w:noVBand="1"/>
            </w:tblPr>
            <w:tblGrid>
              <w:gridCol w:w="317"/>
              <w:gridCol w:w="8329"/>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podmínky kvalifikace jsou nadále splněny,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nedošlo </w:t>
                  </w:r>
                  <w:r>
                    <w:rPr>
                      <w:rFonts w:ascii="Calibri" w:hAnsi="Calibri"/>
                      <w:color w:val="444444"/>
                    </w:rPr>
                    <w:t>k ovlivnění kritérií pro snížení počtu účastníků zadávacího řízení nebo nabídek a</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nedošlo k ovlivnění kritérií hodnocení nabídek.</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Dozví-li se zadavatel, že dodavatel nesplnil povinnost uvedenou v odstavci 1, zadavatel jej bezodkladně vyloučí ze </w:t>
            </w:r>
            <w:r>
              <w:rPr>
                <w:rFonts w:ascii="Calibri" w:hAnsi="Calibri"/>
                <w:color w:val="444444"/>
              </w:rPr>
              <w:t>zadávacího řízení.</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115" w:name="ca4_hl8_di2"/>
      <w:r>
        <w:rPr>
          <w:rFonts w:ascii="Calibri" w:hAnsi="Calibri"/>
          <w:b/>
          <w:color w:val="BA3347"/>
          <w:sz w:val="20"/>
        </w:rPr>
        <w:t>Díl 2</w:t>
      </w:r>
    </w:p>
    <w:p w:rsidR="00465AE9" w:rsidRDefault="00606AA7">
      <w:pPr>
        <w:spacing w:after="0"/>
        <w:jc w:val="center"/>
      </w:pPr>
      <w:r>
        <w:rPr>
          <w:rFonts w:ascii="Calibri" w:hAnsi="Calibri"/>
          <w:b/>
          <w:color w:val="000000"/>
        </w:rPr>
        <w:t>Technické podmínky pro nadlimitní režim (§ 89-95)</w:t>
      </w:r>
    </w:p>
    <w:bookmarkEnd w:id="115"/>
    <w:p w:rsidR="00465AE9" w:rsidRDefault="00465AE9">
      <w:pPr>
        <w:pBdr>
          <w:top w:val="none" w:sz="0" w:space="4" w:color="auto"/>
          <w:right w:val="none" w:sz="0" w:space="4" w:color="auto"/>
        </w:pBdr>
        <w:spacing w:after="0"/>
        <w:jc w:val="right"/>
      </w:pPr>
    </w:p>
    <w:p w:rsidR="00465AE9" w:rsidRDefault="00606AA7">
      <w:pPr>
        <w:spacing w:after="0"/>
        <w:jc w:val="center"/>
      </w:pPr>
      <w:bookmarkStart w:id="116" w:name="pf89"/>
      <w:r>
        <w:rPr>
          <w:rFonts w:ascii="Calibri" w:hAnsi="Calibri"/>
          <w:b/>
          <w:color w:val="BA3347"/>
          <w:sz w:val="20"/>
        </w:rPr>
        <w:t>§ 89</w:t>
      </w:r>
    </w:p>
    <w:p w:rsidR="00465AE9" w:rsidRDefault="00606AA7">
      <w:pPr>
        <w:spacing w:after="0"/>
        <w:jc w:val="center"/>
      </w:pPr>
      <w:r>
        <w:rPr>
          <w:rFonts w:ascii="Calibri" w:hAnsi="Calibri"/>
          <w:b/>
          <w:color w:val="000000"/>
        </w:rPr>
        <w:t>[Požadavky na vlastnosti předmětu veřejné zakázky]</w:t>
      </w:r>
    </w:p>
    <w:tbl>
      <w:tblPr>
        <w:tblW w:w="0" w:type="auto"/>
        <w:tblCellSpacing w:w="0" w:type="dxa"/>
        <w:tblLook w:val="04A0" w:firstRow="1" w:lastRow="0" w:firstColumn="1" w:lastColumn="0" w:noHBand="0" w:noVBand="1"/>
      </w:tblPr>
      <w:tblGrid>
        <w:gridCol w:w="336"/>
        <w:gridCol w:w="8721"/>
      </w:tblGrid>
      <w:tr w:rsidR="00465AE9">
        <w:trPr>
          <w:trHeight w:val="30"/>
          <w:tblCellSpacing w:w="0" w:type="dxa"/>
        </w:trPr>
        <w:tc>
          <w:tcPr>
            <w:tcW w:w="380" w:type="dxa"/>
            <w:tcMar>
              <w:top w:w="30" w:type="dxa"/>
              <w:left w:w="15" w:type="dxa"/>
              <w:bottom w:w="15" w:type="dxa"/>
              <w:right w:w="15" w:type="dxa"/>
            </w:tcMar>
          </w:tcPr>
          <w:bookmarkEnd w:id="116"/>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Technické podmínky jsou požadavky na vlastnosti předmětu veřejné zakázky, které zadavatel stanoví prostřednictvím</w:t>
            </w:r>
          </w:p>
          <w:tbl>
            <w:tblPr>
              <w:tblW w:w="0" w:type="auto"/>
              <w:tblCellSpacing w:w="0" w:type="dxa"/>
              <w:tblLook w:val="04A0" w:firstRow="1" w:lastRow="0" w:firstColumn="1" w:lastColumn="0" w:noHBand="0" w:noVBand="1"/>
            </w:tblPr>
            <w:tblGrid>
              <w:gridCol w:w="316"/>
              <w:gridCol w:w="8330"/>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parametrů vyjadřujících požadavky na výkon nebo funkci, popisu účelu nebo potřeb, které mají být naplněny,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odkazu na normy nebo technické dokumenty,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odkazu na štítky.</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Technické podmínky mohou zahrnovat rovněž charakteristiky z hlediska </w:t>
            </w:r>
            <w:r>
              <w:rPr>
                <w:rFonts w:ascii="Calibri" w:hAnsi="Calibri"/>
                <w:color w:val="444444"/>
              </w:rPr>
              <w:t>vlivu na životní prostředí.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Technické podmínky mohou rovněž odkazovat na konkrétní výrobní proces nebo metodu poskytování požadovaných stavebních prací, dodávek nebo služeb nebo na konkrétní proces spojený s jinou fází jejich životního cyklu, a to i t</w:t>
            </w:r>
            <w:r>
              <w:rPr>
                <w:rFonts w:ascii="Calibri" w:hAnsi="Calibri"/>
                <w:color w:val="444444"/>
              </w:rPr>
              <w:t>ehdy, kdy uvedené faktory nejsou součástí jejich věcné podstaty, za podmínky, že souvisejí s předmětem veřejné zakázky a jsou přiměřené k její hodnotě i cílům.</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 případě veřejné zakázky na služby nebo na stavební práce může zadavatel v zadávací dokume</w:t>
            </w:r>
            <w:r>
              <w:rPr>
                <w:rFonts w:ascii="Calibri" w:hAnsi="Calibri"/>
                <w:color w:val="444444"/>
              </w:rPr>
              <w:t>ntaci uvést správní orgán nebo jiný subjekt, u kterého mohou dodavatelé získat informace o povinnostech vyplývajících z právních předpisů týkajících se ochrany zaměstnanců a pracovních podmínek, ochrany životního prostředí, daní, poplatků nebo jiných obdob</w:t>
            </w:r>
            <w:r>
              <w:rPr>
                <w:rFonts w:ascii="Calibri" w:hAnsi="Calibri"/>
                <w:color w:val="444444"/>
              </w:rPr>
              <w:t>ných peněžitých plnění platných v místě, ve kterém mají být poskytnuty služby nebo stavební práce a které se vztahují k těmto službám nebo stavebním pracím; dodavatel musí tyto informace při vypracování nabídky zohlednit a tuto skutečnost uvést v nabídce.</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Není-li to odůvodněno předmětem veřejné zakázky, zadavatel nesmí zvýhodnit nebo znevýhodnit určité dodavatele nebo výrobky tím, že technické podmínky stanoví prostřednictvím přímého nebo nepřímého odkazu na</w:t>
            </w:r>
          </w:p>
          <w:tbl>
            <w:tblPr>
              <w:tblW w:w="0" w:type="auto"/>
              <w:tblCellSpacing w:w="0" w:type="dxa"/>
              <w:tblLook w:val="04A0" w:firstRow="1" w:lastRow="0" w:firstColumn="1" w:lastColumn="0" w:noHBand="0" w:noVBand="1"/>
            </w:tblPr>
            <w:tblGrid>
              <w:gridCol w:w="317"/>
              <w:gridCol w:w="8329"/>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určité dodavatele nebo výrobky,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patenty na vynálezy, užitné vzory, průmyslové vzory, ochranné známky nebo označení původu.</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(6)</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Odkaz podle odstavce 5 písm. a) nebo b) může zadavatel použít, pokud stanovení technických podmínek podle odstavce 1 nemůže být dostatečně přesné nebo srozumi</w:t>
            </w:r>
            <w:r>
              <w:rPr>
                <w:rFonts w:ascii="Calibri" w:hAnsi="Calibri"/>
                <w:color w:val="444444"/>
              </w:rPr>
              <w:t>telné. U každého takového odkazu zadavatel uvede možnost nabídnout rovnocenné řešení.</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117" w:name="pf90"/>
      <w:r>
        <w:rPr>
          <w:rFonts w:ascii="Calibri" w:hAnsi="Calibri"/>
          <w:b/>
          <w:color w:val="BA3347"/>
          <w:sz w:val="20"/>
        </w:rPr>
        <w:t>§ 90</w:t>
      </w:r>
    </w:p>
    <w:p w:rsidR="00465AE9" w:rsidRDefault="00606AA7">
      <w:pPr>
        <w:spacing w:after="0"/>
        <w:jc w:val="center"/>
      </w:pPr>
      <w:r>
        <w:rPr>
          <w:rFonts w:ascii="Calibri" w:hAnsi="Calibri"/>
          <w:b/>
          <w:color w:val="000000"/>
        </w:rPr>
        <w:t>Normy nebo technické dokumenty</w:t>
      </w:r>
    </w:p>
    <w:tbl>
      <w:tblPr>
        <w:tblW w:w="0" w:type="auto"/>
        <w:tblCellSpacing w:w="0" w:type="dxa"/>
        <w:tblLook w:val="04A0" w:firstRow="1" w:lastRow="0" w:firstColumn="1" w:lastColumn="0" w:noHBand="0" w:noVBand="1"/>
      </w:tblPr>
      <w:tblGrid>
        <w:gridCol w:w="334"/>
        <w:gridCol w:w="8723"/>
      </w:tblGrid>
      <w:tr w:rsidR="00465AE9">
        <w:trPr>
          <w:trHeight w:val="30"/>
          <w:tblCellSpacing w:w="0" w:type="dxa"/>
        </w:trPr>
        <w:tc>
          <w:tcPr>
            <w:tcW w:w="380" w:type="dxa"/>
            <w:tcMar>
              <w:top w:w="30" w:type="dxa"/>
              <w:left w:w="15" w:type="dxa"/>
              <w:bottom w:w="15" w:type="dxa"/>
              <w:right w:w="15" w:type="dxa"/>
            </w:tcMar>
          </w:tcPr>
          <w:bookmarkEnd w:id="117"/>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Pokud zadavatel stanoví technické podmínky prostřednictvím odkazu na normy nebo technické dokumenty, použije je v tomto pořadí</w:t>
            </w:r>
          </w:p>
          <w:tbl>
            <w:tblPr>
              <w:tblW w:w="0" w:type="auto"/>
              <w:tblCellSpacing w:w="0" w:type="dxa"/>
              <w:tblLook w:val="04A0" w:firstRow="1" w:lastRow="0" w:firstColumn="1" w:lastColumn="0" w:noHBand="0" w:noVBand="1"/>
            </w:tblPr>
            <w:tblGrid>
              <w:gridCol w:w="314"/>
              <w:gridCol w:w="8334"/>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české technické normy</w:t>
                  </w:r>
                  <w:r>
                    <w:rPr>
                      <w:rFonts w:ascii="Calibri" w:hAnsi="Calibri"/>
                      <w:color w:val="444444"/>
                    </w:rPr>
                    <w:t>28</w:t>
                  </w:r>
                  <w:r>
                    <w:rPr>
                      <w:rFonts w:ascii="Calibri" w:hAnsi="Calibri"/>
                      <w:color w:val="444444"/>
                    </w:rPr>
                    <w:t xml:space="preserve"> přejímající evropské normy přijaté evropskými normalizačními orgány a zpřístupněné veřejnosti,</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evropské technické posouzení</w:t>
                  </w:r>
                  <w:r>
                    <w:rPr>
                      <w:rFonts w:ascii="Calibri" w:hAnsi="Calibri"/>
                      <w:color w:val="444444"/>
                    </w:rPr>
                    <w:t>29</w:t>
                  </w:r>
                  <w:r>
                    <w:rPr>
                      <w:rFonts w:ascii="Calibri" w:hAnsi="Calibri"/>
                      <w:color w:val="444444"/>
                    </w:rPr>
                    <w:t>,</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obecné technické specifikace v oblasti informačních a komunikačních technologií podle čl. 13 </w:t>
                  </w:r>
                  <w:r>
                    <w:rPr>
                      <w:rFonts w:ascii="Calibri" w:hAnsi="Calibri"/>
                      <w:color w:val="444444"/>
                    </w:rPr>
                    <w:t>a 14 nařízení Evropského parlamentu a Rady (EU) č. </w:t>
                  </w:r>
                  <w:hyperlink r:id="rId6">
                    <w:r>
                      <w:rPr>
                        <w:rFonts w:ascii="Calibri" w:hAnsi="Calibri"/>
                        <w:color w:val="853536"/>
                      </w:rPr>
                      <w:t>1025/2012</w:t>
                    </w:r>
                  </w:hyperlink>
                  <w:r>
                    <w:rPr>
                      <w:rFonts w:ascii="Calibri" w:hAnsi="Calibri"/>
                      <w:color w:val="444444"/>
                    </w:rPr>
                    <w:t xml:space="preserve"> ze dne 25. října 2012 o evropské normalizaci, změně směrnic Rady 89/686/EHS a 93/15/EHS a směrnic Evropského parlamentu a Rady 94/9/ES, 94/25/ES, 95/16/ES, 97/23/ES, 98/34/ES, 2004/22/ES, 2007/23/ES, 2009/23/ES a 2009/105/ES, a kterým se ruší rozhodnutí R</w:t>
                  </w:r>
                  <w:r>
                    <w:rPr>
                      <w:rFonts w:ascii="Calibri" w:hAnsi="Calibri"/>
                      <w:color w:val="444444"/>
                    </w:rPr>
                    <w:t>ady 87/95/EHS a rozhodnutí Evropského parlamentu a Rady č. 1673/2006/ES,</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mezinárodní normy přijaté mezinárodními normalizačními orgány a zpřístupněné veřejnosti,</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technické dokumenty vydané evropskými normalizačními orgány postupem přizpůsobeným výv</w:t>
                  </w:r>
                  <w:r>
                    <w:rPr>
                      <w:rFonts w:ascii="Calibri" w:hAnsi="Calibri"/>
                      <w:color w:val="444444"/>
                    </w:rPr>
                    <w:t>oji potřeb trhu, který není evropskou normou.</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Není-li možné odkázat na normy nebo technické dokumenty podle odstavce 1, může zadavatel odkázat na</w:t>
            </w:r>
          </w:p>
          <w:tbl>
            <w:tblPr>
              <w:tblW w:w="0" w:type="auto"/>
              <w:tblCellSpacing w:w="0" w:type="dxa"/>
              <w:tblLook w:val="04A0" w:firstRow="1" w:lastRow="0" w:firstColumn="1" w:lastColumn="0" w:noHBand="0" w:noVBand="1"/>
            </w:tblPr>
            <w:tblGrid>
              <w:gridCol w:w="316"/>
              <w:gridCol w:w="8332"/>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české technické normy,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stavební technická osvědčení</w:t>
                  </w:r>
                  <w:r>
                    <w:rPr>
                      <w:rFonts w:ascii="Calibri" w:hAnsi="Calibri"/>
                      <w:color w:val="444444"/>
                    </w:rPr>
                    <w:t>30</w:t>
                  </w:r>
                  <w:r>
                    <w:rPr>
                      <w:rFonts w:ascii="Calibri" w:hAnsi="Calibri"/>
                      <w:color w:val="444444"/>
                    </w:rPr>
                    <w:t>,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národní technické podmínky </w:t>
                  </w:r>
                  <w:r>
                    <w:rPr>
                      <w:rFonts w:ascii="Calibri" w:hAnsi="Calibri"/>
                      <w:color w:val="444444"/>
                    </w:rPr>
                    <w:t>vztahující se k navrhování, posuzování a provádění staveb a stavebních prací a použití výrobků.</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U každého odkazu na normy nebo technické dokumenty podle odstavce 1 nebo 2 zadavatel uvede možnost nabídnout rovnocenné řešení.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může odkaz</w:t>
            </w:r>
            <w:r>
              <w:rPr>
                <w:rFonts w:ascii="Calibri" w:hAnsi="Calibri"/>
                <w:color w:val="444444"/>
              </w:rPr>
              <w:t xml:space="preserve"> na normy nebo technické dokumenty podle odstavce 1 nebo 2 použít také jako prostředek ověření splnění požadavků zadavatele podle § 89 odst. 1 písm. a). Technické podmínky může zadavatel stanovit rovněž formou kombinace požadavků podle § 89 odst. 1 písm. a</w:t>
            </w:r>
            <w:r>
              <w:rPr>
                <w:rFonts w:ascii="Calibri" w:hAnsi="Calibri"/>
                <w:color w:val="444444"/>
              </w:rPr>
              <w:t>) a odkazu na normy nebo technické dokumenty podle odstavce 1 nebo 2.</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118" w:name="pf91"/>
      <w:r>
        <w:rPr>
          <w:rFonts w:ascii="Calibri" w:hAnsi="Calibri"/>
          <w:b/>
          <w:color w:val="BA3347"/>
          <w:sz w:val="20"/>
        </w:rPr>
        <w:t>§ 91</w:t>
      </w:r>
    </w:p>
    <w:p w:rsidR="00465AE9" w:rsidRDefault="00606AA7">
      <w:pPr>
        <w:spacing w:after="0"/>
        <w:jc w:val="center"/>
      </w:pPr>
      <w:r>
        <w:rPr>
          <w:rFonts w:ascii="Calibri" w:hAnsi="Calibri"/>
          <w:b/>
          <w:color w:val="000000"/>
        </w:rPr>
        <w:t>[Technické podmínky s využitím odkazu]</w:t>
      </w:r>
    </w:p>
    <w:tbl>
      <w:tblPr>
        <w:tblW w:w="0" w:type="auto"/>
        <w:tblCellSpacing w:w="0" w:type="dxa"/>
        <w:tblLook w:val="04A0" w:firstRow="1" w:lastRow="0" w:firstColumn="1" w:lastColumn="0" w:noHBand="0" w:noVBand="1"/>
      </w:tblPr>
      <w:tblGrid>
        <w:gridCol w:w="337"/>
        <w:gridCol w:w="8720"/>
      </w:tblGrid>
      <w:tr w:rsidR="00465AE9">
        <w:trPr>
          <w:trHeight w:val="30"/>
          <w:tblCellSpacing w:w="0" w:type="dxa"/>
        </w:trPr>
        <w:tc>
          <w:tcPr>
            <w:tcW w:w="380" w:type="dxa"/>
            <w:tcMar>
              <w:top w:w="30" w:type="dxa"/>
              <w:left w:w="15" w:type="dxa"/>
              <w:bottom w:w="15" w:type="dxa"/>
              <w:right w:w="15" w:type="dxa"/>
            </w:tcMar>
          </w:tcPr>
          <w:bookmarkEnd w:id="118"/>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Jestliže zadavatel stanoví technické podmínky s využitím odkazu na normy nebo technické </w:t>
            </w:r>
            <w:r>
              <w:rPr>
                <w:rFonts w:ascii="Calibri" w:hAnsi="Calibri"/>
                <w:color w:val="444444"/>
              </w:rPr>
              <w:lastRenderedPageBreak/>
              <w:t>dokumenty podle § 90 odst. 1 nebo 2, nesmí odmít</w:t>
            </w:r>
            <w:r>
              <w:rPr>
                <w:rFonts w:ascii="Calibri" w:hAnsi="Calibri"/>
                <w:color w:val="444444"/>
              </w:rPr>
              <w:t>nout nabídku z důvodu, že nabízené dodávky, služby nebo stavební práce nejsou v souladu s takto stanovenými podmínkami, pokud dodavatel prokáže, že nabízené dodávky, služby nebo stavební práce splňují rovnocenným způsobem požadavky vymezené takovými techni</w:t>
            </w:r>
            <w:r>
              <w:rPr>
                <w:rFonts w:ascii="Calibri" w:hAnsi="Calibri"/>
                <w:color w:val="444444"/>
              </w:rPr>
              <w:t>ckými podmínkami. Tuto skutečnost dodavatel ve své nabídce vhodným prostředkem prokáže, a to zejména technickou dokumentací výrobce nebo dokladem podle § 95.</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Jestliže zadavatel stanoví technické podmínky formou požadavků na výkon nebo funkci, nesmí od</w:t>
            </w:r>
            <w:r>
              <w:rPr>
                <w:rFonts w:ascii="Calibri" w:hAnsi="Calibri"/>
                <w:color w:val="444444"/>
              </w:rPr>
              <w:t>mítnout nabízené dodávky, služby nebo stavební práce, které jsou v souladu s normami nebo technickými dokumenty uvedenými v § 90 odst. 1 nebo 2, pokud tyto dokumenty obsahují stanovené požadavky zadavatele na výkon nebo na funkci. Tuto skutečnost dodavatel</w:t>
            </w:r>
            <w:r>
              <w:rPr>
                <w:rFonts w:ascii="Calibri" w:hAnsi="Calibri"/>
                <w:color w:val="444444"/>
              </w:rPr>
              <w:t xml:space="preserve"> ve své nabídce vhodným prostředkem prokáže, a to zejména technickou dokumentací výrobce nebo dokladem podle § 95.</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119" w:name="pf92"/>
      <w:r>
        <w:rPr>
          <w:rFonts w:ascii="Calibri" w:hAnsi="Calibri"/>
          <w:b/>
          <w:color w:val="BA3347"/>
          <w:sz w:val="20"/>
        </w:rPr>
        <w:t>§ 92</w:t>
      </w:r>
    </w:p>
    <w:p w:rsidR="00465AE9" w:rsidRDefault="00606AA7">
      <w:pPr>
        <w:spacing w:after="0"/>
        <w:jc w:val="center"/>
      </w:pPr>
      <w:r>
        <w:rPr>
          <w:rFonts w:ascii="Calibri" w:hAnsi="Calibri"/>
          <w:b/>
          <w:color w:val="000000"/>
        </w:rPr>
        <w:t>Technické podmínky veřejné zakázky na stavební práce</w:t>
      </w:r>
    </w:p>
    <w:tbl>
      <w:tblPr>
        <w:tblW w:w="0" w:type="auto"/>
        <w:tblCellSpacing w:w="0" w:type="dxa"/>
        <w:tblLook w:val="04A0" w:firstRow="1" w:lastRow="0" w:firstColumn="1" w:lastColumn="0" w:noHBand="0" w:noVBand="1"/>
      </w:tblPr>
      <w:tblGrid>
        <w:gridCol w:w="335"/>
        <w:gridCol w:w="8722"/>
      </w:tblGrid>
      <w:tr w:rsidR="00465AE9">
        <w:trPr>
          <w:trHeight w:val="30"/>
          <w:tblCellSpacing w:w="0" w:type="dxa"/>
        </w:trPr>
        <w:tc>
          <w:tcPr>
            <w:tcW w:w="380" w:type="dxa"/>
            <w:tcMar>
              <w:top w:w="30" w:type="dxa"/>
              <w:left w:w="15" w:type="dxa"/>
              <w:bottom w:w="15" w:type="dxa"/>
              <w:right w:w="15" w:type="dxa"/>
            </w:tcMar>
          </w:tcPr>
          <w:bookmarkEnd w:id="119"/>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Má se za to, že technické podmínky jsou stanoveny v podrobnostech nezbytných </w:t>
            </w:r>
            <w:r>
              <w:rPr>
                <w:rFonts w:ascii="Calibri" w:hAnsi="Calibri"/>
                <w:color w:val="444444"/>
              </w:rPr>
              <w:t>pro účast dodavatele v zadávacím řízení, pokud zadávací dokumentace veřejných zakázek na stavební práce obsahuje</w:t>
            </w:r>
          </w:p>
          <w:tbl>
            <w:tblPr>
              <w:tblW w:w="0" w:type="auto"/>
              <w:tblCellSpacing w:w="0" w:type="dxa"/>
              <w:tblLook w:val="04A0" w:firstRow="1" w:lastRow="0" w:firstColumn="1" w:lastColumn="0" w:noHBand="0" w:noVBand="1"/>
            </w:tblPr>
            <w:tblGrid>
              <w:gridCol w:w="316"/>
              <w:gridCol w:w="8331"/>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dokumentaci v rozsahu stanoveném vyhláškou Ministerstva pro místní rozvoj a</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soupis stavebních prací, dodávek a služeb s výkazem výměr v </w:t>
                  </w:r>
                  <w:r>
                    <w:rPr>
                      <w:rFonts w:ascii="Calibri" w:hAnsi="Calibri"/>
                      <w:color w:val="444444"/>
                    </w:rPr>
                    <w:t>rozsahu stanoveném vyhláškou Ministerstva pro místní rozvoj.</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Dokumenty podle odstavce 1 mohou být částečně nebo zcela nahrazeny jinými požadavky na výkon nebo funkci.</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120" w:name="pf93"/>
      <w:r>
        <w:rPr>
          <w:rFonts w:ascii="Calibri" w:hAnsi="Calibri"/>
          <w:b/>
          <w:color w:val="BA3347"/>
          <w:sz w:val="20"/>
        </w:rPr>
        <w:t>§ 93</w:t>
      </w:r>
    </w:p>
    <w:p w:rsidR="00465AE9" w:rsidRDefault="00606AA7">
      <w:pPr>
        <w:spacing w:after="0"/>
        <w:jc w:val="center"/>
      </w:pPr>
      <w:r>
        <w:rPr>
          <w:rFonts w:ascii="Calibri" w:hAnsi="Calibri"/>
          <w:b/>
          <w:color w:val="000000"/>
        </w:rPr>
        <w:t>Podmínky přístupnosti</w:t>
      </w:r>
    </w:p>
    <w:tbl>
      <w:tblPr>
        <w:tblW w:w="0" w:type="auto"/>
        <w:tblCellSpacing w:w="0" w:type="dxa"/>
        <w:tblLook w:val="04A0" w:firstRow="1" w:lastRow="0" w:firstColumn="1" w:lastColumn="0" w:noHBand="0" w:noVBand="1"/>
      </w:tblPr>
      <w:tblGrid>
        <w:gridCol w:w="336"/>
        <w:gridCol w:w="8721"/>
      </w:tblGrid>
      <w:tr w:rsidR="00465AE9">
        <w:trPr>
          <w:trHeight w:val="30"/>
          <w:tblCellSpacing w:w="0" w:type="dxa"/>
        </w:trPr>
        <w:tc>
          <w:tcPr>
            <w:tcW w:w="380" w:type="dxa"/>
            <w:tcMar>
              <w:top w:w="30" w:type="dxa"/>
              <w:left w:w="15" w:type="dxa"/>
              <w:bottom w:w="15" w:type="dxa"/>
              <w:right w:w="15" w:type="dxa"/>
            </w:tcMar>
          </w:tcPr>
          <w:bookmarkEnd w:id="120"/>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Pokud je předmět plnění veřejné zakázky určen </w:t>
            </w:r>
            <w:r>
              <w:rPr>
                <w:rFonts w:ascii="Calibri" w:hAnsi="Calibri"/>
                <w:color w:val="444444"/>
              </w:rPr>
              <w:t>k užívání fyzickými osobami, zadavatel při stanovení technické specifikace zohlední přístupnost předmětu veřejné zakázky osobám se zdravotním postižením, neznemožňují-li to objektivní okolnosti.</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Pokud jsou závazné požadavky na přístupnost osobám se zd</w:t>
            </w:r>
            <w:r>
              <w:rPr>
                <w:rFonts w:ascii="Calibri" w:hAnsi="Calibri"/>
                <w:color w:val="444444"/>
              </w:rPr>
              <w:t>ravotním postižením upraveny předpisem Evropské unie, stanoví zadavatel příslušné technické podmínky odkazem na tento předpis.</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121" w:name="pf94"/>
      <w:r>
        <w:rPr>
          <w:rFonts w:ascii="Calibri" w:hAnsi="Calibri"/>
          <w:b/>
          <w:color w:val="BA3347"/>
          <w:sz w:val="20"/>
        </w:rPr>
        <w:t>§ 94</w:t>
      </w:r>
    </w:p>
    <w:p w:rsidR="00465AE9" w:rsidRDefault="00606AA7">
      <w:pPr>
        <w:spacing w:after="0"/>
        <w:jc w:val="center"/>
      </w:pPr>
      <w:r>
        <w:rPr>
          <w:rFonts w:ascii="Calibri" w:hAnsi="Calibri"/>
          <w:b/>
          <w:color w:val="000000"/>
        </w:rPr>
        <w:t>Štítky</w:t>
      </w:r>
    </w:p>
    <w:tbl>
      <w:tblPr>
        <w:tblW w:w="0" w:type="auto"/>
        <w:tblCellSpacing w:w="0" w:type="dxa"/>
        <w:tblLook w:val="04A0" w:firstRow="1" w:lastRow="0" w:firstColumn="1" w:lastColumn="0" w:noHBand="0" w:noVBand="1"/>
      </w:tblPr>
      <w:tblGrid>
        <w:gridCol w:w="333"/>
        <w:gridCol w:w="8724"/>
      </w:tblGrid>
      <w:tr w:rsidR="00465AE9">
        <w:trPr>
          <w:trHeight w:val="30"/>
          <w:tblCellSpacing w:w="0" w:type="dxa"/>
        </w:trPr>
        <w:tc>
          <w:tcPr>
            <w:tcW w:w="380" w:type="dxa"/>
            <w:tcMar>
              <w:top w:w="30" w:type="dxa"/>
              <w:left w:w="15" w:type="dxa"/>
              <w:bottom w:w="15" w:type="dxa"/>
              <w:right w:w="15" w:type="dxa"/>
            </w:tcMar>
          </w:tcPr>
          <w:bookmarkEnd w:id="121"/>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Jestliže má zadavatel požadavky na vlastnosti dodávek, služeb nebo stavebních prací například z hlediska </w:t>
            </w:r>
            <w:r>
              <w:rPr>
                <w:rFonts w:ascii="Calibri" w:hAnsi="Calibri"/>
                <w:color w:val="444444"/>
              </w:rPr>
              <w:t>environmentálního nebo sociálního, může v zadávací dokumentaci požadovat předložení určitého osvědčení, že příslušné stavební práce, služby nebo dodávky požadovaným vlastnostem vyhovují, pokud</w:t>
            </w:r>
          </w:p>
          <w:tbl>
            <w:tblPr>
              <w:tblW w:w="0" w:type="auto"/>
              <w:tblCellSpacing w:w="0" w:type="dxa"/>
              <w:tblLook w:val="04A0" w:firstRow="1" w:lastRow="0" w:firstColumn="1" w:lastColumn="0" w:noHBand="0" w:noVBand="1"/>
            </w:tblPr>
            <w:tblGrid>
              <w:gridCol w:w="312"/>
              <w:gridCol w:w="8337"/>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se požadavky na označení štítkem týkají výhradně kritérií, k</w:t>
                  </w:r>
                  <w:r>
                    <w:rPr>
                      <w:rFonts w:ascii="Calibri" w:hAnsi="Calibri"/>
                      <w:color w:val="444444"/>
                    </w:rPr>
                    <w:t>terá souvisejí s předmětem veřejné zakázky,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jsou štítky vhodné pro vymezení vlastností stavebních prací, dodávek nebo služeb, které jsou předmětem veřejné zakázky,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podmínky pro přidělení štítku vycházejí z objektivně ověřitelných a nediskriminačníc</w:t>
                  </w:r>
                  <w:r>
                    <w:rPr>
                      <w:rFonts w:ascii="Calibri" w:hAnsi="Calibri"/>
                      <w:color w:val="444444"/>
                    </w:rPr>
                    <w:t>h kritérií,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byl systém přidělování štítků zaveden v otevřené a transparentní proceduře, na které se mohly podílet všechny relevantní zúčastněné strany, včetně orgánů státní správy, spotřebitelů, sociálních partnerů, výrobců, distributorů a nevládních o</w:t>
                  </w:r>
                  <w:r>
                    <w:rPr>
                      <w:rFonts w:ascii="Calibri" w:hAnsi="Calibri"/>
                      <w:color w:val="444444"/>
                    </w:rPr>
                    <w:t>rganizací,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jsou štítky přístupné všem osobám, které o to mají zájem, a</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f)</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jsou podmínky pro přidělení štítku stanoveny osobou, nad níž dodavatel žádající o štítek nemůže vykonávat rozhodující vliv.</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Zadavatel musí přijmout jakýkoli jiný vhodný </w:t>
            </w:r>
            <w:r>
              <w:rPr>
                <w:rFonts w:ascii="Calibri" w:hAnsi="Calibri"/>
                <w:color w:val="444444"/>
              </w:rPr>
              <w:t>štítek osvědčující, že dodávky, služby nebo stavební práce splňují rovnocenné požadavky.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Pokud dodavatel prokazatelně neměl možnost požadovaný štítek nebo rovnocenný štítek získat a předložit, zadavatel přijme jakýkoli jiný vhodný důkaz, že dodávky, s</w:t>
            </w:r>
            <w:r>
              <w:rPr>
                <w:rFonts w:ascii="Calibri" w:hAnsi="Calibri"/>
                <w:color w:val="444444"/>
              </w:rPr>
              <w:t>lužby nebo stavební práce splňují požadavky na označení štítkem nebo konkrétní požadavky uvedené v zadávací dokumentaci, například technickou dokumentaci výrobce.</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může požadovat splnění pouze některých vlastností osvědčovaných štítkem.</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Pokud štítek osvědčuje i vlastnosti, které nesouvisejí s předmětem veřejné zakázky, zadavatel nesmí požadovat štítek, může však požadovat osvědčení technických vlastností odkazem na jednotlivé specifikace štítku, které souvisejí s předmětem veřejné zakázky</w:t>
            </w:r>
            <w:r>
              <w:rPr>
                <w:rFonts w:ascii="Calibri" w:hAnsi="Calibri"/>
                <w:color w:val="444444"/>
              </w:rPr>
              <w:t xml:space="preserve"> a jsou vhodné pro definování jeho vlastností.</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122" w:name="pf95"/>
      <w:r>
        <w:rPr>
          <w:rFonts w:ascii="Calibri" w:hAnsi="Calibri"/>
          <w:b/>
          <w:color w:val="BA3347"/>
          <w:sz w:val="20"/>
        </w:rPr>
        <w:t>§ 95</w:t>
      </w:r>
    </w:p>
    <w:p w:rsidR="00465AE9" w:rsidRDefault="00606AA7">
      <w:pPr>
        <w:spacing w:after="0"/>
        <w:jc w:val="center"/>
      </w:pPr>
      <w:r>
        <w:rPr>
          <w:rFonts w:ascii="Calibri" w:hAnsi="Calibri"/>
          <w:b/>
          <w:color w:val="000000"/>
        </w:rPr>
        <w:t>Zkušební protokoly, osvědčení a další doklady</w:t>
      </w:r>
    </w:p>
    <w:bookmarkEnd w:id="122"/>
    <w:p w:rsidR="00465AE9" w:rsidRDefault="00606AA7">
      <w:pPr>
        <w:spacing w:after="60"/>
        <w:jc w:val="both"/>
      </w:pPr>
      <w:r>
        <w:rPr>
          <w:rFonts w:ascii="Calibri" w:hAnsi="Calibri"/>
          <w:color w:val="444444"/>
          <w:sz w:val="20"/>
        </w:rPr>
        <w:t xml:space="preserve">Zadavatel může jako doklad o shodě s požadavky nebo kritérii uvedenými v zadávací dokumentaci požadovat předložení zkušebních protokolů nebo osvědčení </w:t>
      </w:r>
      <w:r>
        <w:rPr>
          <w:rFonts w:ascii="Calibri" w:hAnsi="Calibri"/>
          <w:color w:val="444444"/>
          <w:sz w:val="20"/>
        </w:rPr>
        <w:t>vydaných osobou, která vykonává činnosti v oblasti posuzování shody včetně kalibrace, testování, certifikace a inspekce a která splňuje požadavky přímo použitelného předpisu Evropské unie</w:t>
      </w:r>
      <w:r>
        <w:rPr>
          <w:rFonts w:ascii="Calibri" w:hAnsi="Calibri"/>
          <w:color w:val="444444"/>
        </w:rPr>
        <w:t>31</w:t>
      </w:r>
      <w:r>
        <w:rPr>
          <w:rFonts w:ascii="Calibri" w:hAnsi="Calibri"/>
          <w:color w:val="444444"/>
          <w:sz w:val="20"/>
        </w:rPr>
        <w:t>.</w:t>
      </w:r>
    </w:p>
    <w:p w:rsidR="00465AE9" w:rsidRDefault="00465AE9">
      <w:pPr>
        <w:pBdr>
          <w:top w:val="none" w:sz="0" w:space="4" w:color="auto"/>
          <w:right w:val="none" w:sz="0" w:space="4" w:color="auto"/>
        </w:pBdr>
        <w:spacing w:after="0"/>
        <w:jc w:val="right"/>
      </w:pPr>
    </w:p>
    <w:p w:rsidR="00465AE9" w:rsidRDefault="00606AA7">
      <w:pPr>
        <w:spacing w:after="0"/>
        <w:jc w:val="center"/>
      </w:pPr>
      <w:bookmarkStart w:id="123" w:name="ca4_hl8_di3"/>
      <w:r>
        <w:rPr>
          <w:rFonts w:ascii="Calibri" w:hAnsi="Calibri"/>
          <w:b/>
          <w:color w:val="BA3347"/>
          <w:sz w:val="20"/>
        </w:rPr>
        <w:t>Díl 3</w:t>
      </w:r>
    </w:p>
    <w:p w:rsidR="00465AE9" w:rsidRDefault="00606AA7">
      <w:pPr>
        <w:spacing w:after="0"/>
        <w:jc w:val="center"/>
      </w:pPr>
      <w:r>
        <w:rPr>
          <w:rFonts w:ascii="Calibri" w:hAnsi="Calibri"/>
          <w:b/>
          <w:color w:val="000000"/>
        </w:rPr>
        <w:t>Společná ustanovení o zadávacích podmínkách pro nadlimitní</w:t>
      </w:r>
      <w:r>
        <w:rPr>
          <w:rFonts w:ascii="Calibri" w:hAnsi="Calibri"/>
          <w:b/>
          <w:color w:val="000000"/>
        </w:rPr>
        <w:t xml:space="preserve"> režim (§ 96-106)</w:t>
      </w:r>
    </w:p>
    <w:bookmarkEnd w:id="123"/>
    <w:p w:rsidR="00465AE9" w:rsidRDefault="00465AE9">
      <w:pPr>
        <w:pBdr>
          <w:top w:val="none" w:sz="0" w:space="4" w:color="auto"/>
          <w:right w:val="none" w:sz="0" w:space="4" w:color="auto"/>
        </w:pBdr>
        <w:spacing w:after="0"/>
        <w:jc w:val="right"/>
      </w:pPr>
    </w:p>
    <w:p w:rsidR="00465AE9" w:rsidRDefault="00606AA7">
      <w:pPr>
        <w:spacing w:after="0"/>
        <w:jc w:val="center"/>
      </w:pPr>
      <w:bookmarkStart w:id="124" w:name="pf96"/>
      <w:r>
        <w:rPr>
          <w:rFonts w:ascii="Calibri" w:hAnsi="Calibri"/>
          <w:b/>
          <w:color w:val="BA3347"/>
          <w:sz w:val="20"/>
        </w:rPr>
        <w:t>§ 96</w:t>
      </w:r>
    </w:p>
    <w:p w:rsidR="00465AE9" w:rsidRDefault="00606AA7">
      <w:pPr>
        <w:spacing w:after="0"/>
        <w:jc w:val="center"/>
      </w:pPr>
      <w:r>
        <w:rPr>
          <w:rFonts w:ascii="Calibri" w:hAnsi="Calibri"/>
          <w:b/>
          <w:color w:val="000000"/>
        </w:rPr>
        <w:t>Dostupnost zadávací dokumentace</w:t>
      </w:r>
    </w:p>
    <w:tbl>
      <w:tblPr>
        <w:tblW w:w="0" w:type="auto"/>
        <w:tblCellSpacing w:w="0" w:type="dxa"/>
        <w:tblLook w:val="04A0" w:firstRow="1" w:lastRow="0" w:firstColumn="1" w:lastColumn="0" w:noHBand="0" w:noVBand="1"/>
      </w:tblPr>
      <w:tblGrid>
        <w:gridCol w:w="336"/>
        <w:gridCol w:w="8721"/>
      </w:tblGrid>
      <w:tr w:rsidR="00465AE9">
        <w:trPr>
          <w:trHeight w:val="30"/>
          <w:tblCellSpacing w:w="0" w:type="dxa"/>
        </w:trPr>
        <w:tc>
          <w:tcPr>
            <w:tcW w:w="380" w:type="dxa"/>
            <w:tcMar>
              <w:top w:w="30" w:type="dxa"/>
              <w:left w:w="15" w:type="dxa"/>
              <w:bottom w:w="15" w:type="dxa"/>
              <w:right w:w="15" w:type="dxa"/>
            </w:tcMar>
          </w:tcPr>
          <w:bookmarkEnd w:id="124"/>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uveřejní zadávací dokumentaci s výjimkou formulářů podle § 212 a výzev uvedených v příloze č. 6 k tomuto zákonu na profilu zadavatele ode dne uveřejnění oznámení o zahájení zadávacího ří</w:t>
            </w:r>
            <w:r>
              <w:rPr>
                <w:rFonts w:ascii="Calibri" w:hAnsi="Calibri"/>
                <w:color w:val="444444"/>
              </w:rPr>
              <w:t>zení nebo od odeslání výzvy k podání žádosti o účast podle § 58 odst. 5 nejméně do konce lhůty pro podání nabídek; to neplatí pro jednací řízení bez uveřejnění.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Pokud některou část zadávací dokumentace nelze zpřístupnit podle odstavce 1, z důvodů vyme</w:t>
            </w:r>
            <w:r>
              <w:rPr>
                <w:rFonts w:ascii="Calibri" w:hAnsi="Calibri"/>
                <w:color w:val="444444"/>
              </w:rPr>
              <w:t xml:space="preserve">zených v § 211 odst. 3 písm. a), b) a d) nebo v případě postupu podle § 36 odst. 8, může zadavatel příslušnou část zadávací dokumentace poskytnout jiným vhodným způsobem. </w:t>
            </w:r>
            <w:r>
              <w:rPr>
                <w:rFonts w:ascii="Calibri" w:hAnsi="Calibri"/>
                <w:color w:val="444444"/>
              </w:rPr>
              <w:lastRenderedPageBreak/>
              <w:t>V takovém případě zadavatel odešle nebo předá příslušnou část zadávací dokumentace ne</w:t>
            </w:r>
            <w:r>
              <w:rPr>
                <w:rFonts w:ascii="Calibri" w:hAnsi="Calibri"/>
                <w:color w:val="444444"/>
              </w:rPr>
              <w:t>jpozději do 3 pracovních dnů od doručení žádosti dodavatele o její poskytnutí. Poskytnutí příslušné části zadávací dokumentace může být podmíněno pouze úhradou nákladů podle odstavce 4 nebo v případě postupu podle § 36 odst. 8 přijetím přiměřených opatření</w:t>
            </w:r>
            <w:r>
              <w:rPr>
                <w:rFonts w:ascii="Calibri" w:hAnsi="Calibri"/>
                <w:color w:val="444444"/>
              </w:rPr>
              <w:t xml:space="preserve"> k ochraně důvěrné povahy informací.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V oznámení o zahájení zadávacího řízení nebo výzvě uvedené v příloze č. 6 k tomuto zákonu musí zadavatel uvést internetovou adresu profilu zadavatele, na které je zadávací dokumentace dostupná. Pokud některá část </w:t>
            </w:r>
            <w:r>
              <w:rPr>
                <w:rFonts w:ascii="Calibri" w:hAnsi="Calibri"/>
                <w:color w:val="444444"/>
              </w:rPr>
              <w:t>zadávací dokumentace bude poskytnuta podle odstavce 2, musí být v oznámení o zahájení zadávacího řízení nebo výzvě uvedené v příloze č. 6 k tomuto zákonu uvedena informace o způsobu a podmínkách poskytnutí příslušné části zadávací dokumentace.</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Úhradu </w:t>
            </w:r>
            <w:r>
              <w:rPr>
                <w:rFonts w:ascii="Calibri" w:hAnsi="Calibri"/>
                <w:color w:val="444444"/>
              </w:rPr>
              <w:t>nákladů za poskytnutí příslušné části zadávací dokumentace lze požadovat pouze do výše obvyklých nákladů na její reprodukci, balné a poštovné.</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125" w:name="pf97"/>
      <w:r>
        <w:rPr>
          <w:rFonts w:ascii="Calibri" w:hAnsi="Calibri"/>
          <w:b/>
          <w:color w:val="BA3347"/>
          <w:sz w:val="20"/>
        </w:rPr>
        <w:t>§ 97</w:t>
      </w:r>
    </w:p>
    <w:p w:rsidR="00465AE9" w:rsidRDefault="00606AA7">
      <w:pPr>
        <w:spacing w:after="0"/>
        <w:jc w:val="center"/>
      </w:pPr>
      <w:r>
        <w:rPr>
          <w:rFonts w:ascii="Calibri" w:hAnsi="Calibri"/>
          <w:b/>
          <w:color w:val="000000"/>
        </w:rPr>
        <w:t>Prohlídka místa plnění</w:t>
      </w:r>
    </w:p>
    <w:bookmarkEnd w:id="125"/>
    <w:p w:rsidR="00465AE9" w:rsidRDefault="00606AA7">
      <w:pPr>
        <w:spacing w:after="60"/>
        <w:jc w:val="both"/>
      </w:pPr>
      <w:r>
        <w:rPr>
          <w:rFonts w:ascii="Calibri" w:hAnsi="Calibri"/>
          <w:color w:val="444444"/>
          <w:sz w:val="20"/>
        </w:rPr>
        <w:t>Umožní-li zadavatel prohlídku místa plnění, v zadávací dokumentaci</w:t>
      </w:r>
    </w:p>
    <w:tbl>
      <w:tblPr>
        <w:tblW w:w="0" w:type="auto"/>
        <w:tblCellSpacing w:w="0" w:type="dxa"/>
        <w:tblLook w:val="04A0" w:firstRow="1" w:lastRow="0" w:firstColumn="1" w:lastColumn="0" w:noHBand="0" w:noVBand="1"/>
      </w:tblPr>
      <w:tblGrid>
        <w:gridCol w:w="319"/>
        <w:gridCol w:w="8738"/>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určí dobu pro</w:t>
            </w:r>
            <w:r>
              <w:rPr>
                <w:rFonts w:ascii="Calibri" w:hAnsi="Calibri"/>
                <w:color w:val="444444"/>
              </w:rPr>
              <w:t>hlídky tak, aby bylo možné prohlídku uskutečnit nejpozději 10 pracovních dnů před skončením lhůty pro podání nabídek,</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stanoví lhůtu pro podání nabídek tak, aby byla vždy delší než minimální lhůta stanovená pro příslušný druh zadávacího řízení.</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126" w:name="pf98"/>
      <w:r>
        <w:rPr>
          <w:rFonts w:ascii="Calibri" w:hAnsi="Calibri"/>
          <w:b/>
          <w:color w:val="BA3347"/>
          <w:sz w:val="20"/>
        </w:rPr>
        <w:t>§ 98</w:t>
      </w:r>
    </w:p>
    <w:p w:rsidR="00465AE9" w:rsidRDefault="00606AA7">
      <w:pPr>
        <w:spacing w:after="0"/>
        <w:jc w:val="center"/>
      </w:pPr>
      <w:r>
        <w:rPr>
          <w:rFonts w:ascii="Calibri" w:hAnsi="Calibri"/>
          <w:b/>
          <w:color w:val="000000"/>
        </w:rPr>
        <w:t>Vysvětlení zadávací dokumentace</w:t>
      </w:r>
    </w:p>
    <w:tbl>
      <w:tblPr>
        <w:tblW w:w="0" w:type="auto"/>
        <w:tblCellSpacing w:w="0" w:type="dxa"/>
        <w:tblLook w:val="04A0" w:firstRow="1" w:lastRow="0" w:firstColumn="1" w:lastColumn="0" w:noHBand="0" w:noVBand="1"/>
      </w:tblPr>
      <w:tblGrid>
        <w:gridCol w:w="336"/>
        <w:gridCol w:w="8721"/>
      </w:tblGrid>
      <w:tr w:rsidR="00465AE9">
        <w:trPr>
          <w:trHeight w:val="30"/>
          <w:tblCellSpacing w:w="0" w:type="dxa"/>
        </w:trPr>
        <w:tc>
          <w:tcPr>
            <w:tcW w:w="380" w:type="dxa"/>
            <w:tcMar>
              <w:top w:w="30" w:type="dxa"/>
              <w:left w:w="15" w:type="dxa"/>
              <w:bottom w:w="15" w:type="dxa"/>
              <w:right w:w="15" w:type="dxa"/>
            </w:tcMar>
          </w:tcPr>
          <w:bookmarkEnd w:id="126"/>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může zadávací dokumentaci vysvětlit, pokud takové vysvětlení, případně související dokumenty, uveřejní na profilu zadavatele, a to</w:t>
            </w:r>
          </w:p>
          <w:tbl>
            <w:tblPr>
              <w:tblW w:w="0" w:type="auto"/>
              <w:tblCellSpacing w:w="0" w:type="dxa"/>
              <w:tblLook w:val="04A0" w:firstRow="1" w:lastRow="0" w:firstColumn="1" w:lastColumn="0" w:noHBand="0" w:noVBand="1"/>
            </w:tblPr>
            <w:tblGrid>
              <w:gridCol w:w="316"/>
              <w:gridCol w:w="8330"/>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nejméně 5 pracovních dnů před uplynutím lhůty pro podání žádostí o účast, př</w:t>
                  </w:r>
                  <w:r>
                    <w:rPr>
                      <w:rFonts w:ascii="Calibri" w:hAnsi="Calibri"/>
                      <w:color w:val="444444"/>
                    </w:rPr>
                    <w:t>edběžných nabídek nebo nabídek,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 případech, kdy je lhůta pro podání nabídek zkrácena podle § 57 odst. 2 písm. b) nebo § 59 odst. 5, nejméně 4 pracovní dny před uplynutím lhůty pro podání žádostí o účast, předběžných nabídek nebo nabídek.</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Pokud se vysvětlení zadávací dokumentace týká částí zadávací dokumentace, které se neuveřejňují podle § 96 odst. 2, odešle je nebo předá zadavatel všem dodavatelům, kteří podali žádost o příslušné části zadávací dokumentace; odstavec 1 se nepoužije.</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Pokud o vysvětlení zadávací dokumentace písemně požádá dodavatel, zadavatel vysvětlení uveřejní, odešle nebo předá včetně přesného znění žádosti bez identifikace tohoto dodavatele. Zadavatel není povinen vysvětlení poskytnout, pokud není žádost o vysvětlen</w:t>
            </w:r>
            <w:r>
              <w:rPr>
                <w:rFonts w:ascii="Calibri" w:hAnsi="Calibri"/>
                <w:color w:val="444444"/>
              </w:rPr>
              <w:t>í doručena včas, a to alespoň 3 pracovní dny před uplynutím lhůt podle odstavce 1. Pokud zadavatel na žádost o vysvětlení, která není doručena včas, vysvětlení poskytne, nemusí dodržet lhůty podle odstavce 1.</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Pokud je žádost o vysvětlení zadávací </w:t>
            </w:r>
            <w:r>
              <w:rPr>
                <w:rFonts w:ascii="Calibri" w:hAnsi="Calibri"/>
                <w:color w:val="444444"/>
              </w:rPr>
              <w:t xml:space="preserve">dokumentace doručena včas a zadavatel neuveřejní, neodešle nebo nepředá vysvětlení do 3 pracovních dnů, prodlouží lhůtu pro podání nabídek </w:t>
            </w:r>
            <w:r>
              <w:rPr>
                <w:rFonts w:ascii="Calibri" w:hAnsi="Calibri"/>
                <w:color w:val="444444"/>
              </w:rPr>
              <w:lastRenderedPageBreak/>
              <w:t>nejméně o tolik pracovních dnů, o kolik přesáhla doba od doručení žádosti o vysvětlení zadávací dokumentace do uveřej</w:t>
            </w:r>
            <w:r>
              <w:rPr>
                <w:rFonts w:ascii="Calibri" w:hAnsi="Calibri"/>
                <w:color w:val="444444"/>
              </w:rPr>
              <w:t>nění, odeslání nebo předání vysvětlení 3 pracovní dny.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(5)</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Pokud by spolu s vysvětlením zadávací dokumentace zadavatel provedl i změnu zadávacích podmínek, postupuje podle § 99.</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127" w:name="pf99"/>
      <w:r>
        <w:rPr>
          <w:rFonts w:ascii="Calibri" w:hAnsi="Calibri"/>
          <w:b/>
          <w:color w:val="BA3347"/>
          <w:sz w:val="20"/>
        </w:rPr>
        <w:t>§ 99</w:t>
      </w:r>
    </w:p>
    <w:p w:rsidR="00465AE9" w:rsidRDefault="00606AA7">
      <w:pPr>
        <w:spacing w:after="0"/>
        <w:jc w:val="center"/>
      </w:pPr>
      <w:r>
        <w:rPr>
          <w:rFonts w:ascii="Calibri" w:hAnsi="Calibri"/>
          <w:b/>
          <w:color w:val="000000"/>
        </w:rPr>
        <w:t>Změna nebo doplnění zadávací dokumentace</w:t>
      </w:r>
    </w:p>
    <w:tbl>
      <w:tblPr>
        <w:tblW w:w="0" w:type="auto"/>
        <w:tblCellSpacing w:w="0" w:type="dxa"/>
        <w:tblLook w:val="04A0" w:firstRow="1" w:lastRow="0" w:firstColumn="1" w:lastColumn="0" w:noHBand="0" w:noVBand="1"/>
      </w:tblPr>
      <w:tblGrid>
        <w:gridCol w:w="336"/>
        <w:gridCol w:w="8721"/>
      </w:tblGrid>
      <w:tr w:rsidR="00465AE9">
        <w:trPr>
          <w:trHeight w:val="30"/>
          <w:tblCellSpacing w:w="0" w:type="dxa"/>
        </w:trPr>
        <w:tc>
          <w:tcPr>
            <w:tcW w:w="380" w:type="dxa"/>
            <w:tcMar>
              <w:top w:w="30" w:type="dxa"/>
              <w:left w:w="15" w:type="dxa"/>
              <w:bottom w:w="15" w:type="dxa"/>
              <w:right w:w="15" w:type="dxa"/>
            </w:tcMar>
          </w:tcPr>
          <w:bookmarkEnd w:id="127"/>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Zadávací podmínky </w:t>
            </w:r>
            <w:r>
              <w:rPr>
                <w:rFonts w:ascii="Calibri" w:hAnsi="Calibri"/>
                <w:color w:val="444444"/>
              </w:rPr>
              <w:t>obsažené v zadávací dokumentaci může zadavatel změnit nebo doplnit před uplynutím lhůty pro podání žádosti o účast, předběžných nabídek nebo nabídek. Změna nebo doplnění zadávací dokumentace podmínek musí být uveřejněna nebo oznámena dodavatelům stejným zp</w:t>
            </w:r>
            <w:r>
              <w:rPr>
                <w:rFonts w:ascii="Calibri" w:hAnsi="Calibri"/>
                <w:color w:val="444444"/>
              </w:rPr>
              <w:t>ůsobem jako zadávací podmínka, která byla změněna nebo doplněna.</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Pokud to povaha doplnění nebo změny zadávací dokumentace vyžaduje, zadavatel současně přiměřeně prodlouží lhůtu pro podání žádostí o účast, předběžných nabídek nebo nabídek. V případě ta</w:t>
            </w:r>
            <w:r>
              <w:rPr>
                <w:rFonts w:ascii="Calibri" w:hAnsi="Calibri"/>
                <w:color w:val="444444"/>
              </w:rPr>
              <w:t>kové změny nebo doplnění zadávací dokumentace, která může rozšířit okruh možných účastníků zadávacího řízení, prodlouží zadavatel lhůtu tak, aby od odeslání změny nebo doplnění zadávací dokumentace činila nejméně celou svou původní délku.</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128" w:name="pf100"/>
      <w:r>
        <w:rPr>
          <w:rFonts w:ascii="Calibri" w:hAnsi="Calibri"/>
          <w:b/>
          <w:color w:val="BA3347"/>
          <w:sz w:val="20"/>
        </w:rPr>
        <w:t>§ 100</w:t>
      </w:r>
    </w:p>
    <w:p w:rsidR="00465AE9" w:rsidRDefault="00606AA7">
      <w:pPr>
        <w:spacing w:after="0"/>
        <w:jc w:val="center"/>
      </w:pPr>
      <w:r>
        <w:rPr>
          <w:rFonts w:ascii="Calibri" w:hAnsi="Calibri"/>
          <w:b/>
          <w:color w:val="000000"/>
        </w:rPr>
        <w:t>Vyhrazené</w:t>
      </w:r>
      <w:r>
        <w:rPr>
          <w:rFonts w:ascii="Calibri" w:hAnsi="Calibri"/>
          <w:b/>
          <w:color w:val="000000"/>
        </w:rPr>
        <w:t xml:space="preserve"> změny závazku</w:t>
      </w:r>
    </w:p>
    <w:tbl>
      <w:tblPr>
        <w:tblW w:w="0" w:type="auto"/>
        <w:tblCellSpacing w:w="0" w:type="dxa"/>
        <w:tblLook w:val="04A0" w:firstRow="1" w:lastRow="0" w:firstColumn="1" w:lastColumn="0" w:noHBand="0" w:noVBand="1"/>
      </w:tblPr>
      <w:tblGrid>
        <w:gridCol w:w="335"/>
        <w:gridCol w:w="8722"/>
      </w:tblGrid>
      <w:tr w:rsidR="00465AE9">
        <w:trPr>
          <w:trHeight w:val="30"/>
          <w:tblCellSpacing w:w="0" w:type="dxa"/>
        </w:trPr>
        <w:tc>
          <w:tcPr>
            <w:tcW w:w="380" w:type="dxa"/>
            <w:tcMar>
              <w:top w:w="30" w:type="dxa"/>
              <w:left w:w="15" w:type="dxa"/>
              <w:bottom w:w="15" w:type="dxa"/>
              <w:right w:w="15" w:type="dxa"/>
            </w:tcMar>
          </w:tcPr>
          <w:bookmarkEnd w:id="128"/>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si může v zadávací dokumentaci vyhradit změnu závazku ze smlouvy na veřejnou zakázku nebo rámcové dohody, pokud jsou podmínky pro tuto změnu a její obsah jednoznačně vymezeny a změna nemění celkovou povahu veřejné zakázky. Tako</w:t>
            </w:r>
            <w:r>
              <w:rPr>
                <w:rFonts w:ascii="Calibri" w:hAnsi="Calibri"/>
                <w:color w:val="444444"/>
              </w:rPr>
              <w:t>vá změna se může týkat rozsahu dodávek, služeb nebo stavebních prací, ceny nebo jiných obchodních nebo technických podmínek.</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si může v zadávací dokumentaci vyhradit změnu dodavatele v průběhu plnění veřejné zakázky, pokud jsou podmínky pro t</w:t>
            </w:r>
            <w:r>
              <w:rPr>
                <w:rFonts w:ascii="Calibri" w:hAnsi="Calibri"/>
                <w:color w:val="444444"/>
              </w:rPr>
              <w:t>uto změnu a způsob určení nového dodavatele jednoznačně vymezeny.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Zadavatel si může v zadávací dokumentaci vyhradit možnost použití jednacího řízení bez uveřejnění pro poskytnutí nových služeb nebo nových stavebních prací vybraným dodavatelem za </w:t>
            </w:r>
            <w:r>
              <w:rPr>
                <w:rFonts w:ascii="Calibri" w:hAnsi="Calibri"/>
                <w:color w:val="444444"/>
              </w:rPr>
              <w:t>předpokladu, že</w:t>
            </w:r>
          </w:p>
          <w:tbl>
            <w:tblPr>
              <w:tblW w:w="0" w:type="auto"/>
              <w:tblCellSpacing w:w="0" w:type="dxa"/>
              <w:tblLook w:val="04A0" w:firstRow="1" w:lastRow="0" w:firstColumn="1" w:lastColumn="0" w:noHBand="0" w:noVBand="1"/>
            </w:tblPr>
            <w:tblGrid>
              <w:gridCol w:w="314"/>
              <w:gridCol w:w="8333"/>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podmínky pro nové služby nebo nové stavební práce odpovídají podmínkám pro použití jednacího řízení bez uveřejnění podle § 66,</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předpokládaná hodnota nových služeb nebo nových stavebních prací nepřevyšuje 30 % předpokládané hodnoty ve</w:t>
                  </w:r>
                  <w:r>
                    <w:rPr>
                      <w:rFonts w:ascii="Calibri" w:hAnsi="Calibri"/>
                      <w:color w:val="444444"/>
                    </w:rPr>
                    <w:t>řejné zakázky a</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 zadávací dokumentaci uvede předpokládanou dobu a rozsah poskytnutí nových služeb nebo nových stavebních prací.</w:t>
                  </w:r>
                </w:p>
              </w:tc>
            </w:tr>
          </w:tbl>
          <w:p w:rsidR="00465AE9" w:rsidRDefault="00465AE9"/>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129" w:name="pf101"/>
      <w:r>
        <w:rPr>
          <w:rFonts w:ascii="Calibri" w:hAnsi="Calibri"/>
          <w:b/>
          <w:color w:val="BA3347"/>
          <w:sz w:val="20"/>
        </w:rPr>
        <w:t>§ 101</w:t>
      </w:r>
    </w:p>
    <w:p w:rsidR="00465AE9" w:rsidRDefault="00606AA7">
      <w:pPr>
        <w:spacing w:after="0"/>
        <w:jc w:val="center"/>
      </w:pPr>
      <w:r>
        <w:rPr>
          <w:rFonts w:ascii="Calibri" w:hAnsi="Calibri"/>
          <w:b/>
          <w:color w:val="000000"/>
        </w:rPr>
        <w:t>Rozdělení veřejné zakázky na části</w:t>
      </w:r>
    </w:p>
    <w:tbl>
      <w:tblPr>
        <w:tblW w:w="0" w:type="auto"/>
        <w:tblCellSpacing w:w="0" w:type="dxa"/>
        <w:tblLook w:val="04A0" w:firstRow="1" w:lastRow="0" w:firstColumn="1" w:lastColumn="0" w:noHBand="0" w:noVBand="1"/>
      </w:tblPr>
      <w:tblGrid>
        <w:gridCol w:w="337"/>
        <w:gridCol w:w="8720"/>
      </w:tblGrid>
      <w:tr w:rsidR="00465AE9">
        <w:trPr>
          <w:trHeight w:val="30"/>
          <w:tblCellSpacing w:w="0" w:type="dxa"/>
        </w:trPr>
        <w:tc>
          <w:tcPr>
            <w:tcW w:w="380" w:type="dxa"/>
            <w:tcMar>
              <w:top w:w="30" w:type="dxa"/>
              <w:left w:w="15" w:type="dxa"/>
              <w:bottom w:w="15" w:type="dxa"/>
              <w:right w:w="15" w:type="dxa"/>
            </w:tcMar>
          </w:tcPr>
          <w:bookmarkEnd w:id="129"/>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Pokud zadavatel v zadávací dokumentaci rozdělí veřejnou zakázku na části, </w:t>
            </w:r>
            <w:r>
              <w:rPr>
                <w:rFonts w:ascii="Calibri" w:hAnsi="Calibri"/>
                <w:color w:val="444444"/>
              </w:rPr>
              <w:t xml:space="preserve">postupuje zadavatel </w:t>
            </w:r>
            <w:r>
              <w:rPr>
                <w:rFonts w:ascii="Calibri" w:hAnsi="Calibri"/>
                <w:color w:val="444444"/>
              </w:rPr>
              <w:lastRenderedPageBreak/>
              <w:t>při výběru dodavatele v každé části odděleně, pokud není dále stanoveno jinak.</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v oznámení o zahájení zadávacího řízení nebo ve výzvě k podání žádosti o účast podle § 58 odst. 5 stanoví, zda dodavatel může podat nabídku na</w:t>
            </w:r>
            <w:r>
              <w:rPr>
                <w:rFonts w:ascii="Calibri" w:hAnsi="Calibri"/>
                <w:color w:val="444444"/>
              </w:rPr>
              <w:t xml:space="preserve"> jednu, několik nebo na všechny části veřejné zakázky.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Pokud je připuštěno podání nabídek na více částí, může zadavatel v oznámení o zahájení zadávacího řízení nebo ve výzvě k podání žádosti o účast omezit počet částí, které lze zadat jednomu účastník</w:t>
            </w:r>
            <w:r>
              <w:rPr>
                <w:rFonts w:ascii="Calibri" w:hAnsi="Calibri"/>
                <w:color w:val="444444"/>
              </w:rPr>
              <w:t>u zadávacího řízení. V takovém případě zadavatel vymezí pravidla pro výběr částí, které budou zadány účastníku zadávacího řízení, kterému by podle pravidel pro hodnocení jinak mělo být zadáno více částí.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Lze-li jednomu účastníku zadávacího řízení </w:t>
            </w:r>
            <w:r>
              <w:rPr>
                <w:rFonts w:ascii="Calibri" w:hAnsi="Calibri"/>
                <w:color w:val="444444"/>
              </w:rPr>
              <w:t>zadat více částí, může zadavatel v oznámení o zahájení zadávacího řízení nebo ve výzvě k podání žádostí o účast stanovit pravidla pro určení částí, které si vyhrazuje k případnému zadání jednomu účastníku zadávacího řízení.</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130" w:name="pf102"/>
      <w:r>
        <w:rPr>
          <w:rFonts w:ascii="Calibri" w:hAnsi="Calibri"/>
          <w:b/>
          <w:color w:val="BA3347"/>
          <w:sz w:val="20"/>
        </w:rPr>
        <w:t>§ 102</w:t>
      </w:r>
    </w:p>
    <w:p w:rsidR="00465AE9" w:rsidRDefault="00606AA7">
      <w:pPr>
        <w:spacing w:after="0"/>
        <w:jc w:val="center"/>
      </w:pPr>
      <w:r>
        <w:rPr>
          <w:rFonts w:ascii="Calibri" w:hAnsi="Calibri"/>
          <w:b/>
          <w:color w:val="000000"/>
        </w:rPr>
        <w:t>Varianty</w:t>
      </w:r>
    </w:p>
    <w:tbl>
      <w:tblPr>
        <w:tblW w:w="0" w:type="auto"/>
        <w:tblCellSpacing w:w="0" w:type="dxa"/>
        <w:tblLook w:val="04A0" w:firstRow="1" w:lastRow="0" w:firstColumn="1" w:lastColumn="0" w:noHBand="0" w:noVBand="1"/>
      </w:tblPr>
      <w:tblGrid>
        <w:gridCol w:w="336"/>
        <w:gridCol w:w="8721"/>
      </w:tblGrid>
      <w:tr w:rsidR="00465AE9">
        <w:trPr>
          <w:trHeight w:val="30"/>
          <w:tblCellSpacing w:w="0" w:type="dxa"/>
        </w:trPr>
        <w:tc>
          <w:tcPr>
            <w:tcW w:w="380" w:type="dxa"/>
            <w:tcMar>
              <w:top w:w="30" w:type="dxa"/>
              <w:left w:w="15" w:type="dxa"/>
              <w:bottom w:w="15" w:type="dxa"/>
              <w:right w:w="15" w:type="dxa"/>
            </w:tcMar>
          </w:tcPr>
          <w:bookmarkEnd w:id="130"/>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Připouští-l</w:t>
            </w:r>
            <w:r>
              <w:rPr>
                <w:rFonts w:ascii="Calibri" w:hAnsi="Calibri"/>
                <w:color w:val="444444"/>
              </w:rPr>
              <w:t>i to povaha předmětu veřejné zakázky, zadavatel může připustit nebo požadovat předložení variant nabídky, předběžné nabídky nebo řešení; v opačném případě nejsou varianty možné.</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může připustit nebo požadovat jen takové varianty, které bezpro</w:t>
            </w:r>
            <w:r>
              <w:rPr>
                <w:rFonts w:ascii="Calibri" w:hAnsi="Calibri"/>
                <w:color w:val="444444"/>
              </w:rPr>
              <w:t>středně souvisí s předmětem veřejné zakázky.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Pokud jsou varianty připuštěny nebo požadovány, uvede zadavatel v zadávací dokumentaci minimální technické podmínky, které musí varianty splňovat, a jednoznačné požadavky na jejich předložení.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 případě připuštění variant je zadavatel povinen stanovit taková kritéria hodnocení, jejichž prostřednictvím je možné hodnotit jak nabídky s variantami, tak nabídky, které varianty neobsahují.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Varianta nabídky nesmí být v zadávacím řízení posouzena j</w:t>
            </w:r>
            <w:r>
              <w:rPr>
                <w:rFonts w:ascii="Calibri" w:hAnsi="Calibri"/>
                <w:color w:val="444444"/>
              </w:rPr>
              <w:t>ako nesplňující zadávací podmínky proto, že by v případě veřejné zakázky na dodávky došlo ke změně na veřejnou zakázku na služby nebo že by v případě veřejné zakázky na služby došlo ke změně na veřejnou zakázku na dodávky.</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131" w:name="pf103"/>
      <w:r>
        <w:rPr>
          <w:rFonts w:ascii="Calibri" w:hAnsi="Calibri"/>
          <w:b/>
          <w:color w:val="BA3347"/>
          <w:sz w:val="20"/>
        </w:rPr>
        <w:t>§ 103</w:t>
      </w:r>
    </w:p>
    <w:p w:rsidR="00465AE9" w:rsidRDefault="00606AA7">
      <w:pPr>
        <w:spacing w:after="0"/>
        <w:jc w:val="center"/>
      </w:pPr>
      <w:r>
        <w:rPr>
          <w:rFonts w:ascii="Calibri" w:hAnsi="Calibri"/>
          <w:b/>
          <w:color w:val="000000"/>
        </w:rPr>
        <w:t>Podmínky sestavení a podá</w:t>
      </w:r>
      <w:r>
        <w:rPr>
          <w:rFonts w:ascii="Calibri" w:hAnsi="Calibri"/>
          <w:b/>
          <w:color w:val="000000"/>
        </w:rPr>
        <w:t>ní nabídek</w:t>
      </w:r>
    </w:p>
    <w:tbl>
      <w:tblPr>
        <w:tblW w:w="0" w:type="auto"/>
        <w:tblCellSpacing w:w="0" w:type="dxa"/>
        <w:tblLook w:val="04A0" w:firstRow="1" w:lastRow="0" w:firstColumn="1" w:lastColumn="0" w:noHBand="0" w:noVBand="1"/>
      </w:tblPr>
      <w:tblGrid>
        <w:gridCol w:w="335"/>
        <w:gridCol w:w="8722"/>
      </w:tblGrid>
      <w:tr w:rsidR="00465AE9">
        <w:trPr>
          <w:trHeight w:val="30"/>
          <w:tblCellSpacing w:w="0" w:type="dxa"/>
        </w:trPr>
        <w:tc>
          <w:tcPr>
            <w:tcW w:w="380" w:type="dxa"/>
            <w:tcMar>
              <w:top w:w="30" w:type="dxa"/>
              <w:left w:w="15" w:type="dxa"/>
              <w:bottom w:w="15" w:type="dxa"/>
              <w:right w:w="15" w:type="dxa"/>
            </w:tcMar>
          </w:tcPr>
          <w:bookmarkEnd w:id="131"/>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Mají-li být hodnoceny nabídky, zadavatel v zadávací dokumentaci</w:t>
            </w:r>
          </w:p>
          <w:tbl>
            <w:tblPr>
              <w:tblW w:w="0" w:type="auto"/>
              <w:tblCellSpacing w:w="0" w:type="dxa"/>
              <w:tblLook w:val="04A0" w:firstRow="1" w:lastRow="0" w:firstColumn="1" w:lastColumn="0" w:noHBand="0" w:noVBand="1"/>
            </w:tblPr>
            <w:tblGrid>
              <w:gridCol w:w="315"/>
              <w:gridCol w:w="8332"/>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musí požadovat předložení údajů, dokumentů, vzorků nebo modelů, které potřebuje k hodnocení nabídek podle § 114,</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musí požadovat předložení údajů, dokumentů, vzorků nebo </w:t>
                  </w:r>
                  <w:r>
                    <w:rPr>
                      <w:rFonts w:ascii="Calibri" w:hAnsi="Calibri"/>
                      <w:color w:val="444444"/>
                    </w:rPr>
                    <w:t>modelů, které potřebuje k posouzení splnění podmínek účasti v zadávacím řízení,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stanoví formu a způsob podání nabídek; v případě elektronických nabídek určí elektronický nástroj pro jejich podání,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d)</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může požadovat předložení údajů o majetkové struktu</w:t>
                  </w:r>
                  <w:r>
                    <w:rPr>
                      <w:rFonts w:ascii="Calibri" w:hAnsi="Calibri"/>
                      <w:color w:val="444444"/>
                    </w:rPr>
                    <w:t>ře účastníka zadávacího řízení nebo jeho poddodavatele,</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může po dodavatelích požadovat, aby v nabídce uvedli jméno, nebo jména a příjmení a odbornou kvalifikaci pracovníků, kteří budou odpovědní za plnění veřejné zakázky, jde-li o veřejnou zakázku na s</w:t>
                  </w:r>
                  <w:r>
                    <w:rPr>
                      <w:rFonts w:ascii="Calibri" w:hAnsi="Calibri"/>
                      <w:color w:val="444444"/>
                    </w:rPr>
                    <w:t>lužby, na stavební práce nebo na dodávky, která zahrnuje umístění nebo montáž,</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f)</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může požadovat, aby v případě společné účasti dodavatelů v nabídce doložili, jaké bude rozdělení odpovědnosti za plnění veřejné zakázky; zadavatel může vyžadovat, aby odpově</w:t>
                  </w:r>
                  <w:r>
                    <w:rPr>
                      <w:rFonts w:ascii="Calibri" w:hAnsi="Calibri"/>
                      <w:color w:val="444444"/>
                    </w:rPr>
                    <w:t>dnost nesli všichni dodavatelé podávající společnou nabídku společně a nerozdílně.</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může uvést doporučený způsob zpracování nabídky.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V případě veřejných zakázek na stavební práce, projektové činnosti nebo v soutěžích o návrh může </w:t>
            </w:r>
            <w:r>
              <w:rPr>
                <w:rFonts w:ascii="Calibri" w:hAnsi="Calibri"/>
                <w:color w:val="444444"/>
              </w:rPr>
              <w:t>zadavatel v zadávací dokumentaci uvést závazný požadavek na použití zvláštních elektronických formátů včetně nástrojů informačního modelování staveb a uvést požadavky na obsah, strukturu nebo formát dat. Pokud tyto formáty nejsou běžně dostupné, zajistí k </w:t>
            </w:r>
            <w:r>
              <w:rPr>
                <w:rFonts w:ascii="Calibri" w:hAnsi="Calibri"/>
                <w:color w:val="444444"/>
              </w:rPr>
              <w:t>nim zadavatel dodavatelům přístup.</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Odstavce 1 až 3 platí přiměřeně pro stanovení podmínek pro jiné úkony, které ovlivňují účast dodavatele v zadávacím řízení.</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132" w:name="pf104"/>
      <w:r>
        <w:rPr>
          <w:rFonts w:ascii="Calibri" w:hAnsi="Calibri"/>
          <w:b/>
          <w:color w:val="BA3347"/>
          <w:sz w:val="20"/>
        </w:rPr>
        <w:t>§ 104</w:t>
      </w:r>
    </w:p>
    <w:p w:rsidR="00465AE9" w:rsidRDefault="00606AA7">
      <w:pPr>
        <w:spacing w:after="0"/>
        <w:jc w:val="center"/>
      </w:pPr>
      <w:r>
        <w:rPr>
          <w:rFonts w:ascii="Calibri" w:hAnsi="Calibri"/>
          <w:b/>
          <w:color w:val="000000"/>
        </w:rPr>
        <w:t>Další podmínky pro uzavření smlouvy</w:t>
      </w:r>
    </w:p>
    <w:bookmarkEnd w:id="132"/>
    <w:p w:rsidR="00465AE9" w:rsidRDefault="00606AA7">
      <w:pPr>
        <w:spacing w:after="60"/>
        <w:jc w:val="both"/>
      </w:pPr>
      <w:r>
        <w:rPr>
          <w:rFonts w:ascii="Calibri" w:hAnsi="Calibri"/>
          <w:color w:val="444444"/>
          <w:sz w:val="20"/>
        </w:rPr>
        <w:t xml:space="preserve">Zadavatel může v zadávací dokumentaci požadovat </w:t>
      </w:r>
      <w:r>
        <w:rPr>
          <w:rFonts w:ascii="Calibri" w:hAnsi="Calibri"/>
          <w:color w:val="444444"/>
          <w:sz w:val="20"/>
        </w:rPr>
        <w:t>od vybraného dodavatele jako další podmínky pro uzavření smlouvy</w:t>
      </w:r>
    </w:p>
    <w:tbl>
      <w:tblPr>
        <w:tblW w:w="0" w:type="auto"/>
        <w:tblCellSpacing w:w="0" w:type="dxa"/>
        <w:tblLook w:val="04A0" w:firstRow="1" w:lastRow="0" w:firstColumn="1" w:lastColumn="0" w:noHBand="0" w:noVBand="1"/>
      </w:tblPr>
      <w:tblGrid>
        <w:gridCol w:w="318"/>
        <w:gridCol w:w="8739"/>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předložení dokladů nebo vzorků vztahujících se k předmětu plnění veřejné zakázky nebo kvalifikaci dodavatele,</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úspěšný výsledek zkoušek vzorků,</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předložení dokladu prokazujícího </w:t>
            </w:r>
            <w:r>
              <w:rPr>
                <w:rFonts w:ascii="Calibri" w:hAnsi="Calibri"/>
                <w:color w:val="444444"/>
              </w:rPr>
              <w:t>schopnost dodavatele zabezpečit ochranu utajovaných informací</w:t>
            </w:r>
            <w:r>
              <w:rPr>
                <w:rFonts w:ascii="Calibri" w:hAnsi="Calibri"/>
                <w:color w:val="444444"/>
              </w:rPr>
              <w:t>5</w:t>
            </w:r>
            <w:r>
              <w:rPr>
                <w:rFonts w:ascii="Calibri" w:hAnsi="Calibri"/>
                <w:color w:val="444444"/>
              </w:rPr>
              <w:t>, je-li to k plnění veřejné zakázky nezbytné,</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d)</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přijetí určité formy spolupráce podle § 37 odst. 4,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e)</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bližší podmínky součinnosti před uzavřením smlouvy.</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133" w:name="pf105"/>
      <w:r>
        <w:rPr>
          <w:rFonts w:ascii="Calibri" w:hAnsi="Calibri"/>
          <w:b/>
          <w:color w:val="BA3347"/>
          <w:sz w:val="20"/>
        </w:rPr>
        <w:t>§ 105</w:t>
      </w:r>
    </w:p>
    <w:p w:rsidR="00465AE9" w:rsidRDefault="00606AA7">
      <w:pPr>
        <w:spacing w:after="0"/>
        <w:jc w:val="center"/>
      </w:pPr>
      <w:r>
        <w:rPr>
          <w:rFonts w:ascii="Calibri" w:hAnsi="Calibri"/>
          <w:b/>
          <w:color w:val="000000"/>
        </w:rPr>
        <w:t>Využití poddodavatele</w:t>
      </w:r>
    </w:p>
    <w:tbl>
      <w:tblPr>
        <w:tblW w:w="0" w:type="auto"/>
        <w:tblCellSpacing w:w="0" w:type="dxa"/>
        <w:tblLook w:val="04A0" w:firstRow="1" w:lastRow="0" w:firstColumn="1" w:lastColumn="0" w:noHBand="0" w:noVBand="1"/>
      </w:tblPr>
      <w:tblGrid>
        <w:gridCol w:w="334"/>
        <w:gridCol w:w="8723"/>
      </w:tblGrid>
      <w:tr w:rsidR="00465AE9">
        <w:trPr>
          <w:trHeight w:val="30"/>
          <w:tblCellSpacing w:w="0" w:type="dxa"/>
        </w:trPr>
        <w:tc>
          <w:tcPr>
            <w:tcW w:w="380" w:type="dxa"/>
            <w:tcMar>
              <w:top w:w="30" w:type="dxa"/>
              <w:left w:w="15" w:type="dxa"/>
              <w:bottom w:w="15" w:type="dxa"/>
              <w:right w:w="15" w:type="dxa"/>
            </w:tcMar>
          </w:tcPr>
          <w:bookmarkEnd w:id="133"/>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může v zadávací dokumentaci požadovat, aby účastník zadávacího řízení v nabídce</w:t>
            </w:r>
          </w:p>
          <w:tbl>
            <w:tblPr>
              <w:tblW w:w="0" w:type="auto"/>
              <w:tblCellSpacing w:w="0" w:type="dxa"/>
              <w:tblLook w:val="04A0" w:firstRow="1" w:lastRow="0" w:firstColumn="1" w:lastColumn="0" w:noHBand="0" w:noVBand="1"/>
            </w:tblPr>
            <w:tblGrid>
              <w:gridCol w:w="314"/>
              <w:gridCol w:w="8334"/>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určil části veřejné zakázky, které hodlá plnit prostřednictvím poddodavatelů,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předložil seznam poddodavatelů, pokud jsou účastníkovi zadávacího řízení</w:t>
                  </w:r>
                  <w:r>
                    <w:rPr>
                      <w:rFonts w:ascii="Calibri" w:hAnsi="Calibri"/>
                      <w:color w:val="444444"/>
                    </w:rPr>
                    <w:t xml:space="preserve"> známi a uvedl, kterou část veřejné zakázky bude každý z poddodavatelů plnit.</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V případě veřejné zakázky na služby nebo stavební práce nebo v případě veřejné zakázky na dodávky zahrnující umístění nebo montáž, mohou zadavatelé v zadávací dokumentaci </w:t>
            </w:r>
            <w:r>
              <w:rPr>
                <w:rFonts w:ascii="Calibri" w:hAnsi="Calibri"/>
                <w:color w:val="444444"/>
              </w:rPr>
              <w:t xml:space="preserve">požadovat, aby zadavatelem určené významné činnosti při plnění veřejné zakázky byly plněny </w:t>
            </w:r>
            <w:r>
              <w:rPr>
                <w:rFonts w:ascii="Calibri" w:hAnsi="Calibri"/>
                <w:color w:val="444444"/>
              </w:rPr>
              <w:lastRenderedPageBreak/>
              <w:t>přímo vybraným dodavatelem.</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U veřejných zakázek na stavební práce a veřejných zakázek na služby, které mají být poskytnuty v zařízení pod přímým dohledem </w:t>
            </w:r>
            <w:r>
              <w:rPr>
                <w:rFonts w:ascii="Calibri" w:hAnsi="Calibri"/>
                <w:color w:val="444444"/>
              </w:rPr>
              <w:t>zadavatele, je vybraný dodavatel povinen předložit zadavateli identifikační údaje poddodavatelů těchto stavebních prací nebo služeb, a to nejpozději do 10 pracovních dnů od doručení oznámení o výběru dodavatele, pokud jsou mu známi. Poddodavatelé, kteří ne</w:t>
            </w:r>
            <w:r>
              <w:rPr>
                <w:rFonts w:ascii="Calibri" w:hAnsi="Calibri"/>
                <w:color w:val="444444"/>
              </w:rPr>
              <w:t>byli identifikováni podle věty první a kteří se následně zapojí do plnění veřejné zakázky, musí být identifikováni, a to před zahájením plnění veřejné zakázky poddodavatelem.</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Zadavatelé mohou v zadávací dokumentaci stanovit povinnost podle odstavce 3 </w:t>
            </w:r>
            <w:r>
              <w:rPr>
                <w:rFonts w:ascii="Calibri" w:hAnsi="Calibri"/>
                <w:color w:val="444444"/>
              </w:rPr>
              <w:t>také</w:t>
            </w:r>
          </w:p>
          <w:tbl>
            <w:tblPr>
              <w:tblW w:w="0" w:type="auto"/>
              <w:tblCellSpacing w:w="0" w:type="dxa"/>
              <w:tblLook w:val="04A0" w:firstRow="1" w:lastRow="0" w:firstColumn="1" w:lastColumn="0" w:noHBand="0" w:noVBand="1"/>
            </w:tblPr>
            <w:tblGrid>
              <w:gridCol w:w="314"/>
              <w:gridCol w:w="8334"/>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u veřejných zakázek na dodávky nebo služby neuvedené v odstavci 3,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pro poddodavatele v dalších úrovních dodavatelského řetězce.</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Povinnost podle odstavce 3 nebo 4 se považuje za splněnou, jsou-li tyto údaje uvedeny ve stavebním </w:t>
            </w:r>
            <w:r>
              <w:rPr>
                <w:rFonts w:ascii="Calibri" w:hAnsi="Calibri"/>
                <w:color w:val="444444"/>
              </w:rPr>
              <w:t>deníku podle jiného právního předpisu</w:t>
            </w:r>
            <w:r>
              <w:rPr>
                <w:rFonts w:ascii="Calibri" w:hAnsi="Calibri"/>
                <w:color w:val="444444"/>
              </w:rPr>
              <w:t>32</w:t>
            </w:r>
            <w:r>
              <w:rPr>
                <w:rFonts w:ascii="Calibri" w:hAnsi="Calibri"/>
                <w:color w:val="444444"/>
              </w:rPr>
              <w:t>.</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134" w:name="pf106"/>
      <w:r>
        <w:rPr>
          <w:rFonts w:ascii="Calibri" w:hAnsi="Calibri"/>
          <w:b/>
          <w:color w:val="BA3347"/>
          <w:sz w:val="20"/>
        </w:rPr>
        <w:t>§ 106</w:t>
      </w:r>
    </w:p>
    <w:p w:rsidR="00465AE9" w:rsidRDefault="00606AA7">
      <w:pPr>
        <w:spacing w:after="0"/>
        <w:jc w:val="center"/>
      </w:pPr>
      <w:r>
        <w:rPr>
          <w:rFonts w:ascii="Calibri" w:hAnsi="Calibri"/>
          <w:b/>
          <w:color w:val="000000"/>
        </w:rPr>
        <w:t>Platby poddodavatelům</w:t>
      </w:r>
    </w:p>
    <w:bookmarkEnd w:id="134"/>
    <w:p w:rsidR="00465AE9" w:rsidRDefault="00606AA7">
      <w:pPr>
        <w:spacing w:after="60"/>
        <w:jc w:val="both"/>
      </w:pPr>
      <w:r>
        <w:rPr>
          <w:rFonts w:ascii="Calibri" w:hAnsi="Calibri"/>
          <w:color w:val="444444"/>
          <w:sz w:val="20"/>
        </w:rPr>
        <w:t xml:space="preserve">Zadavatel může v zadávací dokumentaci stanovit podmínky, při jejichž splnění budou na žádost poddodavatele převedeny splatné částky úhrady veřejné zakázky přímo poddodavateli, tím </w:t>
      </w:r>
      <w:r>
        <w:rPr>
          <w:rFonts w:ascii="Calibri" w:hAnsi="Calibri"/>
          <w:color w:val="444444"/>
          <w:sz w:val="20"/>
        </w:rPr>
        <w:t>nejsou dotčeny jiné právní předpisy.</w:t>
      </w:r>
    </w:p>
    <w:p w:rsidR="00465AE9" w:rsidRDefault="00465AE9">
      <w:pPr>
        <w:pBdr>
          <w:top w:val="none" w:sz="0" w:space="4" w:color="auto"/>
          <w:right w:val="none" w:sz="0" w:space="4" w:color="auto"/>
        </w:pBdr>
        <w:spacing w:after="0"/>
        <w:jc w:val="right"/>
      </w:pPr>
    </w:p>
    <w:p w:rsidR="00465AE9" w:rsidRDefault="00606AA7">
      <w:pPr>
        <w:spacing w:after="0"/>
        <w:jc w:val="center"/>
      </w:pPr>
      <w:bookmarkStart w:id="135" w:name="ca4_hl9"/>
      <w:r>
        <w:rPr>
          <w:rFonts w:ascii="Calibri" w:hAnsi="Calibri"/>
          <w:b/>
          <w:color w:val="BA3347"/>
          <w:sz w:val="20"/>
        </w:rPr>
        <w:t>Hlava IX</w:t>
      </w:r>
    </w:p>
    <w:p w:rsidR="00465AE9" w:rsidRDefault="00606AA7">
      <w:pPr>
        <w:spacing w:after="0"/>
        <w:jc w:val="center"/>
      </w:pPr>
      <w:r>
        <w:rPr>
          <w:rFonts w:ascii="Calibri" w:hAnsi="Calibri"/>
          <w:b/>
          <w:color w:val="000000"/>
          <w:sz w:val="24"/>
        </w:rPr>
        <w:t>Průběh řízení po podání nabídek pro nadlimitní režim (§ 107-113)</w:t>
      </w:r>
    </w:p>
    <w:bookmarkEnd w:id="135"/>
    <w:p w:rsidR="00465AE9" w:rsidRDefault="00465AE9">
      <w:pPr>
        <w:pBdr>
          <w:top w:val="none" w:sz="0" w:space="4" w:color="auto"/>
          <w:right w:val="none" w:sz="0" w:space="4" w:color="auto"/>
        </w:pBdr>
        <w:spacing w:after="0"/>
        <w:jc w:val="right"/>
      </w:pPr>
    </w:p>
    <w:p w:rsidR="00465AE9" w:rsidRDefault="00606AA7">
      <w:pPr>
        <w:spacing w:after="0"/>
        <w:jc w:val="center"/>
      </w:pPr>
      <w:bookmarkStart w:id="136" w:name="pf107"/>
      <w:r>
        <w:rPr>
          <w:rFonts w:ascii="Calibri" w:hAnsi="Calibri"/>
          <w:b/>
          <w:color w:val="BA3347"/>
          <w:sz w:val="20"/>
        </w:rPr>
        <w:t>§ 107</w:t>
      </w:r>
    </w:p>
    <w:p w:rsidR="00465AE9" w:rsidRDefault="00606AA7">
      <w:pPr>
        <w:spacing w:after="0"/>
        <w:jc w:val="center"/>
      </w:pPr>
      <w:r>
        <w:rPr>
          <w:rFonts w:ascii="Calibri" w:hAnsi="Calibri"/>
          <w:b/>
          <w:color w:val="000000"/>
        </w:rPr>
        <w:t>Nabídky</w:t>
      </w:r>
    </w:p>
    <w:tbl>
      <w:tblPr>
        <w:tblW w:w="0" w:type="auto"/>
        <w:tblCellSpacing w:w="0" w:type="dxa"/>
        <w:tblLook w:val="04A0" w:firstRow="1" w:lastRow="0" w:firstColumn="1" w:lastColumn="0" w:noHBand="0" w:noVBand="1"/>
      </w:tblPr>
      <w:tblGrid>
        <w:gridCol w:w="336"/>
        <w:gridCol w:w="8721"/>
      </w:tblGrid>
      <w:tr w:rsidR="00465AE9">
        <w:trPr>
          <w:trHeight w:val="30"/>
          <w:tblCellSpacing w:w="0" w:type="dxa"/>
        </w:trPr>
        <w:tc>
          <w:tcPr>
            <w:tcW w:w="380" w:type="dxa"/>
            <w:tcMar>
              <w:top w:w="30" w:type="dxa"/>
              <w:left w:w="15" w:type="dxa"/>
              <w:bottom w:w="15" w:type="dxa"/>
              <w:right w:w="15" w:type="dxa"/>
            </w:tcMar>
          </w:tcPr>
          <w:bookmarkEnd w:id="136"/>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Nabídky se podávají písemně, a to v elektronické podobě prostřednictvím zadavatelem stanoveného elektronického nástroje (dále</w:t>
            </w:r>
            <w:r>
              <w:rPr>
                <w:rFonts w:ascii="Calibri" w:hAnsi="Calibri"/>
                <w:color w:val="444444"/>
              </w:rPr>
              <w:t xml:space="preserve"> jen „nabídka v elektronické podobě“) nebo v listinné podobě.</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Nabídka v listinné podobě musí být doručena v řádně uzavřené obálce označené názvem veřejné zakázky.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Dodavatel může podat v zadávacím řízení jen jednu nabídku. Nabídka obsahující </w:t>
            </w:r>
            <w:r>
              <w:rPr>
                <w:rFonts w:ascii="Calibri" w:hAnsi="Calibri"/>
                <w:color w:val="444444"/>
              </w:rPr>
              <w:t>varianty podle § 102 se považuje za jednu nabídku.</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Dodavatel, který podal nabídku v zadávacím řízení, nesmí být současně osobou, jejímž prostřednictvím jiný dodavatel v tomtéž zadávacím řízení prokazuje kvalifikaci.</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vyloučí účastníka za</w:t>
            </w:r>
            <w:r>
              <w:rPr>
                <w:rFonts w:ascii="Calibri" w:hAnsi="Calibri"/>
                <w:color w:val="444444"/>
              </w:rPr>
              <w:t>dávacího řízení, který podal více nabídek samostatně nebo společně s jinými dodavateli, nebo podal nabídku a současně je osobou, jejímž prostřednictvím jiný účastník zadávacího řízení v tomtéž zadávacím řízení prokazuje kvalifikaci.</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(6)</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Odstavce 1 a 3 až </w:t>
            </w:r>
            <w:r>
              <w:rPr>
                <w:rFonts w:ascii="Calibri" w:hAnsi="Calibri"/>
                <w:color w:val="444444"/>
              </w:rPr>
              <w:t>5 se použijí na předběžné nabídky obdobně.</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137" w:name="pf108"/>
      <w:r>
        <w:rPr>
          <w:rFonts w:ascii="Calibri" w:hAnsi="Calibri"/>
          <w:b/>
          <w:color w:val="BA3347"/>
          <w:sz w:val="20"/>
        </w:rPr>
        <w:t>§ 108</w:t>
      </w:r>
    </w:p>
    <w:p w:rsidR="00465AE9" w:rsidRDefault="00606AA7">
      <w:pPr>
        <w:spacing w:after="0"/>
        <w:jc w:val="center"/>
      </w:pPr>
      <w:r>
        <w:rPr>
          <w:rFonts w:ascii="Calibri" w:hAnsi="Calibri"/>
          <w:b/>
          <w:color w:val="000000"/>
        </w:rPr>
        <w:lastRenderedPageBreak/>
        <w:t>Otevírání nabídek</w:t>
      </w:r>
    </w:p>
    <w:tbl>
      <w:tblPr>
        <w:tblW w:w="0" w:type="auto"/>
        <w:tblCellSpacing w:w="0" w:type="dxa"/>
        <w:tblLook w:val="04A0" w:firstRow="1" w:lastRow="0" w:firstColumn="1" w:lastColumn="0" w:noHBand="0" w:noVBand="1"/>
      </w:tblPr>
      <w:tblGrid>
        <w:gridCol w:w="337"/>
        <w:gridCol w:w="8720"/>
      </w:tblGrid>
      <w:tr w:rsidR="00465AE9">
        <w:trPr>
          <w:trHeight w:val="30"/>
          <w:tblCellSpacing w:w="0" w:type="dxa"/>
        </w:trPr>
        <w:tc>
          <w:tcPr>
            <w:tcW w:w="380" w:type="dxa"/>
            <w:tcMar>
              <w:top w:w="30" w:type="dxa"/>
              <w:left w:w="15" w:type="dxa"/>
              <w:bottom w:w="15" w:type="dxa"/>
              <w:right w:w="15" w:type="dxa"/>
            </w:tcMar>
          </w:tcPr>
          <w:bookmarkEnd w:id="137"/>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provede otevírání nabídek, které podali účastníci zadávacího řízení.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nesmí otevřít nabídku před uplynutím lhůty pro podání nabídek.</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138" w:name="pf109"/>
      <w:r>
        <w:rPr>
          <w:rFonts w:ascii="Calibri" w:hAnsi="Calibri"/>
          <w:b/>
          <w:color w:val="BA3347"/>
          <w:sz w:val="20"/>
        </w:rPr>
        <w:t>§ 109</w:t>
      </w:r>
    </w:p>
    <w:p w:rsidR="00465AE9" w:rsidRDefault="00606AA7">
      <w:pPr>
        <w:spacing w:after="0"/>
        <w:jc w:val="center"/>
      </w:pPr>
      <w:r>
        <w:rPr>
          <w:rFonts w:ascii="Calibri" w:hAnsi="Calibri"/>
          <w:b/>
          <w:color w:val="000000"/>
        </w:rPr>
        <w:t xml:space="preserve">Otevírání nabídek </w:t>
      </w:r>
      <w:r>
        <w:rPr>
          <w:rFonts w:ascii="Calibri" w:hAnsi="Calibri"/>
          <w:b/>
          <w:color w:val="000000"/>
        </w:rPr>
        <w:t>v elektronické podobě</w:t>
      </w:r>
    </w:p>
    <w:tbl>
      <w:tblPr>
        <w:tblW w:w="0" w:type="auto"/>
        <w:tblCellSpacing w:w="0" w:type="dxa"/>
        <w:tblLook w:val="04A0" w:firstRow="1" w:lastRow="0" w:firstColumn="1" w:lastColumn="0" w:noHBand="0" w:noVBand="1"/>
      </w:tblPr>
      <w:tblGrid>
        <w:gridCol w:w="336"/>
        <w:gridCol w:w="8721"/>
      </w:tblGrid>
      <w:tr w:rsidR="00465AE9">
        <w:trPr>
          <w:trHeight w:val="30"/>
          <w:tblCellSpacing w:w="0" w:type="dxa"/>
        </w:trPr>
        <w:tc>
          <w:tcPr>
            <w:tcW w:w="380" w:type="dxa"/>
            <w:tcMar>
              <w:top w:w="30" w:type="dxa"/>
              <w:left w:w="15" w:type="dxa"/>
              <w:bottom w:w="15" w:type="dxa"/>
              <w:right w:w="15" w:type="dxa"/>
            </w:tcMar>
          </w:tcPr>
          <w:bookmarkEnd w:id="138"/>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Otevřením nabídky v elektronické podobě se rozumí zpřístupnění jejího obsahu zadavateli. Nabídky v elektronické podobě otevírá zadavatel po uplynutí lhůty pro podání nabídek.</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Zadavatel kontroluje při otevírání nabídek </w:t>
            </w:r>
            <w:r>
              <w:rPr>
                <w:rFonts w:ascii="Calibri" w:hAnsi="Calibri"/>
                <w:color w:val="444444"/>
              </w:rPr>
              <w:t>v elektronické podobě, zda nabídka byla doručena ve stanovené lhůtě, zda je autentická a zda s datovou zprávou obsahující nabídku nebylo před jejím otevřením manipulováno.</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139" w:name="pf110"/>
      <w:r>
        <w:rPr>
          <w:rFonts w:ascii="Calibri" w:hAnsi="Calibri"/>
          <w:b/>
          <w:color w:val="BA3347"/>
          <w:sz w:val="20"/>
        </w:rPr>
        <w:t>§ 110</w:t>
      </w:r>
    </w:p>
    <w:p w:rsidR="00465AE9" w:rsidRDefault="00606AA7">
      <w:pPr>
        <w:spacing w:after="0"/>
        <w:jc w:val="center"/>
      </w:pPr>
      <w:r>
        <w:rPr>
          <w:rFonts w:ascii="Calibri" w:hAnsi="Calibri"/>
          <w:b/>
          <w:color w:val="000000"/>
        </w:rPr>
        <w:t>Otevírání nabídek v listinné podobě</w:t>
      </w:r>
    </w:p>
    <w:tbl>
      <w:tblPr>
        <w:tblW w:w="0" w:type="auto"/>
        <w:tblCellSpacing w:w="0" w:type="dxa"/>
        <w:tblLook w:val="04A0" w:firstRow="1" w:lastRow="0" w:firstColumn="1" w:lastColumn="0" w:noHBand="0" w:noVBand="1"/>
      </w:tblPr>
      <w:tblGrid>
        <w:gridCol w:w="336"/>
        <w:gridCol w:w="8721"/>
      </w:tblGrid>
      <w:tr w:rsidR="00465AE9">
        <w:trPr>
          <w:trHeight w:val="30"/>
          <w:tblCellSpacing w:w="0" w:type="dxa"/>
        </w:trPr>
        <w:tc>
          <w:tcPr>
            <w:tcW w:w="380" w:type="dxa"/>
            <w:tcMar>
              <w:top w:w="30" w:type="dxa"/>
              <w:left w:w="15" w:type="dxa"/>
              <w:bottom w:w="15" w:type="dxa"/>
              <w:right w:w="15" w:type="dxa"/>
            </w:tcMar>
          </w:tcPr>
          <w:bookmarkEnd w:id="139"/>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Otevírání nabídek podaných v listinn</w:t>
            </w:r>
            <w:r>
              <w:rPr>
                <w:rFonts w:ascii="Calibri" w:hAnsi="Calibri"/>
                <w:color w:val="444444"/>
              </w:rPr>
              <w:t>é podobě se provede formou otevírání obálek s nabídkami, kterého se mají právo účastnit účastníci zadávacího řízení a další osoby, o nichž tak stanoví zadavatel. Zadavatel zahájí otevírání obálek bez zbytečného odkladu po uplynutí lhůty pro podání nabídek.</w:t>
            </w:r>
            <w:r>
              <w:rPr>
                <w:rFonts w:ascii="Calibri" w:hAnsi="Calibri"/>
                <w:color w:val="444444"/>
              </w:rPr>
              <w:t xml:space="preserve"> Pokud však má být v zadávacím řízení provedena elektronická aukce, koná se otevírání obálek bez přítomnosti účastníků zadávacího řízení.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při otevírání obálek kontroluje, zda nabídky byly doručeny ve stanovené lhůtě a v souladu s § 107 odst.</w:t>
            </w:r>
            <w:r>
              <w:rPr>
                <w:rFonts w:ascii="Calibri" w:hAnsi="Calibri"/>
                <w:color w:val="444444"/>
              </w:rPr>
              <w:t xml:space="preserve"> 2.</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přítomným osobám sdělí identifikační údaje účastníků zadávacího řízení a údaje z nabídek odpovídající číselně vyjádřitelným kritériím hodnocení. To neplatí ve vztahu k údajům o nabídkové ceně nebo nákladech, pokud si zadavatel v zadávací</w:t>
            </w:r>
            <w:r>
              <w:rPr>
                <w:rFonts w:ascii="Calibri" w:hAnsi="Calibri"/>
                <w:color w:val="444444"/>
              </w:rPr>
              <w:t xml:space="preserve"> dokumentaci vyhradil, že tyto údaje musí být uvedeny v samostatné obálce, která bude zadavatelem otevřena po vyhodnocení kritérií kvality; v takovém případě se na otevírání obálek s nabídkovou cenou nebo údaji o nákladech použijí pravidla pro otevírání ob</w:t>
            </w:r>
            <w:r>
              <w:rPr>
                <w:rFonts w:ascii="Calibri" w:hAnsi="Calibri"/>
                <w:color w:val="444444"/>
              </w:rPr>
              <w:t>álek obdobně.</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Jsou-li zadavateli ve lhůtě pro podání nabídek doručeny jak obálky s nabídkami v listinné podobě, tak i nabídky v elektronické podobě, sdělí zadavatel na začátku otevírání obálek přítomným osobám údaje podle odstavce 3 o nabídkách </w:t>
            </w:r>
            <w:r>
              <w:rPr>
                <w:rFonts w:ascii="Calibri" w:hAnsi="Calibri"/>
                <w:color w:val="444444"/>
              </w:rPr>
              <w:t>v elektronické podobě a poté pokračuje otevíráním obálek podaných v listinné podobě.</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O otevírání obálek s nabídkami zadavatel vyhotoví písemný protokol, který bude obsahovat seznam nabídek, které byly otevřeny, spolu s údaji podle odstavce 3.</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140" w:name="pf111"/>
      <w:r>
        <w:rPr>
          <w:rFonts w:ascii="Calibri" w:hAnsi="Calibri"/>
          <w:b/>
          <w:color w:val="BA3347"/>
          <w:sz w:val="20"/>
        </w:rPr>
        <w:t>§ 111</w:t>
      </w:r>
    </w:p>
    <w:p w:rsidR="00465AE9" w:rsidRDefault="00606AA7">
      <w:pPr>
        <w:spacing w:after="0"/>
        <w:jc w:val="center"/>
      </w:pPr>
      <w:r>
        <w:rPr>
          <w:rFonts w:ascii="Calibri" w:hAnsi="Calibri"/>
          <w:b/>
          <w:color w:val="000000"/>
        </w:rPr>
        <w:t>Snížení počtu účastníků zadávacího řízení</w:t>
      </w:r>
    </w:p>
    <w:tbl>
      <w:tblPr>
        <w:tblW w:w="0" w:type="auto"/>
        <w:tblCellSpacing w:w="0" w:type="dxa"/>
        <w:tblLook w:val="04A0" w:firstRow="1" w:lastRow="0" w:firstColumn="1" w:lastColumn="0" w:noHBand="0" w:noVBand="1"/>
      </w:tblPr>
      <w:tblGrid>
        <w:gridCol w:w="336"/>
        <w:gridCol w:w="8721"/>
      </w:tblGrid>
      <w:tr w:rsidR="00465AE9">
        <w:trPr>
          <w:trHeight w:val="30"/>
          <w:tblCellSpacing w:w="0" w:type="dxa"/>
        </w:trPr>
        <w:tc>
          <w:tcPr>
            <w:tcW w:w="380" w:type="dxa"/>
            <w:tcMar>
              <w:top w:w="30" w:type="dxa"/>
              <w:left w:w="15" w:type="dxa"/>
              <w:bottom w:w="15" w:type="dxa"/>
              <w:right w:w="15" w:type="dxa"/>
            </w:tcMar>
          </w:tcPr>
          <w:bookmarkEnd w:id="140"/>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může snížit počet účastníků zadávacího řízení, pokud tak stanoví v oznámení o zahájení zadávacího řízení nebo ve výzvě uvedené v příloze č. 6 a současně uvede minimální počet účastníků zadávacího říze</w:t>
            </w:r>
            <w:r>
              <w:rPr>
                <w:rFonts w:ascii="Calibri" w:hAnsi="Calibri"/>
                <w:color w:val="444444"/>
              </w:rPr>
              <w:t>ní, které vyzve k doručení nabídek, a kritéria pro snížení počtu účastníků zadávacího řízení.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Minimální počet účastníků zadávacího řízení stanovený podle odstavce 1 musí zajistit </w:t>
            </w:r>
            <w:r>
              <w:rPr>
                <w:rFonts w:ascii="Calibri" w:hAnsi="Calibri"/>
                <w:color w:val="444444"/>
              </w:rPr>
              <w:lastRenderedPageBreak/>
              <w:t xml:space="preserve">dostatečnou hospodářskou soutěž a činí alespoň 3 účastníky zadávacího </w:t>
            </w:r>
            <w:r>
              <w:rPr>
                <w:rFonts w:ascii="Calibri" w:hAnsi="Calibri"/>
                <w:color w:val="444444"/>
              </w:rPr>
              <w:t>řízení.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Jako kritéria pro snížení počtu účastníků zadávacího řízení zadavatel stanoví kritéria technické kvalifikace.</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Snížení počtu účastníků zadávacího řízení provede zadavatel podle míry naplnění úrovně kritérií pro snížení počtu účastníků zadá</w:t>
            </w:r>
            <w:r>
              <w:rPr>
                <w:rFonts w:ascii="Calibri" w:hAnsi="Calibri"/>
                <w:color w:val="444444"/>
              </w:rPr>
              <w:t>vacího řízení tak, aby počet vyzvaných účastníků zadávacího řízení odpovídal počtu nebo způsobu jeho stanovení, který uvedl v oznámení o zahájení zadávacího řízení nebo ve výzvě k podání žádosti o účast. V případě, že by počet účastníků zadávacího řízení b</w:t>
            </w:r>
            <w:r>
              <w:rPr>
                <w:rFonts w:ascii="Calibri" w:hAnsi="Calibri"/>
                <w:color w:val="444444"/>
              </w:rPr>
              <w:t>yl nižší nebo roven minimálnímu počtu, snížení počtu účastníků zadávacího řízení se neprovede a zadavatel může pokračovat v zadávacím řízení.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Není-li dále stanoveno jinak, zadavatel není oprávněn provést snížení počtu účastníků zadávacího řízení v ote</w:t>
            </w:r>
            <w:r>
              <w:rPr>
                <w:rFonts w:ascii="Calibri" w:hAnsi="Calibri"/>
                <w:color w:val="444444"/>
              </w:rPr>
              <w:t>vřeném nebo v užším řízení.</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141" w:name="pf112"/>
      <w:r>
        <w:rPr>
          <w:rFonts w:ascii="Calibri" w:hAnsi="Calibri"/>
          <w:b/>
          <w:color w:val="BA3347"/>
          <w:sz w:val="20"/>
        </w:rPr>
        <w:t>§ 112</w:t>
      </w:r>
    </w:p>
    <w:p w:rsidR="00465AE9" w:rsidRDefault="00606AA7">
      <w:pPr>
        <w:spacing w:after="0"/>
        <w:jc w:val="center"/>
      </w:pPr>
      <w:r>
        <w:rPr>
          <w:rFonts w:ascii="Calibri" w:hAnsi="Calibri"/>
          <w:b/>
          <w:color w:val="000000"/>
        </w:rPr>
        <w:t>Snížení počtu předběžných nabídek nebo řešení</w:t>
      </w:r>
    </w:p>
    <w:tbl>
      <w:tblPr>
        <w:tblW w:w="0" w:type="auto"/>
        <w:tblCellSpacing w:w="0" w:type="dxa"/>
        <w:tblLook w:val="04A0" w:firstRow="1" w:lastRow="0" w:firstColumn="1" w:lastColumn="0" w:noHBand="0" w:noVBand="1"/>
      </w:tblPr>
      <w:tblGrid>
        <w:gridCol w:w="336"/>
        <w:gridCol w:w="8721"/>
      </w:tblGrid>
      <w:tr w:rsidR="00465AE9">
        <w:trPr>
          <w:trHeight w:val="30"/>
          <w:tblCellSpacing w:w="0" w:type="dxa"/>
        </w:trPr>
        <w:tc>
          <w:tcPr>
            <w:tcW w:w="380" w:type="dxa"/>
            <w:tcMar>
              <w:top w:w="30" w:type="dxa"/>
              <w:left w:w="15" w:type="dxa"/>
              <w:bottom w:w="15" w:type="dxa"/>
              <w:right w:w="15" w:type="dxa"/>
            </w:tcMar>
          </w:tcPr>
          <w:bookmarkEnd w:id="141"/>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Zadavatel může snížit počet předběžných nabídek v jednacím řízení s uveřejněním nebo řešení v řízení se soutěžním dialogem, pokud tak stanoví v zadávací dokumentaci </w:t>
            </w:r>
            <w:r>
              <w:rPr>
                <w:rFonts w:ascii="Calibri" w:hAnsi="Calibri"/>
                <w:color w:val="444444"/>
              </w:rPr>
              <w:t>a současně uvede kritéria pro snížení počtu nabídek.</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Jako kritéria pro snížení počtu předběžných nabídek nebo řešení zadavatel stanoví kritéria kvality stanovená pro zadávací řízení.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 snížení musí minimální počet nabídek nebo řešení zajistit do</w:t>
            </w:r>
            <w:r>
              <w:rPr>
                <w:rFonts w:ascii="Calibri" w:hAnsi="Calibri"/>
                <w:color w:val="444444"/>
              </w:rPr>
              <w:t>statečnou hospodářskou soutěž a musí činit alespoň 3 předběžné nabídky nebo řešení, pokud je k dispozici dostatek předběžných nabídek nebo řešení.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po provedení snížení počtu předběžných nabídek nebo řešení vyloučí ty účastníky zadávacího říz</w:t>
            </w:r>
            <w:r>
              <w:rPr>
                <w:rFonts w:ascii="Calibri" w:hAnsi="Calibri"/>
                <w:color w:val="444444"/>
              </w:rPr>
              <w:t>ení, jejichž předběžné nabídky nebo řešení nebyly podle odstavce 3 vybrány.</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142" w:name="pf113"/>
      <w:r>
        <w:rPr>
          <w:rFonts w:ascii="Calibri" w:hAnsi="Calibri"/>
          <w:b/>
          <w:color w:val="BA3347"/>
          <w:sz w:val="20"/>
        </w:rPr>
        <w:t>§ 113</w:t>
      </w:r>
    </w:p>
    <w:p w:rsidR="00465AE9" w:rsidRDefault="00606AA7">
      <w:pPr>
        <w:spacing w:after="0"/>
        <w:jc w:val="center"/>
      </w:pPr>
      <w:r>
        <w:rPr>
          <w:rFonts w:ascii="Calibri" w:hAnsi="Calibri"/>
          <w:b/>
          <w:color w:val="000000"/>
        </w:rPr>
        <w:t>Mimořádně nízká nabídková cena</w:t>
      </w:r>
    </w:p>
    <w:tbl>
      <w:tblPr>
        <w:tblW w:w="0" w:type="auto"/>
        <w:tblCellSpacing w:w="0" w:type="dxa"/>
        <w:tblLook w:val="04A0" w:firstRow="1" w:lastRow="0" w:firstColumn="1" w:lastColumn="0" w:noHBand="0" w:noVBand="1"/>
      </w:tblPr>
      <w:tblGrid>
        <w:gridCol w:w="334"/>
        <w:gridCol w:w="8723"/>
      </w:tblGrid>
      <w:tr w:rsidR="00465AE9">
        <w:trPr>
          <w:trHeight w:val="30"/>
          <w:tblCellSpacing w:w="0" w:type="dxa"/>
        </w:trPr>
        <w:tc>
          <w:tcPr>
            <w:tcW w:w="380" w:type="dxa"/>
            <w:tcMar>
              <w:top w:w="30" w:type="dxa"/>
              <w:left w:w="15" w:type="dxa"/>
              <w:bottom w:w="15" w:type="dxa"/>
              <w:right w:w="15" w:type="dxa"/>
            </w:tcMar>
          </w:tcPr>
          <w:bookmarkEnd w:id="142"/>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Posouzení mimořádně nízké nabídkové ceny zadavatel provede před odesláním oznámení o výběru dodavatele.</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Zadavatel může v zadávací </w:t>
            </w:r>
            <w:r>
              <w:rPr>
                <w:rFonts w:ascii="Calibri" w:hAnsi="Calibri"/>
                <w:color w:val="444444"/>
              </w:rPr>
              <w:t>dokumentaci stanovit</w:t>
            </w:r>
          </w:p>
          <w:tbl>
            <w:tblPr>
              <w:tblW w:w="0" w:type="auto"/>
              <w:tblCellSpacing w:w="0" w:type="dxa"/>
              <w:tblLook w:val="04A0" w:firstRow="1" w:lastRow="0" w:firstColumn="1" w:lastColumn="0" w:noHBand="0" w:noVBand="1"/>
            </w:tblPr>
            <w:tblGrid>
              <w:gridCol w:w="317"/>
              <w:gridCol w:w="8331"/>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cenu nebo náklady, které bude považovat za mimořádně nízkou nabídkovou cenu,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způsob určení mimořádně nízké nabídkové ceny.</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V případě podle odstavce 2 není vyloučeno, aby zadavatel posoudil nabídkovou cenu nebo </w:t>
            </w:r>
            <w:r>
              <w:rPr>
                <w:rFonts w:ascii="Calibri" w:hAnsi="Calibri"/>
                <w:color w:val="444444"/>
              </w:rPr>
              <w:t>náklady jako mimořádně nízkou nabídkovou cenu i v jiných případech, než jsou uvedeny v odstavci 2 písm. a) nebo b).</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požádá účastníka zadávacího řízení o písemné zdůvodnění způsobu stanovení mimořádně nízké nabídkové ceny. Žádost o zdůvodnění</w:t>
            </w:r>
            <w:r>
              <w:rPr>
                <w:rFonts w:ascii="Calibri" w:hAnsi="Calibri"/>
                <w:color w:val="444444"/>
              </w:rPr>
              <w:t xml:space="preserve"> mimořádně nízké nabídkové ceny se považuje za žádost podle § 46, lze ji doplňovat a vznést opakovaně. V žádosti o zdůvodnění mimořádně nízké nabídkové ceny musí zadavatel požadovat, aby účastník zadávacího řízení potvrdil, že</w:t>
            </w:r>
          </w:p>
          <w:tbl>
            <w:tblPr>
              <w:tblW w:w="0" w:type="auto"/>
              <w:tblCellSpacing w:w="0" w:type="dxa"/>
              <w:tblLook w:val="04A0" w:firstRow="1" w:lastRow="0" w:firstColumn="1" w:lastColumn="0" w:noHBand="0" w:noVBand="1"/>
            </w:tblPr>
            <w:tblGrid>
              <w:gridCol w:w="313"/>
              <w:gridCol w:w="8335"/>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při plnění veřejné zakázky</w:t>
                  </w:r>
                  <w:r>
                    <w:rPr>
                      <w:rFonts w:ascii="Calibri" w:hAnsi="Calibri"/>
                      <w:color w:val="444444"/>
                    </w:rPr>
                    <w:t xml:space="preserve"> zajistí dodržování povinností vyplývajících z právních předpisů vztahujících se k předmětu veřejné zakázky, jakož i pracovněprávních předpisů a kolektivních smluv vztahujících se na zaměstnance, kteří se budou podílet na plnění veřejné zakázky, a</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neob</w:t>
                  </w:r>
                  <w:r>
                    <w:rPr>
                      <w:rFonts w:ascii="Calibri" w:hAnsi="Calibri"/>
                      <w:color w:val="444444"/>
                    </w:rPr>
                    <w:t>držel neoprávněnou veřejnou podporu.</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(5)</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Účastník zadávacího řízení musí v objasnění mimořádně nízké nabídkové ceny potvrdit skutečnosti podle odstavce 4. Mimořádně nízkou nabídkovou cenu může účastník zadávacího řízení dále odůvodnit zejména </w:t>
            </w:r>
            <w:r>
              <w:rPr>
                <w:rFonts w:ascii="Calibri" w:hAnsi="Calibri"/>
                <w:color w:val="444444"/>
              </w:rPr>
              <w:t>prostřednictvím</w:t>
            </w:r>
          </w:p>
          <w:tbl>
            <w:tblPr>
              <w:tblW w:w="0" w:type="auto"/>
              <w:tblCellSpacing w:w="0" w:type="dxa"/>
              <w:tblLook w:val="04A0" w:firstRow="1" w:lastRow="0" w:firstColumn="1" w:lastColumn="0" w:noHBand="0" w:noVBand="1"/>
            </w:tblPr>
            <w:tblGrid>
              <w:gridCol w:w="315"/>
              <w:gridCol w:w="8333"/>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ekonomických aspektů výrobního procesu, poskytovaných služeb nebo konstrukčních metod,</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použitých technických řešení nebo výjimečně příznivých podmínek, které má účastník zadávacího řízení k dispozici pro plnění veřejné zakázky,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originality stavebních prací, dodávek nebo služeb.</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(6)</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posoudí objasnění mimořádně nízké nabídkové ceny. Zadavatel účastníka zadávacího řízení vyloučí, pokud z objasnění mimořádně nízké nabídkové ceny vyplývá, že</w:t>
            </w:r>
          </w:p>
          <w:tbl>
            <w:tblPr>
              <w:tblW w:w="0" w:type="auto"/>
              <w:tblCellSpacing w:w="0" w:type="dxa"/>
              <w:tblLook w:val="04A0" w:firstRow="1" w:lastRow="0" w:firstColumn="1" w:lastColumn="0" w:noHBand="0" w:noVBand="1"/>
            </w:tblPr>
            <w:tblGrid>
              <w:gridCol w:w="317"/>
              <w:gridCol w:w="8331"/>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nabídková cena je </w:t>
                  </w:r>
                  <w:r>
                    <w:rPr>
                      <w:rFonts w:ascii="Calibri" w:hAnsi="Calibri"/>
                      <w:color w:val="444444"/>
                    </w:rPr>
                    <w:t>mimořádně nízká nabídková cena z důvodu porušování povinností uvedených v odstavci 4 písm. a),</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nabídková cena je mimořádně nízká z důvodu veřejné podpory a účastník zadávacího řízení není schopen na výzvu zadavatele prokázat, že veřejná podpora byla po</w:t>
                  </w:r>
                  <w:r>
                    <w:rPr>
                      <w:rFonts w:ascii="Calibri" w:hAnsi="Calibri"/>
                      <w:color w:val="444444"/>
                    </w:rPr>
                    <w:t>skytnuta v souladu s předpisy Evropské unie</w:t>
                  </w:r>
                  <w:r>
                    <w:rPr>
                      <w:rFonts w:ascii="Calibri" w:hAnsi="Calibri"/>
                      <w:color w:val="444444"/>
                    </w:rPr>
                    <w:t>33</w:t>
                  </w:r>
                  <w:r>
                    <w:rPr>
                      <w:rFonts w:ascii="Calibri" w:hAnsi="Calibri"/>
                      <w:color w:val="444444"/>
                    </w:rPr>
                    <w:t>; jestliže je účastník zadávacího řízení vyloučen z tohoto důvodu, informuje zadavatel o této skutečnosti Evropskou komisi,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neobsahuje potvrzení skutečností podle odstavce 4.</w:t>
                  </w:r>
                </w:p>
              </w:tc>
            </w:tr>
          </w:tbl>
          <w:p w:rsidR="00465AE9" w:rsidRDefault="00465AE9"/>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143" w:name="ca4_hl10"/>
      <w:r>
        <w:rPr>
          <w:rFonts w:ascii="Calibri" w:hAnsi="Calibri"/>
          <w:b/>
          <w:color w:val="BA3347"/>
          <w:sz w:val="20"/>
        </w:rPr>
        <w:t>Hlava X</w:t>
      </w:r>
    </w:p>
    <w:p w:rsidR="00465AE9" w:rsidRDefault="00606AA7">
      <w:pPr>
        <w:spacing w:after="0"/>
        <w:jc w:val="center"/>
      </w:pPr>
      <w:r>
        <w:rPr>
          <w:rFonts w:ascii="Calibri" w:hAnsi="Calibri"/>
          <w:b/>
          <w:color w:val="000000"/>
          <w:sz w:val="24"/>
        </w:rPr>
        <w:t xml:space="preserve">Hodnocení </w:t>
      </w:r>
      <w:r>
        <w:rPr>
          <w:rFonts w:ascii="Calibri" w:hAnsi="Calibri"/>
          <w:b/>
          <w:color w:val="000000"/>
          <w:sz w:val="24"/>
        </w:rPr>
        <w:t>nabídek v nadlimitním režimu (§ 114-121)</w:t>
      </w:r>
    </w:p>
    <w:bookmarkEnd w:id="143"/>
    <w:p w:rsidR="00465AE9" w:rsidRDefault="00465AE9">
      <w:pPr>
        <w:pBdr>
          <w:top w:val="none" w:sz="0" w:space="4" w:color="auto"/>
          <w:right w:val="none" w:sz="0" w:space="4" w:color="auto"/>
        </w:pBdr>
        <w:spacing w:after="0"/>
        <w:jc w:val="right"/>
      </w:pPr>
    </w:p>
    <w:p w:rsidR="00465AE9" w:rsidRDefault="00606AA7">
      <w:pPr>
        <w:spacing w:after="0"/>
        <w:jc w:val="center"/>
      </w:pPr>
      <w:bookmarkStart w:id="144" w:name="ca4_hl10_di1"/>
      <w:r>
        <w:rPr>
          <w:rFonts w:ascii="Calibri" w:hAnsi="Calibri"/>
          <w:b/>
          <w:color w:val="BA3347"/>
          <w:sz w:val="20"/>
        </w:rPr>
        <w:t>Díl 1</w:t>
      </w:r>
    </w:p>
    <w:p w:rsidR="00465AE9" w:rsidRDefault="00606AA7">
      <w:pPr>
        <w:spacing w:after="0"/>
        <w:jc w:val="center"/>
      </w:pPr>
      <w:r>
        <w:rPr>
          <w:rFonts w:ascii="Calibri" w:hAnsi="Calibri"/>
          <w:b/>
          <w:color w:val="000000"/>
        </w:rPr>
        <w:t>Ekonomická výhodnost nabídek (§ 114-118)</w:t>
      </w:r>
    </w:p>
    <w:bookmarkEnd w:id="144"/>
    <w:p w:rsidR="00465AE9" w:rsidRDefault="00465AE9">
      <w:pPr>
        <w:pBdr>
          <w:top w:val="none" w:sz="0" w:space="4" w:color="auto"/>
          <w:right w:val="none" w:sz="0" w:space="4" w:color="auto"/>
        </w:pBdr>
        <w:spacing w:after="0"/>
        <w:jc w:val="right"/>
      </w:pPr>
    </w:p>
    <w:p w:rsidR="00465AE9" w:rsidRDefault="00606AA7">
      <w:pPr>
        <w:spacing w:after="0"/>
        <w:jc w:val="center"/>
      </w:pPr>
      <w:bookmarkStart w:id="145" w:name="pf114"/>
      <w:r>
        <w:rPr>
          <w:rFonts w:ascii="Calibri" w:hAnsi="Calibri"/>
          <w:b/>
          <w:color w:val="BA3347"/>
          <w:sz w:val="20"/>
        </w:rPr>
        <w:t>§ 114</w:t>
      </w:r>
    </w:p>
    <w:p w:rsidR="00465AE9" w:rsidRDefault="00606AA7">
      <w:pPr>
        <w:spacing w:after="0"/>
        <w:jc w:val="center"/>
      </w:pPr>
      <w:r>
        <w:rPr>
          <w:rFonts w:ascii="Calibri" w:hAnsi="Calibri"/>
          <w:b/>
          <w:color w:val="000000"/>
        </w:rPr>
        <w:t>[Kritéria ekonomické výhodnosti]</w:t>
      </w:r>
    </w:p>
    <w:tbl>
      <w:tblPr>
        <w:tblW w:w="0" w:type="auto"/>
        <w:tblCellSpacing w:w="0" w:type="dxa"/>
        <w:tblLook w:val="04A0" w:firstRow="1" w:lastRow="0" w:firstColumn="1" w:lastColumn="0" w:noHBand="0" w:noVBand="1"/>
      </w:tblPr>
      <w:tblGrid>
        <w:gridCol w:w="335"/>
        <w:gridCol w:w="8722"/>
      </w:tblGrid>
      <w:tr w:rsidR="00465AE9">
        <w:trPr>
          <w:trHeight w:val="30"/>
          <w:tblCellSpacing w:w="0" w:type="dxa"/>
        </w:trPr>
        <w:tc>
          <w:tcPr>
            <w:tcW w:w="380" w:type="dxa"/>
            <w:tcMar>
              <w:top w:w="30" w:type="dxa"/>
              <w:left w:w="15" w:type="dxa"/>
              <w:bottom w:w="15" w:type="dxa"/>
              <w:right w:w="15" w:type="dxa"/>
            </w:tcMar>
          </w:tcPr>
          <w:bookmarkEnd w:id="145"/>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v zadávací dokumentaci stanoví, že nabídky budou hodnoceny podle jejich ekonomické výhodnosti.</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Ekonomická </w:t>
            </w:r>
            <w:r>
              <w:rPr>
                <w:rFonts w:ascii="Calibri" w:hAnsi="Calibri"/>
                <w:color w:val="444444"/>
              </w:rPr>
              <w:t>výhodnost nabídek se hodnotí na základě nejvýhodnějšího poměru nabídkové ceny a kvality včetně poměru nákladů životního cyklu a kvality. Zadavatel může ekonomickou výhodnost nabídek hodnotit také podle nejnižší nabídkové ceny nebo nejnižších nákladů životn</w:t>
            </w:r>
            <w:r>
              <w:rPr>
                <w:rFonts w:ascii="Calibri" w:hAnsi="Calibri"/>
                <w:color w:val="444444"/>
              </w:rPr>
              <w:t>ího cyklu.</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nesmí stanovit ekonomickou výhodnost pouze na základě nejnižší nabídkové ceny</w:t>
            </w:r>
          </w:p>
          <w:tbl>
            <w:tblPr>
              <w:tblW w:w="0" w:type="auto"/>
              <w:tblCellSpacing w:w="0" w:type="dxa"/>
              <w:tblLook w:val="04A0" w:firstRow="1" w:lastRow="0" w:firstColumn="1" w:lastColumn="0" w:noHBand="0" w:noVBand="1"/>
            </w:tblPr>
            <w:tblGrid>
              <w:gridCol w:w="314"/>
              <w:gridCol w:w="8333"/>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 řízení se soutěžním dialogem nebo v řízení o inovačním partnerství,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 případě veřejné zakázky na služby uvedené</w:t>
                  </w:r>
                </w:p>
                <w:tbl>
                  <w:tblPr>
                    <w:tblW w:w="0" w:type="auto"/>
                    <w:tblCellSpacing w:w="0" w:type="dxa"/>
                    <w:tblLook w:val="04A0" w:firstRow="1" w:lastRow="0" w:firstColumn="1" w:lastColumn="0" w:noHBand="0" w:noVBand="1"/>
                  </w:tblPr>
                  <w:tblGrid>
                    <w:gridCol w:w="309"/>
                    <w:gridCol w:w="7949"/>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1.</w:t>
                        </w:r>
                      </w:p>
                    </w:tc>
                    <w:tc>
                      <w:tcPr>
                        <w:tcW w:w="1165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v oddílu 71 hlavního </w:t>
                        </w:r>
                        <w:r>
                          <w:rPr>
                            <w:rFonts w:ascii="Calibri" w:hAnsi="Calibri"/>
                            <w:color w:val="444444"/>
                          </w:rPr>
                          <w:t>slovníku jednotného klasifikačního systému,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165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 kategorii 1 nebo 5 podle přílohy č. 4 k tomuto zákonu.</w:t>
                        </w:r>
                      </w:p>
                    </w:tc>
                  </w:tr>
                </w:tbl>
                <w:p w:rsidR="00465AE9" w:rsidRDefault="00465AE9"/>
              </w:tc>
            </w:tr>
          </w:tbl>
          <w:p w:rsidR="00465AE9" w:rsidRDefault="00465AE9"/>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146" w:name="pf115"/>
      <w:r>
        <w:rPr>
          <w:rFonts w:ascii="Calibri" w:hAnsi="Calibri"/>
          <w:b/>
          <w:color w:val="BA3347"/>
          <w:sz w:val="20"/>
        </w:rPr>
        <w:t>§ 115</w:t>
      </w:r>
    </w:p>
    <w:p w:rsidR="00465AE9" w:rsidRDefault="00606AA7">
      <w:pPr>
        <w:spacing w:after="0"/>
        <w:jc w:val="center"/>
      </w:pPr>
      <w:r>
        <w:rPr>
          <w:rFonts w:ascii="Calibri" w:hAnsi="Calibri"/>
          <w:b/>
          <w:color w:val="000000"/>
        </w:rPr>
        <w:t>Pravidla pro hodnocení nabídek</w:t>
      </w:r>
    </w:p>
    <w:tbl>
      <w:tblPr>
        <w:tblW w:w="0" w:type="auto"/>
        <w:tblCellSpacing w:w="0" w:type="dxa"/>
        <w:tblLook w:val="04A0" w:firstRow="1" w:lastRow="0" w:firstColumn="1" w:lastColumn="0" w:noHBand="0" w:noVBand="1"/>
      </w:tblPr>
      <w:tblGrid>
        <w:gridCol w:w="335"/>
        <w:gridCol w:w="8722"/>
      </w:tblGrid>
      <w:tr w:rsidR="00465AE9">
        <w:trPr>
          <w:trHeight w:val="30"/>
          <w:tblCellSpacing w:w="0" w:type="dxa"/>
        </w:trPr>
        <w:tc>
          <w:tcPr>
            <w:tcW w:w="380" w:type="dxa"/>
            <w:tcMar>
              <w:top w:w="30" w:type="dxa"/>
              <w:left w:w="15" w:type="dxa"/>
              <w:bottom w:w="15" w:type="dxa"/>
              <w:right w:w="15" w:type="dxa"/>
            </w:tcMar>
          </w:tcPr>
          <w:bookmarkEnd w:id="146"/>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musí v zadávací dokumentaci stanovit pravidla pro hodnocení nabídek, která zahrnují</w:t>
            </w:r>
          </w:p>
          <w:tbl>
            <w:tblPr>
              <w:tblW w:w="0" w:type="auto"/>
              <w:tblCellSpacing w:w="0" w:type="dxa"/>
              <w:tblLook w:val="04A0" w:firstRow="1" w:lastRow="0" w:firstColumn="1" w:lastColumn="0" w:noHBand="0" w:noVBand="1"/>
            </w:tblPr>
            <w:tblGrid>
              <w:gridCol w:w="316"/>
              <w:gridCol w:w="8331"/>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kritéria hodnocení,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metodu vyhodnocení nabídek v jednotlivých kritériích a</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váhu nebo jiný matematický vztah mezi kritérii.</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Jestliže zadavatel není objektivně schopen stanovit váhu nebo jiný matematický vztah mezi jednotlivými kritérii </w:t>
            </w:r>
            <w:r>
              <w:rPr>
                <w:rFonts w:ascii="Calibri" w:hAnsi="Calibri"/>
                <w:color w:val="444444"/>
              </w:rPr>
              <w:t>hodnocení, uvede je v sestupném pořadí podle významu, který jim přisuzuje.</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Pokud zadavatel nestanoví jinak, rozhoduje při hodnocení nabídek u zadavatele, který</w:t>
            </w:r>
          </w:p>
          <w:tbl>
            <w:tblPr>
              <w:tblW w:w="0" w:type="auto"/>
              <w:tblCellSpacing w:w="0" w:type="dxa"/>
              <w:tblLook w:val="04A0" w:firstRow="1" w:lastRow="0" w:firstColumn="1" w:lastColumn="0" w:noHBand="0" w:noVBand="1"/>
            </w:tblPr>
            <w:tblGrid>
              <w:gridCol w:w="318"/>
              <w:gridCol w:w="8329"/>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je plátcem daně z přidané hodnoty, cena bez daně z přidané hodnoty,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není plátcem </w:t>
                  </w:r>
                  <w:r>
                    <w:rPr>
                      <w:rFonts w:ascii="Calibri" w:hAnsi="Calibri"/>
                      <w:color w:val="444444"/>
                    </w:rPr>
                    <w:t>daně z přidané hodnoty, cena s daní z přidané hodnoty.</w:t>
                  </w:r>
                </w:p>
              </w:tc>
            </w:tr>
          </w:tbl>
          <w:p w:rsidR="00465AE9" w:rsidRDefault="00465AE9"/>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147" w:name="pf116"/>
      <w:r>
        <w:rPr>
          <w:rFonts w:ascii="Calibri" w:hAnsi="Calibri"/>
          <w:b/>
          <w:color w:val="BA3347"/>
          <w:sz w:val="20"/>
        </w:rPr>
        <w:t>§ 116</w:t>
      </w:r>
    </w:p>
    <w:p w:rsidR="00465AE9" w:rsidRDefault="00606AA7">
      <w:pPr>
        <w:spacing w:after="0"/>
        <w:jc w:val="center"/>
      </w:pPr>
      <w:r>
        <w:rPr>
          <w:rFonts w:ascii="Calibri" w:hAnsi="Calibri"/>
          <w:b/>
          <w:color w:val="000000"/>
        </w:rPr>
        <w:t>Kritéria kvality</w:t>
      </w:r>
    </w:p>
    <w:tbl>
      <w:tblPr>
        <w:tblW w:w="0" w:type="auto"/>
        <w:tblCellSpacing w:w="0" w:type="dxa"/>
        <w:tblLook w:val="04A0" w:firstRow="1" w:lastRow="0" w:firstColumn="1" w:lastColumn="0" w:noHBand="0" w:noVBand="1"/>
      </w:tblPr>
      <w:tblGrid>
        <w:gridCol w:w="334"/>
        <w:gridCol w:w="8723"/>
      </w:tblGrid>
      <w:tr w:rsidR="00465AE9">
        <w:trPr>
          <w:trHeight w:val="30"/>
          <w:tblCellSpacing w:w="0" w:type="dxa"/>
        </w:trPr>
        <w:tc>
          <w:tcPr>
            <w:tcW w:w="380" w:type="dxa"/>
            <w:tcMar>
              <w:top w:w="30" w:type="dxa"/>
              <w:left w:w="15" w:type="dxa"/>
              <w:bottom w:w="15" w:type="dxa"/>
              <w:right w:w="15" w:type="dxa"/>
            </w:tcMar>
          </w:tcPr>
          <w:bookmarkEnd w:id="147"/>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Pro hodnocení ekonomické výhodnosti nabídky podle kvality je zadavatel povinen stanovit kritéria, která vyjadřují kvalitativní, environmentální nebo sociální hlediska </w:t>
            </w:r>
            <w:r>
              <w:rPr>
                <w:rFonts w:ascii="Calibri" w:hAnsi="Calibri"/>
                <w:color w:val="444444"/>
              </w:rPr>
              <w:t>spojená s předmětem veřejné zakázky.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Kritériem kvality mohou být zejména</w:t>
            </w:r>
          </w:p>
          <w:tbl>
            <w:tblPr>
              <w:tblW w:w="0" w:type="auto"/>
              <w:tblCellSpacing w:w="0" w:type="dxa"/>
              <w:tblLook w:val="04A0" w:firstRow="1" w:lastRow="0" w:firstColumn="1" w:lastColumn="0" w:noHBand="0" w:noVBand="1"/>
            </w:tblPr>
            <w:tblGrid>
              <w:gridCol w:w="314"/>
              <w:gridCol w:w="8334"/>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technická úroveň,</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estetické nebo funkční vlastnosti,</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uživatelská přístupnost,</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sociální, environmentální nebo inovační aspekty,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organizace, kvalifikace nebo </w:t>
                  </w:r>
                  <w:r>
                    <w:rPr>
                      <w:rFonts w:ascii="Calibri" w:hAnsi="Calibri"/>
                      <w:color w:val="444444"/>
                    </w:rPr>
                    <w:t>zkušenost osob, které se mají přímo podílet na plnění veřejné zakázky v případě, že na úroveň plnění má významný dopad kvalita těchto osob,</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f)</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úroveň servisních služeb včetně technické pomoci,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g)</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podmínky a lhůta dodání nebo dokončení plnění.</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Kritéria kvality musí být vymezena tak, aby podle nich nabídky mohly být porovnatelné a naplnění kritérií ověřitelné. Kritériem kvality nesmí být smluvní podmínky, jejichž účelem je utvrzení povinností dodavatele, nebo platební podmínky.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mů</w:t>
            </w:r>
            <w:r>
              <w:rPr>
                <w:rFonts w:ascii="Calibri" w:hAnsi="Calibri"/>
                <w:color w:val="444444"/>
              </w:rPr>
              <w:t>že rovněž stanovit pevnou cenu a hodnotit pouze kvalitu nabízeného plnění.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Má se za to, že kritéria kvality souvisejí s předmětem veřejné zakázky, pokud se vztahují k jakékoliv fázi životního cyklu předmětu veřejné zakázky.</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148" w:name="pf117"/>
      <w:r>
        <w:rPr>
          <w:rFonts w:ascii="Calibri" w:hAnsi="Calibri"/>
          <w:b/>
          <w:color w:val="BA3347"/>
          <w:sz w:val="20"/>
        </w:rPr>
        <w:t>§ 117</w:t>
      </w:r>
    </w:p>
    <w:p w:rsidR="00465AE9" w:rsidRDefault="00606AA7">
      <w:pPr>
        <w:spacing w:after="0"/>
        <w:jc w:val="center"/>
      </w:pPr>
      <w:r>
        <w:rPr>
          <w:rFonts w:ascii="Calibri" w:hAnsi="Calibri"/>
          <w:b/>
          <w:color w:val="000000"/>
        </w:rPr>
        <w:t xml:space="preserve">Náklady životního </w:t>
      </w:r>
      <w:r>
        <w:rPr>
          <w:rFonts w:ascii="Calibri" w:hAnsi="Calibri"/>
          <w:b/>
          <w:color w:val="000000"/>
        </w:rPr>
        <w:t>cyklu</w:t>
      </w:r>
    </w:p>
    <w:bookmarkEnd w:id="148"/>
    <w:p w:rsidR="00465AE9" w:rsidRDefault="00606AA7">
      <w:pPr>
        <w:spacing w:after="60"/>
        <w:jc w:val="both"/>
      </w:pPr>
      <w:r>
        <w:rPr>
          <w:rFonts w:ascii="Calibri" w:hAnsi="Calibri"/>
          <w:color w:val="444444"/>
          <w:sz w:val="20"/>
        </w:rPr>
        <w:t>Náklady životního cyklu musí zahrnovat nabídkovou cenu a mohou zahrnovat</w:t>
      </w:r>
    </w:p>
    <w:tbl>
      <w:tblPr>
        <w:tblW w:w="0" w:type="auto"/>
        <w:tblCellSpacing w:w="0" w:type="dxa"/>
        <w:tblLook w:val="04A0" w:firstRow="1" w:lastRow="0" w:firstColumn="1" w:lastColumn="0" w:noHBand="0" w:noVBand="1"/>
      </w:tblPr>
      <w:tblGrid>
        <w:gridCol w:w="318"/>
        <w:gridCol w:w="8739"/>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náklady zadavatele nebo jiných uživatelů v průběhu životního cyklu předmětu veřejné zakázky, kterými mohou být zejména</w:t>
            </w:r>
          </w:p>
          <w:tbl>
            <w:tblPr>
              <w:tblW w:w="0" w:type="auto"/>
              <w:tblCellSpacing w:w="0" w:type="dxa"/>
              <w:tblLook w:val="04A0" w:firstRow="1" w:lastRow="0" w:firstColumn="1" w:lastColumn="0" w:noHBand="0" w:noVBand="1"/>
            </w:tblPr>
            <w:tblGrid>
              <w:gridCol w:w="313"/>
              <w:gridCol w:w="8351"/>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1.</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ostatní pořizovací náklady,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náklady související </w:t>
                  </w:r>
                  <w:r>
                    <w:rPr>
                      <w:rFonts w:ascii="Calibri" w:hAnsi="Calibri"/>
                      <w:color w:val="444444"/>
                    </w:rPr>
                    <w:t>s užíváním předmětu veřejné zakázky,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náklady na údržbu,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náklady spojené s koncem životnosti, nebo</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náklady způsobené dopady na životní prostředí, které jsou spojeny s předmětem plnění veřejné zakázky kdykoli v průběhu jeho životního </w:t>
            </w:r>
            <w:r>
              <w:rPr>
                <w:rFonts w:ascii="Calibri" w:hAnsi="Calibri"/>
                <w:color w:val="444444"/>
              </w:rPr>
              <w:t>cyklu, a to v případě, že lze vyčíslit jejich peněžní hodnotu; mohou jimi být zejména náklady na emise skleníkových plynů nebo jiných znečišťujících látek nebo jiné náklady na zmírnění změny klimatu.</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149" w:name="pf118"/>
      <w:r>
        <w:rPr>
          <w:rFonts w:ascii="Calibri" w:hAnsi="Calibri"/>
          <w:b/>
          <w:color w:val="BA3347"/>
          <w:sz w:val="20"/>
        </w:rPr>
        <w:t>§ 118</w:t>
      </w:r>
    </w:p>
    <w:p w:rsidR="00465AE9" w:rsidRDefault="00606AA7">
      <w:pPr>
        <w:spacing w:after="0"/>
        <w:jc w:val="center"/>
      </w:pPr>
      <w:r>
        <w:rPr>
          <w:rFonts w:ascii="Calibri" w:hAnsi="Calibri"/>
          <w:b/>
          <w:color w:val="000000"/>
        </w:rPr>
        <w:t>Metoda pro stanovení nákladů životního cyklu</w:t>
      </w:r>
    </w:p>
    <w:tbl>
      <w:tblPr>
        <w:tblW w:w="0" w:type="auto"/>
        <w:tblCellSpacing w:w="0" w:type="dxa"/>
        <w:tblLook w:val="04A0" w:firstRow="1" w:lastRow="0" w:firstColumn="1" w:lastColumn="0" w:noHBand="0" w:noVBand="1"/>
      </w:tblPr>
      <w:tblGrid>
        <w:gridCol w:w="333"/>
        <w:gridCol w:w="8724"/>
      </w:tblGrid>
      <w:tr w:rsidR="00465AE9">
        <w:trPr>
          <w:trHeight w:val="30"/>
          <w:tblCellSpacing w:w="0" w:type="dxa"/>
        </w:trPr>
        <w:tc>
          <w:tcPr>
            <w:tcW w:w="380" w:type="dxa"/>
            <w:tcMar>
              <w:top w:w="30" w:type="dxa"/>
              <w:left w:w="15" w:type="dxa"/>
              <w:bottom w:w="15" w:type="dxa"/>
              <w:right w:w="15" w:type="dxa"/>
            </w:tcMar>
          </w:tcPr>
          <w:bookmarkEnd w:id="149"/>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 případě, že do hodnocení nabídek jsou zahrnuty náklady životního cyklu, uvede zadavatel v zadávací dokumentaci údaje, které mají účastníci zadávacího řízení poskytnout, a metodu, kterou zadavatel použije ke stanovení nákladů životního cyklu podle těchto</w:t>
            </w:r>
            <w:r>
              <w:rPr>
                <w:rFonts w:ascii="Calibri" w:hAnsi="Calibri"/>
                <w:color w:val="444444"/>
              </w:rPr>
              <w:t xml:space="preserve"> údajů.</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Pro vyčíslení nákladů podle § 117 písm. b) musí zadavatel použít metodu, která je</w:t>
            </w:r>
          </w:p>
          <w:tbl>
            <w:tblPr>
              <w:tblW w:w="0" w:type="auto"/>
              <w:tblCellSpacing w:w="0" w:type="dxa"/>
              <w:tblLook w:val="04A0" w:firstRow="1" w:lastRow="0" w:firstColumn="1" w:lastColumn="0" w:noHBand="0" w:noVBand="1"/>
            </w:tblPr>
            <w:tblGrid>
              <w:gridCol w:w="312"/>
              <w:gridCol w:w="8337"/>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založena na objektivně ověřitelných a nediskriminačních kritériích,</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přístupná všem dodavatelům, a</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založena na údajích, které mohou dodavatelé </w:t>
                  </w:r>
                  <w:r>
                    <w:rPr>
                      <w:rFonts w:ascii="Calibri" w:hAnsi="Calibri"/>
                      <w:color w:val="444444"/>
                    </w:rPr>
                    <w:t>poskytnout bez vynaložení nepřiměřeného úsilí.</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Vláda může nařízením stanovit společné metody pro stanovení nákladů životního cyklu a rozsah jejich používání.</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150" w:name="ca4_hl10_di2"/>
      <w:r>
        <w:rPr>
          <w:rFonts w:ascii="Calibri" w:hAnsi="Calibri"/>
          <w:b/>
          <w:color w:val="BA3347"/>
          <w:sz w:val="20"/>
        </w:rPr>
        <w:t>Díl 2</w:t>
      </w:r>
    </w:p>
    <w:p w:rsidR="00465AE9" w:rsidRDefault="00606AA7">
      <w:pPr>
        <w:spacing w:after="0"/>
        <w:jc w:val="center"/>
      </w:pPr>
      <w:r>
        <w:rPr>
          <w:rFonts w:ascii="Calibri" w:hAnsi="Calibri"/>
          <w:b/>
          <w:color w:val="000000"/>
        </w:rPr>
        <w:t>Postup při hodnocení nabídek (§ 119-121)</w:t>
      </w:r>
    </w:p>
    <w:bookmarkEnd w:id="150"/>
    <w:p w:rsidR="00465AE9" w:rsidRDefault="00465AE9">
      <w:pPr>
        <w:pBdr>
          <w:top w:val="none" w:sz="0" w:space="4" w:color="auto"/>
          <w:right w:val="none" w:sz="0" w:space="4" w:color="auto"/>
        </w:pBdr>
        <w:spacing w:after="0"/>
        <w:jc w:val="right"/>
      </w:pPr>
    </w:p>
    <w:p w:rsidR="00465AE9" w:rsidRDefault="00606AA7">
      <w:pPr>
        <w:spacing w:after="0"/>
        <w:jc w:val="center"/>
      </w:pPr>
      <w:bookmarkStart w:id="151" w:name="pf119"/>
      <w:r>
        <w:rPr>
          <w:rFonts w:ascii="Calibri" w:hAnsi="Calibri"/>
          <w:b/>
          <w:color w:val="BA3347"/>
          <w:sz w:val="20"/>
        </w:rPr>
        <w:t>§ 119</w:t>
      </w:r>
    </w:p>
    <w:p w:rsidR="00465AE9" w:rsidRDefault="00606AA7">
      <w:pPr>
        <w:spacing w:after="0"/>
        <w:jc w:val="center"/>
      </w:pPr>
      <w:r>
        <w:rPr>
          <w:rFonts w:ascii="Calibri" w:hAnsi="Calibri"/>
          <w:b/>
          <w:color w:val="000000"/>
        </w:rPr>
        <w:t>[Hodnocení nabídek podle pravidel]</w:t>
      </w:r>
    </w:p>
    <w:tbl>
      <w:tblPr>
        <w:tblW w:w="0" w:type="auto"/>
        <w:tblCellSpacing w:w="0" w:type="dxa"/>
        <w:tblLook w:val="04A0" w:firstRow="1" w:lastRow="0" w:firstColumn="1" w:lastColumn="0" w:noHBand="0" w:noVBand="1"/>
      </w:tblPr>
      <w:tblGrid>
        <w:gridCol w:w="334"/>
        <w:gridCol w:w="8723"/>
      </w:tblGrid>
      <w:tr w:rsidR="00465AE9">
        <w:trPr>
          <w:trHeight w:val="30"/>
          <w:tblCellSpacing w:w="0" w:type="dxa"/>
        </w:trPr>
        <w:tc>
          <w:tcPr>
            <w:tcW w:w="380" w:type="dxa"/>
            <w:tcMar>
              <w:top w:w="30" w:type="dxa"/>
              <w:left w:w="15" w:type="dxa"/>
              <w:bottom w:w="15" w:type="dxa"/>
              <w:right w:w="15" w:type="dxa"/>
            </w:tcMar>
          </w:tcPr>
          <w:bookmarkEnd w:id="151"/>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provede hodnocení nabídek podle pravidel pro hodnocení nabídek uvedených v zadávací dokumentaci.</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pořídí písemnou zprávu o hodnocení nabídek, ve které uvede</w:t>
            </w:r>
          </w:p>
          <w:tbl>
            <w:tblPr>
              <w:tblW w:w="0" w:type="auto"/>
              <w:tblCellSpacing w:w="0" w:type="dxa"/>
              <w:tblLook w:val="04A0" w:firstRow="1" w:lastRow="0" w:firstColumn="1" w:lastColumn="0" w:noHBand="0" w:noVBand="1"/>
            </w:tblPr>
            <w:tblGrid>
              <w:gridCol w:w="314"/>
              <w:gridCol w:w="8334"/>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identifikaci zadávacího řízení,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fyzické osoby, které se na </w:t>
                  </w:r>
                  <w:r>
                    <w:rPr>
                      <w:rFonts w:ascii="Calibri" w:hAnsi="Calibri"/>
                      <w:color w:val="444444"/>
                    </w:rPr>
                    <w:t xml:space="preserve">hodnocení podílely; za tyto osoby se považují zejména osoby, které provedly hodnocení nabídek včetně členů komise, pokud ji zadavatel k hodnocení </w:t>
                  </w:r>
                  <w:r>
                    <w:rPr>
                      <w:rFonts w:ascii="Calibri" w:hAnsi="Calibri"/>
                      <w:color w:val="444444"/>
                    </w:rPr>
                    <w:lastRenderedPageBreak/>
                    <w:t>sestavil, nebo přizvaných odborníků, pokud byly jejich závěry zohledněny při hodnocení,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c)</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seznam hodnocených</w:t>
                  </w:r>
                  <w:r>
                    <w:rPr>
                      <w:rFonts w:ascii="Calibri" w:hAnsi="Calibri"/>
                      <w:color w:val="444444"/>
                    </w:rPr>
                    <w:t xml:space="preserve"> nabídek a</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popis hodnocení, ze kterého budou zřejmé</w:t>
                  </w:r>
                </w:p>
                <w:tbl>
                  <w:tblPr>
                    <w:tblW w:w="0" w:type="auto"/>
                    <w:tblCellSpacing w:w="0" w:type="dxa"/>
                    <w:tblLook w:val="04A0" w:firstRow="1" w:lastRow="0" w:firstColumn="1" w:lastColumn="0" w:noHBand="0" w:noVBand="1"/>
                  </w:tblPr>
                  <w:tblGrid>
                    <w:gridCol w:w="309"/>
                    <w:gridCol w:w="7950"/>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1.</w:t>
                        </w:r>
                      </w:p>
                    </w:tc>
                    <w:tc>
                      <w:tcPr>
                        <w:tcW w:w="1165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hodnocené údaje z nabídek odpovídající kritériím hodnocení,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165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popis hodnocení údajů z nabídek v jednotlivých kritériích hodnocení,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165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popis srovnání hodnot získaných při hodnocení v jednotlivých</w:t>
                        </w:r>
                        <w:r>
                          <w:rPr>
                            <w:rFonts w:ascii="Calibri" w:hAnsi="Calibri"/>
                            <w:color w:val="444444"/>
                          </w:rPr>
                          <w:t xml:space="preserve"> kritériích hodnocení a</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165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výsledek hodnocení nabídek.</w:t>
                        </w:r>
                      </w:p>
                    </w:tc>
                  </w:tr>
                </w:tbl>
                <w:p w:rsidR="00465AE9" w:rsidRDefault="00465AE9"/>
              </w:tc>
            </w:tr>
          </w:tbl>
          <w:p w:rsidR="00465AE9" w:rsidRDefault="00465AE9"/>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152" w:name="pf120"/>
      <w:r>
        <w:rPr>
          <w:rFonts w:ascii="Calibri" w:hAnsi="Calibri"/>
          <w:b/>
          <w:color w:val="BA3347"/>
          <w:sz w:val="20"/>
        </w:rPr>
        <w:t>§ 120</w:t>
      </w:r>
    </w:p>
    <w:p w:rsidR="00465AE9" w:rsidRDefault="00606AA7">
      <w:pPr>
        <w:spacing w:after="0"/>
        <w:jc w:val="center"/>
      </w:pPr>
      <w:r>
        <w:rPr>
          <w:rFonts w:ascii="Calibri" w:hAnsi="Calibri"/>
          <w:b/>
          <w:color w:val="000000"/>
        </w:rPr>
        <w:t>Podmínky použití elektronické aukce</w:t>
      </w:r>
    </w:p>
    <w:tbl>
      <w:tblPr>
        <w:tblW w:w="0" w:type="auto"/>
        <w:tblCellSpacing w:w="0" w:type="dxa"/>
        <w:tblLook w:val="04A0" w:firstRow="1" w:lastRow="0" w:firstColumn="1" w:lastColumn="0" w:noHBand="0" w:noVBand="1"/>
      </w:tblPr>
      <w:tblGrid>
        <w:gridCol w:w="335"/>
        <w:gridCol w:w="8722"/>
      </w:tblGrid>
      <w:tr w:rsidR="00465AE9">
        <w:trPr>
          <w:trHeight w:val="30"/>
          <w:tblCellSpacing w:w="0" w:type="dxa"/>
        </w:trPr>
        <w:tc>
          <w:tcPr>
            <w:tcW w:w="380" w:type="dxa"/>
            <w:tcMar>
              <w:top w:w="30" w:type="dxa"/>
              <w:left w:w="15" w:type="dxa"/>
              <w:bottom w:w="15" w:type="dxa"/>
              <w:right w:w="15" w:type="dxa"/>
            </w:tcMar>
          </w:tcPr>
          <w:bookmarkEnd w:id="152"/>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Zadavatel si může v oznámení o zahájení zadávacího řízení nebo ve výzvě k podání žádosti o účast podle § 58 odst. 5 vyhradit, že po hodnocení </w:t>
            </w:r>
            <w:r>
              <w:rPr>
                <w:rFonts w:ascii="Calibri" w:hAnsi="Calibri"/>
                <w:color w:val="444444"/>
              </w:rPr>
              <w:t>nabídek provede elektronickou aukci. V takovém případě zadavatel postupuje v zadávacím řízení tak, aby se do ukončení elektronické aukce nemohli její účastníci vzájemně identifikovat.</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Elektronickou aukci nesmí zadavatel použít v případech uvedených v </w:t>
            </w:r>
            <w:r>
              <w:rPr>
                <w:rFonts w:ascii="Calibri" w:hAnsi="Calibri"/>
                <w:color w:val="444444"/>
              </w:rPr>
              <w:t>§ 114 odst. 3.</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může využít elektronickou aukci také v případě veřejných zakázek zadávaných v dynamickém nákupním systému nebo na základě rámcové dohody.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Při využití elektronické aukce musí zadavatel v zadávací dokumentaci uvést alespoň</w:t>
            </w:r>
          </w:p>
          <w:tbl>
            <w:tblPr>
              <w:tblW w:w="0" w:type="auto"/>
              <w:tblCellSpacing w:w="0" w:type="dxa"/>
              <w:tblLook w:val="04A0" w:firstRow="1" w:lastRow="0" w:firstColumn="1" w:lastColumn="0" w:noHBand="0" w:noVBand="1"/>
            </w:tblPr>
            <w:tblGrid>
              <w:gridCol w:w="315"/>
              <w:gridCol w:w="8332"/>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kritéria hodnocení, která lze vyjádřit v číslech a jejichž hodnoty budou předmětem elektronické aukce,</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případná omezení hodnot nabídek účastníků zadávacího řízení odpovídajících kritériím hodnocení podle písmene a), které budou předkládat v průběhu </w:t>
                  </w:r>
                  <w:r>
                    <w:rPr>
                      <w:rFonts w:ascii="Calibri" w:hAnsi="Calibri"/>
                      <w:color w:val="444444"/>
                    </w:rPr>
                    <w:t>elektronické aukce (dále jen „aukční hodnota“),</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informace, které budou účastníkům zadávacího řízení poskytnuty v průběhu elektronické aukce, případně údaj o tom, kdy jim takové informace budou poskytnuty,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informace týkající se postupu při elektroni</w:t>
                  </w:r>
                  <w:r>
                    <w:rPr>
                      <w:rFonts w:ascii="Calibri" w:hAnsi="Calibri"/>
                      <w:color w:val="444444"/>
                    </w:rPr>
                    <w:t>cké aukci včetně způsobu jejího ukončení podle § 121 odst. 8,</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podmínky, za kterých budou účastníci zadávacího řízení oprávněni v rámci elektronické aukce podávat nové aukční hodnoty, zejména stanovení minimálních rozdílů pro jednotlivá podání aukčních </w:t>
                  </w:r>
                  <w:r>
                    <w:rPr>
                      <w:rFonts w:ascii="Calibri" w:hAnsi="Calibri"/>
                      <w:color w:val="444444"/>
                    </w:rPr>
                    <w:t>hodnot, je-li to vzhledem k jejich povaze vhodné, a</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f)</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informace týkající se použitého elektronického nástroje a další technické informace nezbytné pro elektronickou komunikaci.</w:t>
                  </w:r>
                </w:p>
              </w:tc>
            </w:tr>
          </w:tbl>
          <w:p w:rsidR="00465AE9" w:rsidRDefault="00465AE9"/>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153" w:name="pf121"/>
      <w:r>
        <w:rPr>
          <w:rFonts w:ascii="Calibri" w:hAnsi="Calibri"/>
          <w:b/>
          <w:color w:val="BA3347"/>
          <w:sz w:val="20"/>
        </w:rPr>
        <w:t>§ 121</w:t>
      </w:r>
    </w:p>
    <w:p w:rsidR="00465AE9" w:rsidRDefault="00606AA7">
      <w:pPr>
        <w:spacing w:after="0"/>
        <w:jc w:val="center"/>
      </w:pPr>
      <w:r>
        <w:rPr>
          <w:rFonts w:ascii="Calibri" w:hAnsi="Calibri"/>
          <w:b/>
          <w:color w:val="000000"/>
        </w:rPr>
        <w:t>Průběh elektronické aukce</w:t>
      </w:r>
    </w:p>
    <w:tbl>
      <w:tblPr>
        <w:tblW w:w="0" w:type="auto"/>
        <w:tblCellSpacing w:w="0" w:type="dxa"/>
        <w:tblLook w:val="04A0" w:firstRow="1" w:lastRow="0" w:firstColumn="1" w:lastColumn="0" w:noHBand="0" w:noVBand="1"/>
      </w:tblPr>
      <w:tblGrid>
        <w:gridCol w:w="335"/>
        <w:gridCol w:w="8722"/>
      </w:tblGrid>
      <w:tr w:rsidR="00465AE9">
        <w:trPr>
          <w:trHeight w:val="30"/>
          <w:tblCellSpacing w:w="0" w:type="dxa"/>
        </w:trPr>
        <w:tc>
          <w:tcPr>
            <w:tcW w:w="380" w:type="dxa"/>
            <w:tcMar>
              <w:top w:w="30" w:type="dxa"/>
              <w:left w:w="15" w:type="dxa"/>
              <w:bottom w:w="15" w:type="dxa"/>
              <w:right w:w="15" w:type="dxa"/>
            </w:tcMar>
          </w:tcPr>
          <w:bookmarkEnd w:id="153"/>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Před zahájením elektronické aukce je </w:t>
            </w:r>
            <w:r>
              <w:rPr>
                <w:rFonts w:ascii="Calibri" w:hAnsi="Calibri"/>
                <w:color w:val="444444"/>
              </w:rPr>
              <w:t>zadavatel povinen provést</w:t>
            </w:r>
          </w:p>
          <w:tbl>
            <w:tblPr>
              <w:tblW w:w="0" w:type="auto"/>
              <w:tblCellSpacing w:w="0" w:type="dxa"/>
              <w:tblLook w:val="04A0" w:firstRow="1" w:lastRow="0" w:firstColumn="1" w:lastColumn="0" w:noHBand="0" w:noVBand="1"/>
            </w:tblPr>
            <w:tblGrid>
              <w:gridCol w:w="316"/>
              <w:gridCol w:w="8331"/>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posouzení, zda nabídky odpovídají zadávacím podmínkám,</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vyloučení všech účastníků zadávacího řízení, u nichž zjistí, že jsou naplněny důvody </w:t>
                  </w:r>
                  <w:r>
                    <w:rPr>
                      <w:rFonts w:ascii="Calibri" w:hAnsi="Calibri"/>
                      <w:color w:val="444444"/>
                    </w:rPr>
                    <w:lastRenderedPageBreak/>
                    <w:t xml:space="preserve">vyloučení podle § 48 odst. 2 nebo může prokázat naplnění důvodů pro nezpůsobilost </w:t>
                  </w:r>
                  <w:r>
                    <w:rPr>
                      <w:rFonts w:ascii="Calibri" w:hAnsi="Calibri"/>
                      <w:color w:val="444444"/>
                    </w:rPr>
                    <w:t>podle § 48 odst. 5 písm. a) až c),</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c)</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hodnocení nabídek.</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Po hodnocení nabídek zadavatel zavede jeho výsledky do elektronické aukce jako výchozí stav a vyzve všechny účastníky zadávacího řízení, aby podali nové aukční hodnoty do elektronické aukce. </w:t>
            </w:r>
            <w:r>
              <w:rPr>
                <w:rFonts w:ascii="Calibri" w:hAnsi="Calibri"/>
                <w:color w:val="444444"/>
              </w:rPr>
              <w:t>Výzva musí být zaslána účastníkům elektronické aukce elektronicky.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Výzva zadavatele podle odstavce 2 musí obsahovat veškeré informace nezbytné pro individuální připojení k elektronickým nástrojům použitým pro provedení elektronické aukce, datum a čas </w:t>
            </w:r>
            <w:r>
              <w:rPr>
                <w:rFonts w:ascii="Calibri" w:hAnsi="Calibri"/>
                <w:color w:val="444444"/>
              </w:rPr>
              <w:t>zahájení elektronické aukce. Pokud byly informace podle věty první uvedeny již v zadávací dokumentaci, postačí ve výzvě uvést odkaz na zadávací dokumentaci.</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S výjimkou případů, kdy je jediným kritériem hodnocení nejnižší nabídková cena, musí výzva pod</w:t>
            </w:r>
            <w:r>
              <w:rPr>
                <w:rFonts w:ascii="Calibri" w:hAnsi="Calibri"/>
                <w:color w:val="444444"/>
              </w:rPr>
              <w:t>le odstavce 2 obsahovat též</w:t>
            </w:r>
          </w:p>
          <w:tbl>
            <w:tblPr>
              <w:tblW w:w="0" w:type="auto"/>
              <w:tblCellSpacing w:w="0" w:type="dxa"/>
              <w:tblLook w:val="04A0" w:firstRow="1" w:lastRow="0" w:firstColumn="1" w:lastColumn="0" w:noHBand="0" w:noVBand="1"/>
            </w:tblPr>
            <w:tblGrid>
              <w:gridCol w:w="315"/>
              <w:gridCol w:w="8332"/>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výsledek hodnocení nabídky příslušného účastníka elektronické aukce a</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matematický vzorec, který se při elektronické aukci použije pro určení automatických změn pořadí na základě podaných nových aukčních hodnot a který </w:t>
                  </w:r>
                  <w:r>
                    <w:rPr>
                      <w:rFonts w:ascii="Calibri" w:hAnsi="Calibri"/>
                      <w:color w:val="444444"/>
                    </w:rPr>
                    <w:t>musí zahrnovat všechna kritéria stanovená pro hodnocení nabídek.</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Elektronická aukce nesmí být zahájena dříve než 2 pracovní dny po odeslání výzvy podle odstavce 2.</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(6)</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Elektronická aukce se může skládat z jednotlivých aukčních kol. O délce aukčních</w:t>
            </w:r>
            <w:r>
              <w:rPr>
                <w:rFonts w:ascii="Calibri" w:hAnsi="Calibri"/>
                <w:color w:val="444444"/>
              </w:rPr>
              <w:t xml:space="preserve"> kol a dalších podrobnostech týkajících se jednotlivých aukčních kol je zadavatel povinen informovat účastníky elektronické aukce ve výzvě podle odstavce 2. Pro ukončení aukčních kol platí odstavec 8 písm. a) a b) obdobně.</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(7)</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Po celou dobu elektronické </w:t>
            </w:r>
            <w:r>
              <w:rPr>
                <w:rFonts w:ascii="Calibri" w:hAnsi="Calibri"/>
                <w:color w:val="444444"/>
              </w:rPr>
              <w:t>aukce je zadavatel povinen účastníkovi elektronické aukce zpřístupnit informaci o jeho aktuálním pořadí. Pokud si to zadavatel vyhradil v zadávací dokumentaci a určil způsob poskytnutí informací, může poskytovat také informace o aukčních hodnotách nebo o p</w:t>
            </w:r>
            <w:r>
              <w:rPr>
                <w:rFonts w:ascii="Calibri" w:hAnsi="Calibri"/>
                <w:color w:val="444444"/>
              </w:rPr>
              <w:t>očtu účastníků aukce. Zadavatel může účastníkům elektronické aukce kdykoli v průběhu elektronické aukce oznámit počet účastníků elektronické aukce.</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(8)</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Elektronická aukce končí</w:t>
            </w:r>
          </w:p>
          <w:tbl>
            <w:tblPr>
              <w:tblW w:w="0" w:type="auto"/>
              <w:tblCellSpacing w:w="0" w:type="dxa"/>
              <w:tblLook w:val="04A0" w:firstRow="1" w:lastRow="0" w:firstColumn="1" w:lastColumn="0" w:noHBand="0" w:noVBand="1"/>
            </w:tblPr>
            <w:tblGrid>
              <w:gridCol w:w="317"/>
              <w:gridCol w:w="8330"/>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uplynutím předem stanovené doby,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pokud zadavatel neobdrží po předem </w:t>
                  </w:r>
                  <w:r>
                    <w:rPr>
                      <w:rFonts w:ascii="Calibri" w:hAnsi="Calibri"/>
                      <w:color w:val="444444"/>
                    </w:rPr>
                    <w:t>stanovenou dobu nové aukční hodnoty, které by měnily pořadí nabídek,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byl-li vyčerpán předem stanovený počet aukčních kol.</w:t>
                  </w:r>
                </w:p>
              </w:tc>
            </w:tr>
          </w:tbl>
          <w:p w:rsidR="00465AE9" w:rsidRDefault="00465AE9"/>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154" w:name="ca4_hl11"/>
      <w:r>
        <w:rPr>
          <w:rFonts w:ascii="Calibri" w:hAnsi="Calibri"/>
          <w:b/>
          <w:color w:val="BA3347"/>
          <w:sz w:val="20"/>
        </w:rPr>
        <w:t>Hlava XI</w:t>
      </w:r>
    </w:p>
    <w:p w:rsidR="00465AE9" w:rsidRDefault="00606AA7">
      <w:pPr>
        <w:spacing w:after="0"/>
        <w:jc w:val="center"/>
      </w:pPr>
      <w:r>
        <w:rPr>
          <w:rFonts w:ascii="Calibri" w:hAnsi="Calibri"/>
          <w:b/>
          <w:color w:val="000000"/>
          <w:sz w:val="24"/>
        </w:rPr>
        <w:t>Výběr dodavatele (§ 122-123)</w:t>
      </w:r>
    </w:p>
    <w:bookmarkEnd w:id="154"/>
    <w:p w:rsidR="00465AE9" w:rsidRDefault="00465AE9">
      <w:pPr>
        <w:pBdr>
          <w:top w:val="none" w:sz="0" w:space="4" w:color="auto"/>
          <w:right w:val="none" w:sz="0" w:space="4" w:color="auto"/>
        </w:pBdr>
        <w:spacing w:after="0"/>
        <w:jc w:val="right"/>
      </w:pPr>
    </w:p>
    <w:p w:rsidR="00465AE9" w:rsidRDefault="00606AA7">
      <w:pPr>
        <w:spacing w:after="0"/>
        <w:jc w:val="center"/>
      </w:pPr>
      <w:bookmarkStart w:id="155" w:name="pf122"/>
      <w:r>
        <w:rPr>
          <w:rFonts w:ascii="Calibri" w:hAnsi="Calibri"/>
          <w:b/>
          <w:color w:val="BA3347"/>
          <w:sz w:val="20"/>
        </w:rPr>
        <w:t>§ 122</w:t>
      </w:r>
    </w:p>
    <w:p w:rsidR="00465AE9" w:rsidRDefault="00606AA7">
      <w:pPr>
        <w:spacing w:after="0"/>
        <w:jc w:val="center"/>
      </w:pPr>
      <w:r>
        <w:rPr>
          <w:rFonts w:ascii="Calibri" w:hAnsi="Calibri"/>
          <w:b/>
          <w:color w:val="000000"/>
        </w:rPr>
        <w:t>Výběr dodavatele</w:t>
      </w:r>
    </w:p>
    <w:tbl>
      <w:tblPr>
        <w:tblW w:w="0" w:type="auto"/>
        <w:tblCellSpacing w:w="0" w:type="dxa"/>
        <w:tblLook w:val="04A0" w:firstRow="1" w:lastRow="0" w:firstColumn="1" w:lastColumn="0" w:noHBand="0" w:noVBand="1"/>
      </w:tblPr>
      <w:tblGrid>
        <w:gridCol w:w="335"/>
        <w:gridCol w:w="8722"/>
      </w:tblGrid>
      <w:tr w:rsidR="00465AE9">
        <w:trPr>
          <w:trHeight w:val="30"/>
          <w:tblCellSpacing w:w="0" w:type="dxa"/>
        </w:trPr>
        <w:tc>
          <w:tcPr>
            <w:tcW w:w="380" w:type="dxa"/>
            <w:tcMar>
              <w:top w:w="30" w:type="dxa"/>
              <w:left w:w="15" w:type="dxa"/>
              <w:bottom w:w="15" w:type="dxa"/>
              <w:right w:w="15" w:type="dxa"/>
            </w:tcMar>
          </w:tcPr>
          <w:bookmarkEnd w:id="155"/>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Zadavatel je povinen vybrat k uzavření smlouvy </w:t>
            </w:r>
            <w:r>
              <w:rPr>
                <w:rFonts w:ascii="Calibri" w:hAnsi="Calibri"/>
                <w:color w:val="444444"/>
              </w:rPr>
              <w:t xml:space="preserve">účastníka zadávacího řízení, jehož nabídka byla </w:t>
            </w:r>
            <w:r>
              <w:rPr>
                <w:rFonts w:ascii="Calibri" w:hAnsi="Calibri"/>
                <w:color w:val="444444"/>
              </w:rPr>
              <w:lastRenderedPageBreak/>
              <w:t>vyhodnocena jako ekonomicky nejvýhodnější podle výsledku hodnocení nabídek nebo výsledku elektronické aukce, pokud byla použita.</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Pokud je v zadávacím řízení jediný účastník zadávacího řízení, může být za</w:t>
            </w:r>
            <w:r>
              <w:rPr>
                <w:rFonts w:ascii="Calibri" w:hAnsi="Calibri"/>
                <w:color w:val="444444"/>
              </w:rPr>
              <w:t>davatelem vybrán bez provedení hodnocení.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odešle vybranému dodavateli výzvu k předložení</w:t>
            </w:r>
          </w:p>
          <w:tbl>
            <w:tblPr>
              <w:tblW w:w="0" w:type="auto"/>
              <w:tblCellSpacing w:w="0" w:type="dxa"/>
              <w:tblLook w:val="04A0" w:firstRow="1" w:lastRow="0" w:firstColumn="1" w:lastColumn="0" w:noHBand="0" w:noVBand="1"/>
            </w:tblPr>
            <w:tblGrid>
              <w:gridCol w:w="317"/>
              <w:gridCol w:w="8330"/>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originálů nebo ověřených kopií dokladů o jeho kvalifikaci, pokud je již nemá k dispozici, a</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dokladů nebo vzorků, jejichž předložení je podmínkou </w:t>
                  </w:r>
                  <w:r>
                    <w:rPr>
                      <w:rFonts w:ascii="Calibri" w:hAnsi="Calibri"/>
                      <w:color w:val="444444"/>
                    </w:rPr>
                    <w:t>uzavření smlouvy, pokud si je zadavatel vyhradil podle § 104.</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465AE9" w:rsidRDefault="00606AA7">
                  <w:pPr>
                    <w:spacing w:after="60"/>
                  </w:pPr>
                  <w:r>
                    <w:rPr>
                      <w:rFonts w:ascii="Calibri" w:hAnsi="Calibri"/>
                      <w:i/>
                      <w:color w:val="444444"/>
                    </w:rPr>
                    <w:t>zrušeno</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U vybraného dodavatele, je-li právnickou osobou, zadavatel zjistí údaje o jeho skutečném majiteli podle zákona o některých opatřeních proti legalizaci výnosů z trestné </w:t>
            </w:r>
            <w:r>
              <w:rPr>
                <w:rFonts w:ascii="Calibri" w:hAnsi="Calibri"/>
                <w:color w:val="444444"/>
              </w:rPr>
              <w:t>činnosti a financování terorismu (dále jen „skutečný majitel“) z evidence údajů o skutečných majitelích podle zákona upravujícího veřejné rejstříky právnických a fyzických osob. Zjištěné údaje zadavatel uvede v dokumentaci o veřejné zakázce. Pro tyto účely</w:t>
            </w:r>
            <w:r>
              <w:rPr>
                <w:rFonts w:ascii="Calibri" w:hAnsi="Calibri"/>
                <w:color w:val="444444"/>
              </w:rPr>
              <w:t xml:space="preserve"> umožní Ministerstvo spravedlnosti zadavateli dálkový přístup k údajům o skutečném majiteli podle zákona upravujícího veřejné rejstříky právnických a fyzických osob; pro účely výkonu dozoru podle části třinácté hlavy II umožní takový přístup Ministerstvo s</w:t>
            </w:r>
            <w:r>
              <w:rPr>
                <w:rFonts w:ascii="Calibri" w:hAnsi="Calibri"/>
                <w:color w:val="444444"/>
              </w:rPr>
              <w:t>pravedlnosti také Úřadu pro ochranu hospodářské soutěže.</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Nelze-li zjistit údaje o skutečném majiteli postupem podle odstavce 4, zadavatel ve výzvě podle odstavce 3 vyzve vybraného dodavatele rovněž k předložení výpisu z evidence obdobné evidenci údajů</w:t>
            </w:r>
            <w:r>
              <w:rPr>
                <w:rFonts w:ascii="Calibri" w:hAnsi="Calibri"/>
                <w:color w:val="444444"/>
              </w:rPr>
              <w:t xml:space="preserve"> o skutečných majitelích nebo</w:t>
            </w:r>
          </w:p>
          <w:tbl>
            <w:tblPr>
              <w:tblW w:w="0" w:type="auto"/>
              <w:tblCellSpacing w:w="0" w:type="dxa"/>
              <w:tblLook w:val="04A0" w:firstRow="1" w:lastRow="0" w:firstColumn="1" w:lastColumn="0" w:noHBand="0" w:noVBand="1"/>
            </w:tblPr>
            <w:tblGrid>
              <w:gridCol w:w="314"/>
              <w:gridCol w:w="8333"/>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ke sdělení identifikačních údajů všech osob, které jsou jeho skutečným majitelem, a</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k předložení dokladů, z nichž vyplývá vztah všech osob podle písmene a) k dodavateli; těmito doklady jsou zejména</w:t>
                  </w:r>
                </w:p>
                <w:tbl>
                  <w:tblPr>
                    <w:tblW w:w="0" w:type="auto"/>
                    <w:tblCellSpacing w:w="0" w:type="dxa"/>
                    <w:tblLook w:val="04A0" w:firstRow="1" w:lastRow="0" w:firstColumn="1" w:lastColumn="0" w:noHBand="0" w:noVBand="1"/>
                  </w:tblPr>
                  <w:tblGrid>
                    <w:gridCol w:w="309"/>
                    <w:gridCol w:w="7949"/>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1.</w:t>
                        </w:r>
                      </w:p>
                    </w:tc>
                    <w:tc>
                      <w:tcPr>
                        <w:tcW w:w="1165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výpis z obchodního</w:t>
                        </w:r>
                        <w:r>
                          <w:rPr>
                            <w:rFonts w:ascii="Calibri" w:hAnsi="Calibri"/>
                            <w:color w:val="444444"/>
                          </w:rPr>
                          <w:t xml:space="preserve"> rejstříku nebo jiné obdobné evidence,</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165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seznam akcionářů,</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165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rozhodnutí statutárního orgánu o vyplacení podílu na zisku,</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165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společenská smlouva, zakladatelská listina nebo stanovy.</w:t>
                        </w:r>
                      </w:p>
                    </w:tc>
                  </w:tr>
                </w:tbl>
                <w:p w:rsidR="00465AE9" w:rsidRDefault="00465AE9"/>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(6)</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 případě výzvy podle odstavce 3 nebo 5</w:t>
            </w:r>
            <w:r>
              <w:rPr>
                <w:rFonts w:ascii="Calibri" w:hAnsi="Calibri"/>
                <w:color w:val="444444"/>
              </w:rPr>
              <w:t xml:space="preserve"> se postupuje podle § 46 odst. 1 obdobně.</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(7)</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vyloučí účastníka zadávacího řízení, který nepředložil údaje, doklady nebo vzorky podle odstavce 3 nebo 5 nebo výsledek zkoušek vzorků neodpovídá zadávacím podmínkám.</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156" w:name="pf123"/>
      <w:r>
        <w:rPr>
          <w:rFonts w:ascii="Calibri" w:hAnsi="Calibri"/>
          <w:b/>
          <w:color w:val="BA3347"/>
          <w:sz w:val="20"/>
        </w:rPr>
        <w:t>§ 123</w:t>
      </w:r>
    </w:p>
    <w:p w:rsidR="00465AE9" w:rsidRDefault="00606AA7">
      <w:pPr>
        <w:spacing w:after="0"/>
        <w:jc w:val="center"/>
      </w:pPr>
      <w:r>
        <w:rPr>
          <w:rFonts w:ascii="Calibri" w:hAnsi="Calibri"/>
          <w:b/>
          <w:color w:val="000000"/>
        </w:rPr>
        <w:t xml:space="preserve">Oznámení o výběru </w:t>
      </w:r>
      <w:r>
        <w:rPr>
          <w:rFonts w:ascii="Calibri" w:hAnsi="Calibri"/>
          <w:b/>
          <w:color w:val="000000"/>
        </w:rPr>
        <w:t>dodavatele</w:t>
      </w:r>
    </w:p>
    <w:bookmarkEnd w:id="156"/>
    <w:p w:rsidR="00465AE9" w:rsidRDefault="00606AA7">
      <w:pPr>
        <w:spacing w:after="60"/>
        <w:jc w:val="both"/>
      </w:pPr>
      <w:r>
        <w:rPr>
          <w:rFonts w:ascii="Calibri" w:hAnsi="Calibri"/>
          <w:color w:val="444444"/>
          <w:sz w:val="20"/>
        </w:rPr>
        <w:t>Zadavatel odešle bez zbytečného odkladu od rozhodnutí o výběru dodavatele oznámení o výběru dodavatele všem účastníkům zadávacího řízení. S výjimkou jednacího řízení bez uveřejnění a zadávacího řízení, v němž je jeden účastník zadávacího řízení,</w:t>
      </w:r>
      <w:r>
        <w:rPr>
          <w:rFonts w:ascii="Calibri" w:hAnsi="Calibri"/>
          <w:color w:val="444444"/>
          <w:sz w:val="20"/>
        </w:rPr>
        <w:t xml:space="preserve"> musí být součástí tohoto oznámení</w:t>
      </w:r>
    </w:p>
    <w:tbl>
      <w:tblPr>
        <w:tblW w:w="0" w:type="auto"/>
        <w:tblCellSpacing w:w="0" w:type="dxa"/>
        <w:tblLook w:val="04A0" w:firstRow="1" w:lastRow="0" w:firstColumn="1" w:lastColumn="0" w:noHBand="0" w:noVBand="1"/>
      </w:tblPr>
      <w:tblGrid>
        <w:gridCol w:w="317"/>
        <w:gridCol w:w="8740"/>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zpráva o hodnocení nabídek, pokud proběhlo hodnocení nabídek,</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b)</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výsledek posouzení splnění podmínek účasti vybraného dodavatele, který bude obsahovat</w:t>
            </w:r>
          </w:p>
          <w:tbl>
            <w:tblPr>
              <w:tblW w:w="0" w:type="auto"/>
              <w:tblCellSpacing w:w="0" w:type="dxa"/>
              <w:tblLook w:val="04A0" w:firstRow="1" w:lastRow="0" w:firstColumn="1" w:lastColumn="0" w:noHBand="0" w:noVBand="1"/>
            </w:tblPr>
            <w:tblGrid>
              <w:gridCol w:w="312"/>
              <w:gridCol w:w="8353"/>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1.</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seznam dokladů, kterými vybraný dodavatel prokazoval kvalifikac</w:t>
                  </w:r>
                  <w:r>
                    <w:rPr>
                      <w:rFonts w:ascii="Calibri" w:hAnsi="Calibri"/>
                      <w:color w:val="444444"/>
                    </w:rPr>
                    <w:t>i, a</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u požadované profesní způsobilosti podle § 77 odst. 2, ekonomické kvalifikace a technické kvalifikace údaje rozhodné pro prokázání splnění jednotlivých kritérií kvalifikace,</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seznam dokladů nebo vzorků, jejichž předložení je podmínkou uzavření smlouvy, pokud si je zadavatel vyhradil podle § 104 písm. a),</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výsledek zkoušek vzorků, pokud si je zadavatel vyhradil podle § 104 písm. b).</w:t>
                  </w:r>
                </w:p>
              </w:tc>
            </w:tr>
          </w:tbl>
          <w:p w:rsidR="00465AE9" w:rsidRDefault="00465AE9"/>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157" w:name="ca4_hl12"/>
      <w:r>
        <w:rPr>
          <w:rFonts w:ascii="Calibri" w:hAnsi="Calibri"/>
          <w:b/>
          <w:color w:val="BA3347"/>
          <w:sz w:val="20"/>
        </w:rPr>
        <w:t>Hlava XII</w:t>
      </w:r>
    </w:p>
    <w:p w:rsidR="00465AE9" w:rsidRDefault="00606AA7">
      <w:pPr>
        <w:spacing w:after="0"/>
        <w:jc w:val="center"/>
      </w:pPr>
      <w:r>
        <w:rPr>
          <w:rFonts w:ascii="Calibri" w:hAnsi="Calibri"/>
          <w:b/>
          <w:color w:val="000000"/>
          <w:sz w:val="24"/>
        </w:rPr>
        <w:t xml:space="preserve">Uzavření smlouvy na veřejnou </w:t>
      </w:r>
      <w:r>
        <w:rPr>
          <w:rFonts w:ascii="Calibri" w:hAnsi="Calibri"/>
          <w:b/>
          <w:color w:val="000000"/>
          <w:sz w:val="24"/>
        </w:rPr>
        <w:t>zakázku (§ 124-126)</w:t>
      </w:r>
    </w:p>
    <w:bookmarkEnd w:id="157"/>
    <w:p w:rsidR="00465AE9" w:rsidRDefault="00465AE9">
      <w:pPr>
        <w:pBdr>
          <w:top w:val="none" w:sz="0" w:space="4" w:color="auto"/>
          <w:right w:val="none" w:sz="0" w:space="4" w:color="auto"/>
        </w:pBdr>
        <w:spacing w:after="0"/>
        <w:jc w:val="right"/>
      </w:pPr>
    </w:p>
    <w:p w:rsidR="00465AE9" w:rsidRDefault="00606AA7">
      <w:pPr>
        <w:spacing w:after="0"/>
        <w:jc w:val="center"/>
      </w:pPr>
      <w:bookmarkStart w:id="158" w:name="pf124"/>
      <w:r>
        <w:rPr>
          <w:rFonts w:ascii="Calibri" w:hAnsi="Calibri"/>
          <w:b/>
          <w:color w:val="BA3347"/>
          <w:sz w:val="20"/>
        </w:rPr>
        <w:t>§ 124</w:t>
      </w:r>
    </w:p>
    <w:p w:rsidR="00465AE9" w:rsidRDefault="00606AA7">
      <w:pPr>
        <w:spacing w:after="0"/>
        <w:jc w:val="center"/>
      </w:pPr>
      <w:r>
        <w:rPr>
          <w:rFonts w:ascii="Calibri" w:hAnsi="Calibri"/>
          <w:b/>
          <w:color w:val="000000"/>
        </w:rPr>
        <w:t>[Povinnost uzavřít smlouvu]</w:t>
      </w:r>
    </w:p>
    <w:tbl>
      <w:tblPr>
        <w:tblW w:w="0" w:type="auto"/>
        <w:tblCellSpacing w:w="0" w:type="dxa"/>
        <w:tblLook w:val="04A0" w:firstRow="1" w:lastRow="0" w:firstColumn="1" w:lastColumn="0" w:noHBand="0" w:noVBand="1"/>
      </w:tblPr>
      <w:tblGrid>
        <w:gridCol w:w="337"/>
        <w:gridCol w:w="8720"/>
      </w:tblGrid>
      <w:tr w:rsidR="00465AE9">
        <w:trPr>
          <w:trHeight w:val="30"/>
          <w:tblCellSpacing w:w="0" w:type="dxa"/>
        </w:trPr>
        <w:tc>
          <w:tcPr>
            <w:tcW w:w="380" w:type="dxa"/>
            <w:tcMar>
              <w:top w:w="30" w:type="dxa"/>
              <w:left w:w="15" w:type="dxa"/>
              <w:bottom w:w="15" w:type="dxa"/>
              <w:right w:w="15" w:type="dxa"/>
            </w:tcMar>
          </w:tcPr>
          <w:bookmarkEnd w:id="158"/>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 uplynutí lhůty zákazu uzavřít smlouvu podle § 246 jsou zadavatel a vybraný dodavatel povinni bez zbytečného odkladu uzavřít smlouvu.</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Vybraného dodavatele, který nesplnil povinnost podle </w:t>
            </w:r>
            <w:r>
              <w:rPr>
                <w:rFonts w:ascii="Calibri" w:hAnsi="Calibri"/>
                <w:color w:val="444444"/>
              </w:rPr>
              <w:t>odstavce 1, může zadavatel ze zadávacího řízení vyloučit.</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vyloučí vybraného dodavatele, zjistí-li na základě informací zjištěných podle § 122 odst. 4 nebo 5, že byl ve střetu zájmů podle § 44 odst. 2 a 3.</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Smlouvu je zadavatel povinen </w:t>
            </w:r>
            <w:r>
              <w:rPr>
                <w:rFonts w:ascii="Calibri" w:hAnsi="Calibri"/>
                <w:color w:val="444444"/>
              </w:rPr>
              <w:t>uzavřít v souladu s nabídkou vybraného dodavatele, popřípadě upravenou postupem podle § 69 odst. 8.</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159" w:name="pf125"/>
      <w:r>
        <w:rPr>
          <w:rFonts w:ascii="Calibri" w:hAnsi="Calibri"/>
          <w:b/>
          <w:color w:val="BA3347"/>
          <w:sz w:val="20"/>
        </w:rPr>
        <w:t>§ 125</w:t>
      </w:r>
    </w:p>
    <w:p w:rsidR="00465AE9" w:rsidRDefault="00606AA7">
      <w:pPr>
        <w:spacing w:after="0"/>
        <w:jc w:val="center"/>
      </w:pPr>
      <w:r>
        <w:rPr>
          <w:rFonts w:ascii="Calibri" w:hAnsi="Calibri"/>
          <w:b/>
          <w:color w:val="000000"/>
        </w:rPr>
        <w:t>Postup po vyloučení vybraného dodavatele</w:t>
      </w:r>
    </w:p>
    <w:tbl>
      <w:tblPr>
        <w:tblW w:w="0" w:type="auto"/>
        <w:tblCellSpacing w:w="0" w:type="dxa"/>
        <w:tblLook w:val="04A0" w:firstRow="1" w:lastRow="0" w:firstColumn="1" w:lastColumn="0" w:noHBand="0" w:noVBand="1"/>
      </w:tblPr>
      <w:tblGrid>
        <w:gridCol w:w="337"/>
        <w:gridCol w:w="8720"/>
      </w:tblGrid>
      <w:tr w:rsidR="00465AE9">
        <w:trPr>
          <w:trHeight w:val="30"/>
          <w:tblCellSpacing w:w="0" w:type="dxa"/>
        </w:trPr>
        <w:tc>
          <w:tcPr>
            <w:tcW w:w="380" w:type="dxa"/>
            <w:tcMar>
              <w:top w:w="30" w:type="dxa"/>
              <w:left w:w="15" w:type="dxa"/>
              <w:bottom w:w="15" w:type="dxa"/>
              <w:right w:w="15" w:type="dxa"/>
            </w:tcMar>
          </w:tcPr>
          <w:bookmarkEnd w:id="159"/>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Pokud dojde k vyloučení vybraného dodavatele, může zadavatel vyzvat k uzavření smlouvy dalšího účastník</w:t>
            </w:r>
            <w:r>
              <w:rPr>
                <w:rFonts w:ascii="Calibri" w:hAnsi="Calibri"/>
                <w:color w:val="444444"/>
              </w:rPr>
              <w:t xml:space="preserve">a zadávacího řízení, a to v pořadí, které vyplývá z výsledku původního hodnocení nabídek nebo elektronické aukce nebo z výsledku nového hodnocení. Nové hodnocení zadavatel musí provést, pokud by vyloučení vybraného dodavatele znamenalo podstatné ovlivnění </w:t>
            </w:r>
            <w:r>
              <w:rPr>
                <w:rFonts w:ascii="Calibri" w:hAnsi="Calibri"/>
                <w:color w:val="444444"/>
              </w:rPr>
              <w:t>původního pořadí nabídek. Účastník zadávacího řízení vyzvaný k uzavření smlouvy se považuje za vybraného dodavatele.</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může postup podle odstavce 1 do uzavření smlouvy použít opakovaně. Ustanovení § 122 odst. 3 až 7, § 123 a 124 se použijí obd</w:t>
            </w:r>
            <w:r>
              <w:rPr>
                <w:rFonts w:ascii="Calibri" w:hAnsi="Calibri"/>
                <w:color w:val="444444"/>
              </w:rPr>
              <w:t>obně; součástí oznámení o výběru dodavatele nemusí být zpráva o hodnocení nabídek, pokud neproběhlo nové hodnocení nabídek.</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160" w:name="pf126"/>
      <w:r>
        <w:rPr>
          <w:rFonts w:ascii="Calibri" w:hAnsi="Calibri"/>
          <w:b/>
          <w:color w:val="BA3347"/>
          <w:sz w:val="20"/>
        </w:rPr>
        <w:t>§ 126</w:t>
      </w:r>
    </w:p>
    <w:p w:rsidR="00465AE9" w:rsidRDefault="00606AA7">
      <w:pPr>
        <w:spacing w:after="0"/>
        <w:jc w:val="center"/>
      </w:pPr>
      <w:r>
        <w:rPr>
          <w:rFonts w:ascii="Calibri" w:hAnsi="Calibri"/>
          <w:b/>
          <w:color w:val="000000"/>
        </w:rPr>
        <w:t>Oznámení o výsledku zadávacího řízení</w:t>
      </w:r>
    </w:p>
    <w:bookmarkEnd w:id="160"/>
    <w:p w:rsidR="00465AE9" w:rsidRDefault="00606AA7">
      <w:pPr>
        <w:spacing w:after="60"/>
        <w:jc w:val="both"/>
      </w:pPr>
      <w:r>
        <w:rPr>
          <w:rFonts w:ascii="Calibri" w:hAnsi="Calibri"/>
          <w:color w:val="444444"/>
          <w:sz w:val="20"/>
        </w:rPr>
        <w:t xml:space="preserve">Zadavatel odešle oznámení o výsledku zadávacího řízení k uveřejnění způsobem podle </w:t>
      </w:r>
      <w:r>
        <w:rPr>
          <w:rFonts w:ascii="Calibri" w:hAnsi="Calibri"/>
          <w:color w:val="444444"/>
          <w:sz w:val="20"/>
        </w:rPr>
        <w:t>§ 212 do 30 dnů od uzavření smlouvy, rámcové dohody nebo zavedení dynamického nákupního systému.</w:t>
      </w:r>
    </w:p>
    <w:p w:rsidR="00465AE9" w:rsidRDefault="00465AE9">
      <w:pPr>
        <w:pBdr>
          <w:top w:val="none" w:sz="0" w:space="4" w:color="auto"/>
          <w:right w:val="none" w:sz="0" w:space="4" w:color="auto"/>
        </w:pBdr>
        <w:spacing w:after="0"/>
        <w:jc w:val="right"/>
      </w:pPr>
    </w:p>
    <w:p w:rsidR="00465AE9" w:rsidRDefault="00606AA7">
      <w:pPr>
        <w:spacing w:after="0"/>
        <w:jc w:val="center"/>
      </w:pPr>
      <w:bookmarkStart w:id="161" w:name="ca4_hl13"/>
      <w:r>
        <w:rPr>
          <w:rFonts w:ascii="Calibri" w:hAnsi="Calibri"/>
          <w:b/>
          <w:color w:val="BA3347"/>
          <w:sz w:val="20"/>
        </w:rPr>
        <w:t>Hlava XIII</w:t>
      </w:r>
    </w:p>
    <w:p w:rsidR="00465AE9" w:rsidRDefault="00606AA7">
      <w:pPr>
        <w:spacing w:after="0"/>
        <w:jc w:val="center"/>
      </w:pPr>
      <w:r>
        <w:rPr>
          <w:rFonts w:ascii="Calibri" w:hAnsi="Calibri"/>
          <w:b/>
          <w:color w:val="000000"/>
          <w:sz w:val="24"/>
        </w:rPr>
        <w:lastRenderedPageBreak/>
        <w:t>Zrušení zadávacího řízení (§ 127-128)</w:t>
      </w:r>
    </w:p>
    <w:bookmarkEnd w:id="161"/>
    <w:p w:rsidR="00465AE9" w:rsidRDefault="00465AE9">
      <w:pPr>
        <w:pBdr>
          <w:top w:val="none" w:sz="0" w:space="4" w:color="auto"/>
          <w:right w:val="none" w:sz="0" w:space="4" w:color="auto"/>
        </w:pBdr>
        <w:spacing w:after="0"/>
        <w:jc w:val="right"/>
      </w:pPr>
    </w:p>
    <w:p w:rsidR="00465AE9" w:rsidRDefault="00606AA7">
      <w:pPr>
        <w:spacing w:after="0"/>
        <w:jc w:val="center"/>
      </w:pPr>
      <w:bookmarkStart w:id="162" w:name="pf127"/>
      <w:r>
        <w:rPr>
          <w:rFonts w:ascii="Calibri" w:hAnsi="Calibri"/>
          <w:b/>
          <w:color w:val="BA3347"/>
          <w:sz w:val="20"/>
        </w:rPr>
        <w:t>§ 127</w:t>
      </w:r>
    </w:p>
    <w:p w:rsidR="00465AE9" w:rsidRDefault="00606AA7">
      <w:pPr>
        <w:spacing w:after="0"/>
        <w:jc w:val="center"/>
      </w:pPr>
      <w:r>
        <w:rPr>
          <w:rFonts w:ascii="Calibri" w:hAnsi="Calibri"/>
          <w:b/>
          <w:color w:val="000000"/>
        </w:rPr>
        <w:t>Důvody zrušení zadávacího řízení</w:t>
      </w:r>
    </w:p>
    <w:tbl>
      <w:tblPr>
        <w:tblW w:w="0" w:type="auto"/>
        <w:tblCellSpacing w:w="0" w:type="dxa"/>
        <w:tblLook w:val="04A0" w:firstRow="1" w:lastRow="0" w:firstColumn="1" w:lastColumn="0" w:noHBand="0" w:noVBand="1"/>
      </w:tblPr>
      <w:tblGrid>
        <w:gridCol w:w="335"/>
        <w:gridCol w:w="8722"/>
      </w:tblGrid>
      <w:tr w:rsidR="00465AE9">
        <w:trPr>
          <w:trHeight w:val="30"/>
          <w:tblCellSpacing w:w="0" w:type="dxa"/>
        </w:trPr>
        <w:tc>
          <w:tcPr>
            <w:tcW w:w="380" w:type="dxa"/>
            <w:tcMar>
              <w:top w:w="30" w:type="dxa"/>
              <w:left w:w="15" w:type="dxa"/>
              <w:bottom w:w="15" w:type="dxa"/>
              <w:right w:w="15" w:type="dxa"/>
            </w:tcMar>
          </w:tcPr>
          <w:bookmarkEnd w:id="162"/>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zruší zadávací řízení, pokud po uplynutí lhůty pro podá</w:t>
            </w:r>
            <w:r>
              <w:rPr>
                <w:rFonts w:ascii="Calibri" w:hAnsi="Calibri"/>
                <w:color w:val="444444"/>
              </w:rPr>
              <w:t>ní žádostí o účast, předběžných nabídek nebo nabídek v zadávacím řízení není žádný účastník zadávacího řízení.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může zrušit zadávací řízení, pokud</w:t>
            </w:r>
          </w:p>
          <w:tbl>
            <w:tblPr>
              <w:tblW w:w="0" w:type="auto"/>
              <w:tblCellSpacing w:w="0" w:type="dxa"/>
              <w:tblLook w:val="04A0" w:firstRow="1" w:lastRow="0" w:firstColumn="1" w:lastColumn="0" w:noHBand="0" w:noVBand="1"/>
            </w:tblPr>
            <w:tblGrid>
              <w:gridCol w:w="315"/>
              <w:gridCol w:w="8332"/>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počet účastníků zadávacího řízení, kteří mohou být vyzváni k podání nabídky v užším řízení, </w:t>
                  </w:r>
                  <w:r>
                    <w:rPr>
                      <w:rFonts w:ascii="Calibri" w:hAnsi="Calibri"/>
                      <w:color w:val="444444"/>
                    </w:rPr>
                    <w:t>předběžné nabídky v jednacím řízení s uveřejněním nebo řešení v řízení se soutěžním dialogem, je nižší než minimální počet stanovený v zadávací dokumentaci, nebo nabídku, předběžnou nabídku nebo řešení podá menší počet účastníků zadávacího řízení než stano</w:t>
                  </w:r>
                  <w:r>
                    <w:rPr>
                      <w:rFonts w:ascii="Calibri" w:hAnsi="Calibri"/>
                      <w:color w:val="444444"/>
                    </w:rPr>
                    <w:t>vený minimální počet,</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zanikne účast v zadávacím řízení vybranému dodavateli po jeho vyloučení,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odpadly důvody pro pokračování v zadávacím řízení v důsledku podstatné změny okolností, která nastala po zahájení zadávacího řízení a kterou zadavatel je</w:t>
                  </w:r>
                  <w:r>
                    <w:rPr>
                      <w:rFonts w:ascii="Calibri" w:hAnsi="Calibri"/>
                      <w:color w:val="444444"/>
                    </w:rPr>
                    <w:t>dnající s řádnou péčí nemohl předvídat a ani ji nezpůsobil,</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 průběhu zadávacího řízení se vyskytly důvody hodné zvláštního zřetele, včetně důvodů ekonomických, pro které nelze po zadavateli požadovat, aby v zadávacím řízení pokračoval, bez ohledu na t</w:t>
                  </w:r>
                  <w:r>
                    <w:rPr>
                      <w:rFonts w:ascii="Calibri" w:hAnsi="Calibri"/>
                      <w:color w:val="444444"/>
                    </w:rPr>
                    <w:t>o, zda tyto důvody zadavatel způsobil či nikoliv,</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neobdržel dotaci, z níž měla být veřejná zakázka zcela nebo částečně uhrazena,</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f)</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vybraný dodavatel v zadávacím řízení obsahujícím soutěž o návrh předložil nabídku pro zadavatele ekonomicky </w:t>
                  </w:r>
                  <w:r>
                    <w:rPr>
                      <w:rFonts w:ascii="Calibri" w:hAnsi="Calibri"/>
                      <w:color w:val="444444"/>
                    </w:rPr>
                    <w:t>nepřijatelnou,</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g)</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se jedná o zadávací řízení, které zadavatel zahájil, i když k tomu nebyl povinen,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h)</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je v zadávacím řízení jediný účastník zadávacího řízení; tento důvod zrušení může zadavatel použít pouze do doby odeslání oznámení o výběru dodava</w:t>
                  </w:r>
                  <w:r>
                    <w:rPr>
                      <w:rFonts w:ascii="Calibri" w:hAnsi="Calibri"/>
                      <w:color w:val="444444"/>
                    </w:rPr>
                    <w:t>tele.</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může zrušit jednací řízení bez uveřejnění, pokud účastníkům zadávacího řízení sdělí důvod zrušení zadávacího řízení.</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163" w:name="pf128"/>
      <w:r>
        <w:rPr>
          <w:rFonts w:ascii="Calibri" w:hAnsi="Calibri"/>
          <w:b/>
          <w:color w:val="BA3347"/>
          <w:sz w:val="20"/>
        </w:rPr>
        <w:t>§ 128</w:t>
      </w:r>
    </w:p>
    <w:p w:rsidR="00465AE9" w:rsidRDefault="00606AA7">
      <w:pPr>
        <w:spacing w:after="0"/>
        <w:jc w:val="center"/>
      </w:pPr>
      <w:r>
        <w:rPr>
          <w:rFonts w:ascii="Calibri" w:hAnsi="Calibri"/>
          <w:b/>
          <w:color w:val="000000"/>
        </w:rPr>
        <w:t>Sdělení a oznámení o zrušení zadávacího řízení</w:t>
      </w:r>
    </w:p>
    <w:tbl>
      <w:tblPr>
        <w:tblW w:w="0" w:type="auto"/>
        <w:tblCellSpacing w:w="0" w:type="dxa"/>
        <w:tblLook w:val="04A0" w:firstRow="1" w:lastRow="0" w:firstColumn="1" w:lastColumn="0" w:noHBand="0" w:noVBand="1"/>
      </w:tblPr>
      <w:tblGrid>
        <w:gridCol w:w="337"/>
        <w:gridCol w:w="8720"/>
      </w:tblGrid>
      <w:tr w:rsidR="00465AE9">
        <w:trPr>
          <w:trHeight w:val="30"/>
          <w:tblCellSpacing w:w="0" w:type="dxa"/>
        </w:trPr>
        <w:tc>
          <w:tcPr>
            <w:tcW w:w="380" w:type="dxa"/>
            <w:tcMar>
              <w:top w:w="30" w:type="dxa"/>
              <w:left w:w="15" w:type="dxa"/>
              <w:bottom w:w="15" w:type="dxa"/>
              <w:right w:w="15" w:type="dxa"/>
            </w:tcMar>
          </w:tcPr>
          <w:bookmarkEnd w:id="163"/>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Zadavatel je povinen do 3 pracovních dnů od rozhodnutí </w:t>
            </w:r>
            <w:r>
              <w:rPr>
                <w:rFonts w:ascii="Calibri" w:hAnsi="Calibri"/>
                <w:color w:val="444444"/>
              </w:rPr>
              <w:t>o zrušení zadávacího řízení odeslat písemné sdělení o zrušení zadávacího řízení všem účastníkům zadávacího řízení.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do 30 dnů od zrušení zadávacího řízení odešle oznámení o zrušení zadávacího řízení k uveřejnění způsobem podle § 212.</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Povinnost podle odstavců 1 a 2 se nevztahuje na jednací řízení bez uveřejnění.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Zruší-li zadávací řízení Úřad pro ochranu hospodářské soutěže (dále jen „Úřad“), užijí se odstavce 1 až 3 obdobně. Lhůty počínají běžet ode dne, kdy se zadavatel dozví o na</w:t>
            </w:r>
            <w:r>
              <w:rPr>
                <w:rFonts w:ascii="Calibri" w:hAnsi="Calibri"/>
                <w:color w:val="444444"/>
              </w:rPr>
              <w:t>bytí právní moci rozhodnutí Úřadu.</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164" w:name="ca5"/>
      <w:r>
        <w:rPr>
          <w:rFonts w:ascii="Calibri" w:hAnsi="Calibri"/>
          <w:b/>
          <w:color w:val="BA3347"/>
          <w:sz w:val="20"/>
        </w:rPr>
        <w:lastRenderedPageBreak/>
        <w:t>Část pátá</w:t>
      </w:r>
    </w:p>
    <w:p w:rsidR="00465AE9" w:rsidRDefault="00606AA7">
      <w:pPr>
        <w:spacing w:after="0"/>
        <w:jc w:val="center"/>
      </w:pPr>
      <w:r>
        <w:rPr>
          <w:rFonts w:ascii="Calibri" w:hAnsi="Calibri"/>
          <w:b/>
          <w:color w:val="000000"/>
          <w:sz w:val="26"/>
        </w:rPr>
        <w:t>Zjednodušený režim (§ 129)</w:t>
      </w:r>
    </w:p>
    <w:bookmarkEnd w:id="164"/>
    <w:p w:rsidR="00465AE9" w:rsidRDefault="00465AE9">
      <w:pPr>
        <w:pBdr>
          <w:top w:val="none" w:sz="0" w:space="4" w:color="auto"/>
          <w:right w:val="none" w:sz="0" w:space="4" w:color="auto"/>
        </w:pBdr>
        <w:spacing w:after="0"/>
        <w:jc w:val="right"/>
      </w:pPr>
    </w:p>
    <w:p w:rsidR="00465AE9" w:rsidRDefault="00606AA7">
      <w:pPr>
        <w:spacing w:after="0"/>
        <w:jc w:val="center"/>
      </w:pPr>
      <w:bookmarkStart w:id="165" w:name="pf129"/>
      <w:r>
        <w:rPr>
          <w:rFonts w:ascii="Calibri" w:hAnsi="Calibri"/>
          <w:b/>
          <w:color w:val="BA3347"/>
          <w:sz w:val="20"/>
        </w:rPr>
        <w:t>§ 129</w:t>
      </w:r>
    </w:p>
    <w:p w:rsidR="00465AE9" w:rsidRDefault="00606AA7">
      <w:pPr>
        <w:spacing w:after="0"/>
        <w:jc w:val="center"/>
      </w:pPr>
      <w:r>
        <w:rPr>
          <w:rFonts w:ascii="Calibri" w:hAnsi="Calibri"/>
          <w:b/>
          <w:color w:val="000000"/>
        </w:rPr>
        <w:t>[Zadávání ve zjednodušeném režimu]</w:t>
      </w:r>
    </w:p>
    <w:tbl>
      <w:tblPr>
        <w:tblW w:w="0" w:type="auto"/>
        <w:tblCellSpacing w:w="0" w:type="dxa"/>
        <w:tblLook w:val="04A0" w:firstRow="1" w:lastRow="0" w:firstColumn="1" w:lastColumn="0" w:noHBand="0" w:noVBand="1"/>
      </w:tblPr>
      <w:tblGrid>
        <w:gridCol w:w="413"/>
        <w:gridCol w:w="8644"/>
      </w:tblGrid>
      <w:tr w:rsidR="00465AE9">
        <w:trPr>
          <w:trHeight w:val="30"/>
          <w:tblCellSpacing w:w="0" w:type="dxa"/>
        </w:trPr>
        <w:tc>
          <w:tcPr>
            <w:tcW w:w="445" w:type="dxa"/>
            <w:tcMar>
              <w:top w:w="30" w:type="dxa"/>
              <w:left w:w="15" w:type="dxa"/>
              <w:bottom w:w="15" w:type="dxa"/>
              <w:right w:w="15" w:type="dxa"/>
            </w:tcMar>
          </w:tcPr>
          <w:bookmarkEnd w:id="165"/>
          <w:p w:rsidR="00465AE9" w:rsidRDefault="00606AA7">
            <w:pPr>
              <w:spacing w:after="0"/>
            </w:pPr>
            <w:r>
              <w:rPr>
                <w:rFonts w:ascii="Calibri" w:hAnsi="Calibri"/>
                <w:color w:val="000000"/>
                <w:sz w:val="20"/>
              </w:rPr>
              <w:t>(1)</w:t>
            </w:r>
          </w:p>
        </w:tc>
        <w:tc>
          <w:tcPr>
            <w:tcW w:w="12509"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Ve zjednodušeném režimu zadává zadavatel veřejné zakázky, včetně koncesí podle § 174, na sociální a jiné zvláštní služby uvedené v přílo</w:t>
            </w:r>
            <w:r>
              <w:rPr>
                <w:rFonts w:ascii="Calibri" w:hAnsi="Calibri"/>
                <w:color w:val="444444"/>
              </w:rPr>
              <w:t>ze č. 4 k tomuto zákonu. To platí i v případě, že součástí předmětu veřejné zakázky jsou i služby v této příloze neuvedené, pokud jejich předpokládaná hodnota je nižší, než je předpokládaná hodnota služeb uvedených v příloze č. 4 k tomuto zákonu.</w:t>
            </w:r>
          </w:p>
        </w:tc>
      </w:tr>
      <w:tr w:rsidR="00465AE9">
        <w:trPr>
          <w:trHeight w:val="30"/>
          <w:tblCellSpacing w:w="0" w:type="dxa"/>
        </w:trPr>
        <w:tc>
          <w:tcPr>
            <w:tcW w:w="445"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09"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při zadávání veřejné zakázky ve zjednodušeném režimu postupuje podle této části a použije také části první, druhou, desátou až třináctou.</w:t>
            </w:r>
          </w:p>
        </w:tc>
      </w:tr>
      <w:tr w:rsidR="00465AE9">
        <w:trPr>
          <w:trHeight w:val="30"/>
          <w:tblCellSpacing w:w="0" w:type="dxa"/>
        </w:trPr>
        <w:tc>
          <w:tcPr>
            <w:tcW w:w="445"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09"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Zadávací řízení ve zjednodušeném režimu může zadavatel zahájit odesláním</w:t>
            </w:r>
          </w:p>
          <w:tbl>
            <w:tblPr>
              <w:tblW w:w="0" w:type="auto"/>
              <w:tblCellSpacing w:w="0" w:type="dxa"/>
              <w:tblLook w:val="04A0" w:firstRow="1" w:lastRow="0" w:firstColumn="1" w:lastColumn="0" w:noHBand="0" w:noVBand="1"/>
            </w:tblPr>
            <w:tblGrid>
              <w:gridCol w:w="315"/>
              <w:gridCol w:w="8254"/>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049"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předběžného oznámení k uveř</w:t>
                  </w:r>
                  <w:r>
                    <w:rPr>
                      <w:rFonts w:ascii="Calibri" w:hAnsi="Calibri"/>
                      <w:color w:val="444444"/>
                    </w:rPr>
                    <w:t>ejnění způsobem podle § 212, pokud jím vyzývá k vyjádření předběžného zájmu,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049"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oznámení o zahájení zadávacího řízení k uveřejnění způsobem podle § 212, pokud se nejedná o koncesi.</w:t>
                  </w:r>
                </w:p>
              </w:tc>
            </w:tr>
          </w:tbl>
          <w:p w:rsidR="00465AE9" w:rsidRDefault="00465AE9"/>
        </w:tc>
      </w:tr>
      <w:tr w:rsidR="00465AE9">
        <w:trPr>
          <w:trHeight w:val="30"/>
          <w:tblCellSpacing w:w="0" w:type="dxa"/>
        </w:trPr>
        <w:tc>
          <w:tcPr>
            <w:tcW w:w="445"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509"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Dodavatelé vyjadřují svůj předběžný zájem písemně.</w:t>
            </w:r>
          </w:p>
        </w:tc>
      </w:tr>
      <w:tr w:rsidR="00465AE9">
        <w:trPr>
          <w:trHeight w:val="30"/>
          <w:tblCellSpacing w:w="0" w:type="dxa"/>
        </w:trPr>
        <w:tc>
          <w:tcPr>
            <w:tcW w:w="445" w:type="dxa"/>
            <w:tcMar>
              <w:top w:w="30" w:type="dxa"/>
              <w:left w:w="15" w:type="dxa"/>
              <w:bottom w:w="15" w:type="dxa"/>
              <w:right w:w="15" w:type="dxa"/>
            </w:tcMar>
          </w:tcPr>
          <w:p w:rsidR="00465AE9" w:rsidRDefault="00606AA7">
            <w:pPr>
              <w:spacing w:after="0"/>
            </w:pPr>
            <w:r>
              <w:rPr>
                <w:rFonts w:ascii="Calibri" w:hAnsi="Calibri"/>
                <w:color w:val="000000"/>
                <w:sz w:val="20"/>
              </w:rPr>
              <w:t>(5)</w:t>
            </w:r>
          </w:p>
        </w:tc>
        <w:tc>
          <w:tcPr>
            <w:tcW w:w="12509"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Pro </w:t>
            </w:r>
            <w:r>
              <w:rPr>
                <w:rFonts w:ascii="Calibri" w:hAnsi="Calibri"/>
                <w:color w:val="444444"/>
              </w:rPr>
              <w:t>zadávací dokumentaci a zadávací podmínky se použijí ustanovení § 96 až 99 obdobně. Zadavatel může stanovit v zadávací dokumentaci jednotlivá pravidla pro zadávací řízení pro nadlimitní režim.</w:t>
            </w:r>
          </w:p>
        </w:tc>
      </w:tr>
      <w:tr w:rsidR="00465AE9">
        <w:trPr>
          <w:trHeight w:val="30"/>
          <w:tblCellSpacing w:w="0" w:type="dxa"/>
        </w:trPr>
        <w:tc>
          <w:tcPr>
            <w:tcW w:w="445" w:type="dxa"/>
            <w:tcMar>
              <w:top w:w="30" w:type="dxa"/>
              <w:left w:w="15" w:type="dxa"/>
              <w:bottom w:w="15" w:type="dxa"/>
              <w:right w:w="15" w:type="dxa"/>
            </w:tcMar>
          </w:tcPr>
          <w:p w:rsidR="00465AE9" w:rsidRDefault="00606AA7">
            <w:pPr>
              <w:spacing w:after="0"/>
            </w:pPr>
            <w:r>
              <w:rPr>
                <w:rFonts w:ascii="Calibri" w:hAnsi="Calibri"/>
                <w:color w:val="000000"/>
                <w:sz w:val="20"/>
              </w:rPr>
              <w:t>(6)</w:t>
            </w:r>
          </w:p>
        </w:tc>
        <w:tc>
          <w:tcPr>
            <w:tcW w:w="12509"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může ve zjednodušeném režimu stanovit i jiná krit</w:t>
            </w:r>
            <w:r>
              <w:rPr>
                <w:rFonts w:ascii="Calibri" w:hAnsi="Calibri"/>
                <w:color w:val="444444"/>
              </w:rPr>
              <w:t>éria kvalifikace dodavatele, než jsou uvedena v části čtvrté; ustanovení § 76 a 81 až 88 se použijí obdobně.</w:t>
            </w:r>
          </w:p>
        </w:tc>
      </w:tr>
      <w:tr w:rsidR="00465AE9">
        <w:trPr>
          <w:trHeight w:val="30"/>
          <w:tblCellSpacing w:w="0" w:type="dxa"/>
        </w:trPr>
        <w:tc>
          <w:tcPr>
            <w:tcW w:w="445" w:type="dxa"/>
            <w:tcMar>
              <w:top w:w="30" w:type="dxa"/>
              <w:left w:w="15" w:type="dxa"/>
              <w:bottom w:w="15" w:type="dxa"/>
              <w:right w:w="15" w:type="dxa"/>
            </w:tcMar>
          </w:tcPr>
          <w:p w:rsidR="00465AE9" w:rsidRDefault="00606AA7">
            <w:pPr>
              <w:spacing w:after="0"/>
            </w:pPr>
            <w:r>
              <w:rPr>
                <w:rFonts w:ascii="Calibri" w:hAnsi="Calibri"/>
                <w:color w:val="000000"/>
                <w:sz w:val="20"/>
              </w:rPr>
              <w:t>(7)</w:t>
            </w:r>
          </w:p>
        </w:tc>
        <w:tc>
          <w:tcPr>
            <w:tcW w:w="12509"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Průběh zadávacího řízení určuje zadavatel s ohledem na specifika zadávaných služeb. Zadavatel může s účastníky zadávacího řízení jednat. Zadav</w:t>
            </w:r>
            <w:r>
              <w:rPr>
                <w:rFonts w:ascii="Calibri" w:hAnsi="Calibri"/>
                <w:color w:val="444444"/>
              </w:rPr>
              <w:t>atel může v průběhu zadávacího řízení měnit zadávací podmínky, pokud tím nejsou narušeny zásady podle § 6. Změněné zadávací podmínky však musí nadále splňovat podmínky pro zjednodušený režim.</w:t>
            </w:r>
          </w:p>
        </w:tc>
      </w:tr>
      <w:tr w:rsidR="00465AE9">
        <w:trPr>
          <w:trHeight w:val="30"/>
          <w:tblCellSpacing w:w="0" w:type="dxa"/>
        </w:trPr>
        <w:tc>
          <w:tcPr>
            <w:tcW w:w="445" w:type="dxa"/>
            <w:tcMar>
              <w:top w:w="30" w:type="dxa"/>
              <w:left w:w="15" w:type="dxa"/>
              <w:bottom w:w="15" w:type="dxa"/>
              <w:right w:w="15" w:type="dxa"/>
            </w:tcMar>
          </w:tcPr>
          <w:p w:rsidR="00465AE9" w:rsidRDefault="00606AA7">
            <w:pPr>
              <w:spacing w:after="0"/>
            </w:pPr>
            <w:r>
              <w:rPr>
                <w:rFonts w:ascii="Calibri" w:hAnsi="Calibri"/>
                <w:color w:val="000000"/>
                <w:sz w:val="20"/>
              </w:rPr>
              <w:t>(8)</w:t>
            </w:r>
          </w:p>
        </w:tc>
        <w:tc>
          <w:tcPr>
            <w:tcW w:w="12509"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Při výběru dodavatele zadavatel v rámci kritérií kvality mů</w:t>
            </w:r>
            <w:r>
              <w:rPr>
                <w:rFonts w:ascii="Calibri" w:hAnsi="Calibri"/>
                <w:color w:val="444444"/>
              </w:rPr>
              <w:t>že zohlednit například potřeby zajištění kvality, návaznosti, dostupnosti a komplexnosti služeb, inovativnosti řešení, přínosu pro uživatele nebo kritéria udržitelnosti sociálních služeb.</w:t>
            </w:r>
          </w:p>
        </w:tc>
      </w:tr>
      <w:tr w:rsidR="00465AE9">
        <w:trPr>
          <w:trHeight w:val="30"/>
          <w:tblCellSpacing w:w="0" w:type="dxa"/>
        </w:trPr>
        <w:tc>
          <w:tcPr>
            <w:tcW w:w="445" w:type="dxa"/>
            <w:tcMar>
              <w:top w:w="30" w:type="dxa"/>
              <w:left w:w="15" w:type="dxa"/>
              <w:bottom w:w="15" w:type="dxa"/>
              <w:right w:w="15" w:type="dxa"/>
            </w:tcMar>
          </w:tcPr>
          <w:p w:rsidR="00465AE9" w:rsidRDefault="00606AA7">
            <w:pPr>
              <w:spacing w:after="0"/>
            </w:pPr>
            <w:r>
              <w:rPr>
                <w:rFonts w:ascii="Calibri" w:hAnsi="Calibri"/>
                <w:color w:val="000000"/>
                <w:sz w:val="20"/>
              </w:rPr>
              <w:t>(9)</w:t>
            </w:r>
          </w:p>
        </w:tc>
        <w:tc>
          <w:tcPr>
            <w:tcW w:w="12509"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oznámí všem účastníkům zadávacího řízení výběr dodava</w:t>
            </w:r>
            <w:r>
              <w:rPr>
                <w:rFonts w:ascii="Calibri" w:hAnsi="Calibri"/>
                <w:color w:val="444444"/>
              </w:rPr>
              <w:t>tele s odůvodněním.</w:t>
            </w:r>
          </w:p>
        </w:tc>
      </w:tr>
      <w:tr w:rsidR="00465AE9">
        <w:trPr>
          <w:trHeight w:val="30"/>
          <w:tblCellSpacing w:w="0" w:type="dxa"/>
        </w:trPr>
        <w:tc>
          <w:tcPr>
            <w:tcW w:w="445" w:type="dxa"/>
            <w:tcMar>
              <w:top w:w="30" w:type="dxa"/>
              <w:left w:w="15" w:type="dxa"/>
              <w:bottom w:w="15" w:type="dxa"/>
              <w:right w:w="15" w:type="dxa"/>
            </w:tcMar>
          </w:tcPr>
          <w:p w:rsidR="00465AE9" w:rsidRDefault="00606AA7">
            <w:pPr>
              <w:spacing w:after="0"/>
            </w:pPr>
            <w:r>
              <w:rPr>
                <w:rFonts w:ascii="Calibri" w:hAnsi="Calibri"/>
                <w:color w:val="000000"/>
                <w:sz w:val="20"/>
              </w:rPr>
              <w:t>(10)</w:t>
            </w:r>
          </w:p>
        </w:tc>
        <w:tc>
          <w:tcPr>
            <w:tcW w:w="12509"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odešle oznámení o výsledku zadávacího řízení k uveřejnění způsobem podle § 212 do 30 dnů, nebo 48 dnů v případě koncesí,</w:t>
            </w:r>
          </w:p>
          <w:tbl>
            <w:tblPr>
              <w:tblW w:w="0" w:type="auto"/>
              <w:tblCellSpacing w:w="0" w:type="dxa"/>
              <w:tblLook w:val="04A0" w:firstRow="1" w:lastRow="0" w:firstColumn="1" w:lastColumn="0" w:noHBand="0" w:noVBand="1"/>
            </w:tblPr>
            <w:tblGrid>
              <w:gridCol w:w="317"/>
              <w:gridCol w:w="8252"/>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049"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od uzavření smlouvy,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049"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od konce každého čtvrtletí, pokud zadavatel výsledek uveřejňuje </w:t>
                  </w:r>
                  <w:r>
                    <w:rPr>
                      <w:rFonts w:ascii="Calibri" w:hAnsi="Calibri"/>
                      <w:color w:val="444444"/>
                    </w:rPr>
                    <w:t>souhrnně.</w:t>
                  </w:r>
                </w:p>
              </w:tc>
            </w:tr>
          </w:tbl>
          <w:p w:rsidR="00465AE9" w:rsidRDefault="00465AE9"/>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166" w:name="ca6"/>
      <w:r>
        <w:rPr>
          <w:rFonts w:ascii="Calibri" w:hAnsi="Calibri"/>
          <w:b/>
          <w:color w:val="BA3347"/>
          <w:sz w:val="20"/>
        </w:rPr>
        <w:t>Část šestá</w:t>
      </w:r>
    </w:p>
    <w:p w:rsidR="00465AE9" w:rsidRDefault="00606AA7">
      <w:pPr>
        <w:spacing w:after="0"/>
        <w:jc w:val="center"/>
      </w:pPr>
      <w:r>
        <w:rPr>
          <w:rFonts w:ascii="Calibri" w:hAnsi="Calibri"/>
          <w:b/>
          <w:color w:val="000000"/>
          <w:sz w:val="26"/>
        </w:rPr>
        <w:t>Zvláštní postupy (§ 130-150)</w:t>
      </w:r>
    </w:p>
    <w:bookmarkEnd w:id="166"/>
    <w:p w:rsidR="00465AE9" w:rsidRDefault="00465AE9">
      <w:pPr>
        <w:pBdr>
          <w:top w:val="none" w:sz="0" w:space="4" w:color="auto"/>
          <w:right w:val="none" w:sz="0" w:space="4" w:color="auto"/>
        </w:pBdr>
        <w:spacing w:after="0"/>
        <w:jc w:val="right"/>
      </w:pPr>
    </w:p>
    <w:p w:rsidR="00465AE9" w:rsidRDefault="00606AA7">
      <w:pPr>
        <w:spacing w:after="0"/>
        <w:jc w:val="center"/>
      </w:pPr>
      <w:bookmarkStart w:id="167" w:name="ca6_hl1"/>
      <w:r>
        <w:rPr>
          <w:rFonts w:ascii="Calibri" w:hAnsi="Calibri"/>
          <w:b/>
          <w:color w:val="BA3347"/>
          <w:sz w:val="20"/>
        </w:rPr>
        <w:lastRenderedPageBreak/>
        <w:t>Hlava I</w:t>
      </w:r>
    </w:p>
    <w:p w:rsidR="00465AE9" w:rsidRDefault="00606AA7">
      <w:pPr>
        <w:spacing w:after="0"/>
        <w:jc w:val="center"/>
      </w:pPr>
      <w:r>
        <w:rPr>
          <w:rFonts w:ascii="Calibri" w:hAnsi="Calibri"/>
          <w:b/>
          <w:color w:val="000000"/>
          <w:sz w:val="24"/>
        </w:rPr>
        <w:t>Obecné ustanovení (§ 130)</w:t>
      </w:r>
    </w:p>
    <w:bookmarkEnd w:id="167"/>
    <w:p w:rsidR="00465AE9" w:rsidRDefault="00465AE9">
      <w:pPr>
        <w:pBdr>
          <w:top w:val="none" w:sz="0" w:space="4" w:color="auto"/>
          <w:right w:val="none" w:sz="0" w:space="4" w:color="auto"/>
        </w:pBdr>
        <w:spacing w:after="0"/>
        <w:jc w:val="right"/>
      </w:pPr>
    </w:p>
    <w:p w:rsidR="00465AE9" w:rsidRDefault="00606AA7">
      <w:pPr>
        <w:spacing w:after="0"/>
        <w:jc w:val="center"/>
      </w:pPr>
      <w:bookmarkStart w:id="168" w:name="pf130"/>
      <w:r>
        <w:rPr>
          <w:rFonts w:ascii="Calibri" w:hAnsi="Calibri"/>
          <w:b/>
          <w:color w:val="BA3347"/>
          <w:sz w:val="20"/>
        </w:rPr>
        <w:t>§ 130</w:t>
      </w:r>
    </w:p>
    <w:p w:rsidR="00465AE9" w:rsidRDefault="00606AA7">
      <w:pPr>
        <w:spacing w:after="0"/>
        <w:jc w:val="center"/>
      </w:pPr>
      <w:r>
        <w:rPr>
          <w:rFonts w:ascii="Calibri" w:hAnsi="Calibri"/>
          <w:b/>
          <w:color w:val="000000"/>
        </w:rPr>
        <w:t>[Analogický postup]</w:t>
      </w:r>
    </w:p>
    <w:bookmarkEnd w:id="168"/>
    <w:p w:rsidR="00465AE9" w:rsidRDefault="00606AA7">
      <w:pPr>
        <w:spacing w:after="60"/>
        <w:jc w:val="both"/>
      </w:pPr>
      <w:r>
        <w:rPr>
          <w:rFonts w:ascii="Calibri" w:hAnsi="Calibri"/>
          <w:color w:val="444444"/>
          <w:sz w:val="20"/>
        </w:rPr>
        <w:t>Při postupu podle této části se § 42 až 44 použijí obdobně.</w:t>
      </w:r>
    </w:p>
    <w:p w:rsidR="00465AE9" w:rsidRDefault="00465AE9">
      <w:pPr>
        <w:pBdr>
          <w:top w:val="none" w:sz="0" w:space="4" w:color="auto"/>
          <w:right w:val="none" w:sz="0" w:space="4" w:color="auto"/>
        </w:pBdr>
        <w:spacing w:after="0"/>
        <w:jc w:val="right"/>
      </w:pPr>
    </w:p>
    <w:p w:rsidR="00465AE9" w:rsidRDefault="00606AA7">
      <w:pPr>
        <w:spacing w:after="0"/>
        <w:jc w:val="center"/>
      </w:pPr>
      <w:bookmarkStart w:id="169" w:name="ca6_hl2"/>
      <w:r>
        <w:rPr>
          <w:rFonts w:ascii="Calibri" w:hAnsi="Calibri"/>
          <w:b/>
          <w:color w:val="BA3347"/>
          <w:sz w:val="20"/>
        </w:rPr>
        <w:t>Hlava II</w:t>
      </w:r>
    </w:p>
    <w:p w:rsidR="00465AE9" w:rsidRDefault="00606AA7">
      <w:pPr>
        <w:spacing w:after="0"/>
        <w:jc w:val="center"/>
      </w:pPr>
      <w:r>
        <w:rPr>
          <w:rFonts w:ascii="Calibri" w:hAnsi="Calibri"/>
          <w:b/>
          <w:color w:val="000000"/>
          <w:sz w:val="24"/>
        </w:rPr>
        <w:t>Rámcová dohoda (§ 131-137)</w:t>
      </w:r>
    </w:p>
    <w:bookmarkEnd w:id="169"/>
    <w:p w:rsidR="00465AE9" w:rsidRDefault="00465AE9">
      <w:pPr>
        <w:pBdr>
          <w:top w:val="none" w:sz="0" w:space="4" w:color="auto"/>
          <w:right w:val="none" w:sz="0" w:space="4" w:color="auto"/>
        </w:pBdr>
        <w:spacing w:after="0"/>
        <w:jc w:val="right"/>
      </w:pPr>
    </w:p>
    <w:p w:rsidR="00465AE9" w:rsidRDefault="00606AA7">
      <w:pPr>
        <w:spacing w:after="0"/>
        <w:jc w:val="center"/>
      </w:pPr>
      <w:bookmarkStart w:id="170" w:name="pf131"/>
      <w:r>
        <w:rPr>
          <w:rFonts w:ascii="Calibri" w:hAnsi="Calibri"/>
          <w:b/>
          <w:color w:val="BA3347"/>
          <w:sz w:val="20"/>
        </w:rPr>
        <w:t>§ 131</w:t>
      </w:r>
    </w:p>
    <w:p w:rsidR="00465AE9" w:rsidRDefault="00606AA7">
      <w:pPr>
        <w:spacing w:after="0"/>
        <w:jc w:val="center"/>
      </w:pPr>
      <w:r>
        <w:rPr>
          <w:rFonts w:ascii="Calibri" w:hAnsi="Calibri"/>
          <w:b/>
          <w:color w:val="000000"/>
        </w:rPr>
        <w:t xml:space="preserve">Obecná ustanovení o rámcových </w:t>
      </w:r>
      <w:r>
        <w:rPr>
          <w:rFonts w:ascii="Calibri" w:hAnsi="Calibri"/>
          <w:b/>
          <w:color w:val="000000"/>
        </w:rPr>
        <w:t>dohodách</w:t>
      </w:r>
    </w:p>
    <w:tbl>
      <w:tblPr>
        <w:tblW w:w="0" w:type="auto"/>
        <w:tblCellSpacing w:w="0" w:type="dxa"/>
        <w:tblLook w:val="04A0" w:firstRow="1" w:lastRow="0" w:firstColumn="1" w:lastColumn="0" w:noHBand="0" w:noVBand="1"/>
      </w:tblPr>
      <w:tblGrid>
        <w:gridCol w:w="335"/>
        <w:gridCol w:w="8722"/>
      </w:tblGrid>
      <w:tr w:rsidR="00465AE9">
        <w:trPr>
          <w:trHeight w:val="30"/>
          <w:tblCellSpacing w:w="0" w:type="dxa"/>
        </w:trPr>
        <w:tc>
          <w:tcPr>
            <w:tcW w:w="380" w:type="dxa"/>
            <w:tcMar>
              <w:top w:w="30" w:type="dxa"/>
              <w:left w:w="15" w:type="dxa"/>
              <w:bottom w:w="15" w:type="dxa"/>
              <w:right w:w="15" w:type="dxa"/>
            </w:tcMar>
          </w:tcPr>
          <w:bookmarkEnd w:id="170"/>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Rámcovou dohodou mezi sebou jeden nebo více zadavatelů a jeden nebo více dodavatelů ujednávají rámcové podmínky týkající se zejména ceny nebo jiných podmínek plnění veřejné zakázky, které jsou závazné po dobu trvání rámcové dohody.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může uzavřít rámcovou dohodu pouze na základě zadávacího řízení, které by byl oprávněn použít na veřejnou zakázku obdobného předmětu a předpokládané hodnoty.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Trvání vztahu z rámcové dohody nesmí být kromě výjimečných a řádně odůvodněných </w:t>
            </w:r>
            <w:r>
              <w:rPr>
                <w:rFonts w:ascii="Calibri" w:hAnsi="Calibri"/>
                <w:color w:val="444444"/>
              </w:rPr>
              <w:t>případů vztahujících se k předmětu rámcové dohody delší než 4 roky.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Nabídku na veřejnou zakázku zadávanou na základě rámcové dohody může podat pouze účastník rámcové dohody, který byl vyzván k podání nabídky.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Není-li dále stanoveno jinak, nesmí z</w:t>
            </w:r>
            <w:r>
              <w:rPr>
                <w:rFonts w:ascii="Calibri" w:hAnsi="Calibri"/>
                <w:color w:val="444444"/>
              </w:rPr>
              <w:t>adavatel umožnit podstatnou změnu podmínek rámcové dohody po dobu jejího trvání bez provedení nového zadávacího řízení podle tohoto zákona; § 222 se použije přiměřeně. Zadavatel nesmí umožnit podstatnou změnu podmínek uvedených v rámcové dohodě ani při zad</w:t>
            </w:r>
            <w:r>
              <w:rPr>
                <w:rFonts w:ascii="Calibri" w:hAnsi="Calibri"/>
                <w:color w:val="444444"/>
              </w:rPr>
              <w:t>ávání veřejných zakázek na základě rámcové dohody.</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171" w:name="pf132"/>
      <w:r>
        <w:rPr>
          <w:rFonts w:ascii="Calibri" w:hAnsi="Calibri"/>
          <w:b/>
          <w:color w:val="BA3347"/>
          <w:sz w:val="20"/>
        </w:rPr>
        <w:t>§ 132</w:t>
      </w:r>
    </w:p>
    <w:p w:rsidR="00465AE9" w:rsidRDefault="00606AA7">
      <w:pPr>
        <w:spacing w:after="0"/>
        <w:jc w:val="center"/>
      </w:pPr>
      <w:r>
        <w:rPr>
          <w:rFonts w:ascii="Calibri" w:hAnsi="Calibri"/>
          <w:b/>
          <w:color w:val="000000"/>
        </w:rPr>
        <w:t>Zadávací řízení na uzavření rámcové dohody</w:t>
      </w:r>
    </w:p>
    <w:tbl>
      <w:tblPr>
        <w:tblW w:w="0" w:type="auto"/>
        <w:tblCellSpacing w:w="0" w:type="dxa"/>
        <w:tblLook w:val="04A0" w:firstRow="1" w:lastRow="0" w:firstColumn="1" w:lastColumn="0" w:noHBand="0" w:noVBand="1"/>
      </w:tblPr>
      <w:tblGrid>
        <w:gridCol w:w="336"/>
        <w:gridCol w:w="8721"/>
      </w:tblGrid>
      <w:tr w:rsidR="00465AE9">
        <w:trPr>
          <w:trHeight w:val="30"/>
          <w:tblCellSpacing w:w="0" w:type="dxa"/>
        </w:trPr>
        <w:tc>
          <w:tcPr>
            <w:tcW w:w="380" w:type="dxa"/>
            <w:tcMar>
              <w:top w:w="30" w:type="dxa"/>
              <w:left w:w="15" w:type="dxa"/>
              <w:bottom w:w="15" w:type="dxa"/>
              <w:right w:w="15" w:type="dxa"/>
            </w:tcMar>
          </w:tcPr>
          <w:bookmarkEnd w:id="171"/>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Pro postup v zadávacím řízení, jehož cílem je uzavření rámcové dohody, se použijí pravidla pro podlimitní nebo nadlimitní režim, není-li stanoveno </w:t>
            </w:r>
            <w:r>
              <w:rPr>
                <w:rFonts w:ascii="Calibri" w:hAnsi="Calibri"/>
                <w:color w:val="444444"/>
              </w:rPr>
              <w:t>v této části jinak.</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 zadávací dokumentaci musí být jednoznačně definován zadavatel nebo okruh zadavatelů, kteří budou smluvní stranou rámcové dohody. Po dobu účinnosti rámcové dohody nesmí být rozšířen okruh zadavatelů či dodavatelů, jež jsou účastní</w:t>
            </w:r>
            <w:r>
              <w:rPr>
                <w:rFonts w:ascii="Calibri" w:hAnsi="Calibri"/>
                <w:color w:val="444444"/>
              </w:rPr>
              <w:t>ky rámcové dohody. V zadávací dokumentaci je zadavatel povinen uvést, zda bude rámcová dohoda uzavřena s jedním nebo více účastníky zadávacího řízení.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 zadávací dokumentaci zadavatel uvede, zda veřejné zakázky na základě rámcové dohody uzavřené s víc</w:t>
            </w:r>
            <w:r>
              <w:rPr>
                <w:rFonts w:ascii="Calibri" w:hAnsi="Calibri"/>
                <w:color w:val="444444"/>
              </w:rPr>
              <w:t>e dodavateli budou zadány postupem</w:t>
            </w:r>
          </w:p>
          <w:tbl>
            <w:tblPr>
              <w:tblW w:w="0" w:type="auto"/>
              <w:tblCellSpacing w:w="0" w:type="dxa"/>
              <w:tblLook w:val="04A0" w:firstRow="1" w:lastRow="0" w:firstColumn="1" w:lastColumn="0" w:noHBand="0" w:noVBand="1"/>
            </w:tblPr>
            <w:tblGrid>
              <w:gridCol w:w="316"/>
              <w:gridCol w:w="8330"/>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s obnovením soutěže mezi účastníky rámcové dohody,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bez obnovení soutěže mezi účastníky rámcové dohody,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kombinací postupů podle písmen a) a b).</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Zadání veřejné zakázky postupem bez obnovení soutěže </w:t>
            </w:r>
            <w:r>
              <w:rPr>
                <w:rFonts w:ascii="Calibri" w:hAnsi="Calibri"/>
                <w:color w:val="444444"/>
              </w:rPr>
              <w:t>mezi účastníky rámcové dohody je možné tehdy,</w:t>
            </w:r>
          </w:p>
          <w:tbl>
            <w:tblPr>
              <w:tblW w:w="0" w:type="auto"/>
              <w:tblCellSpacing w:w="0" w:type="dxa"/>
              <w:tblLook w:val="04A0" w:firstRow="1" w:lastRow="0" w:firstColumn="1" w:lastColumn="0" w:noHBand="0" w:noVBand="1"/>
            </w:tblPr>
            <w:tblGrid>
              <w:gridCol w:w="316"/>
              <w:gridCol w:w="8330"/>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jsou-li všechny podmínky plnění veřejné zakázky obsaženy v rámcové dohodě a</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ze zadávací dokumentace zadávacího řízení na uzavření rámcové dohody je zřejmé, kterému účastníku rámcové dohody bude veřejná z</w:t>
                  </w:r>
                  <w:r>
                    <w:rPr>
                      <w:rFonts w:ascii="Calibri" w:hAnsi="Calibri"/>
                      <w:color w:val="444444"/>
                    </w:rPr>
                    <w:t>akázka na základě rámcové dohody zadána.</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Zadání veřejné zakázky postupem podle odstavce 3 písm. c) je možné tehdy, je-li v zadávací dokumentaci zadávacího řízení na uzavření rámcové dohody uveden způsob určení, které veřejné zakázky zadávané na </w:t>
            </w:r>
            <w:r>
              <w:rPr>
                <w:rFonts w:ascii="Calibri" w:hAnsi="Calibri"/>
                <w:color w:val="444444"/>
              </w:rPr>
              <w:t xml:space="preserve">základě rámcové dohody budou zadávány postupem bez obnovení soutěže mezi účastníky rámcové dohody a které postupem s obnovením soutěže mezi účastníky rámcové dohody. V takovém případě zadavatel může vyzvat účastníky rámcové dohody k podání nabídek i na ty </w:t>
            </w:r>
            <w:r>
              <w:rPr>
                <w:rFonts w:ascii="Calibri" w:hAnsi="Calibri"/>
                <w:color w:val="444444"/>
              </w:rPr>
              <w:t>veřejné zakázky zadávané na základě rámcové dohody, u nichž v zadávací dokumentaci zadávacího řízení na uzavření rámcové dohody uvedl, že tyto budou zadány postupem bez obnovení soutěže mezi účastníky rámcové dohody.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(6)</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nesmí požadovat od účast</w:t>
            </w:r>
            <w:r>
              <w:rPr>
                <w:rFonts w:ascii="Calibri" w:hAnsi="Calibri"/>
                <w:color w:val="444444"/>
              </w:rPr>
              <w:t>níků zadávacího řízení poskytnutí jistoty.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(7)</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do 30 dnů od uzavření rámcové dohody nebo od zrušení zadávacího řízení odešle oznámení o výsledku zadávacího řízení k uveřejnění způsobem podle § 212.</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172" w:name="pf133"/>
      <w:r>
        <w:rPr>
          <w:rFonts w:ascii="Calibri" w:hAnsi="Calibri"/>
          <w:b/>
          <w:color w:val="BA3347"/>
          <w:sz w:val="20"/>
        </w:rPr>
        <w:t>§ 133</w:t>
      </w:r>
    </w:p>
    <w:p w:rsidR="00465AE9" w:rsidRDefault="00606AA7">
      <w:pPr>
        <w:spacing w:after="0"/>
        <w:jc w:val="center"/>
      </w:pPr>
      <w:r>
        <w:rPr>
          <w:rFonts w:ascii="Calibri" w:hAnsi="Calibri"/>
          <w:b/>
          <w:color w:val="000000"/>
        </w:rPr>
        <w:t>Výběr účastníků rámcové dohody</w:t>
      </w:r>
    </w:p>
    <w:tbl>
      <w:tblPr>
        <w:tblW w:w="0" w:type="auto"/>
        <w:tblCellSpacing w:w="0" w:type="dxa"/>
        <w:tblLook w:val="04A0" w:firstRow="1" w:lastRow="0" w:firstColumn="1" w:lastColumn="0" w:noHBand="0" w:noVBand="1"/>
      </w:tblPr>
      <w:tblGrid>
        <w:gridCol w:w="337"/>
        <w:gridCol w:w="8720"/>
      </w:tblGrid>
      <w:tr w:rsidR="00465AE9">
        <w:trPr>
          <w:trHeight w:val="30"/>
          <w:tblCellSpacing w:w="0" w:type="dxa"/>
        </w:trPr>
        <w:tc>
          <w:tcPr>
            <w:tcW w:w="380" w:type="dxa"/>
            <w:tcMar>
              <w:top w:w="30" w:type="dxa"/>
              <w:left w:w="15" w:type="dxa"/>
              <w:bottom w:w="15" w:type="dxa"/>
              <w:right w:w="15" w:type="dxa"/>
            </w:tcMar>
          </w:tcPr>
          <w:bookmarkEnd w:id="172"/>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Při </w:t>
            </w:r>
            <w:r>
              <w:rPr>
                <w:rFonts w:ascii="Calibri" w:hAnsi="Calibri"/>
                <w:color w:val="444444"/>
              </w:rPr>
              <w:t>uzavírání rámcové dohody s více dodavateli postupuje zadavatel podle pravidel pro výběr dodavatele s tím, že zadavatel uzavře rámcovou dohodu alespoň s minimálním počtem dodavatelů, který uvedl v zadávací dokumentaci.</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Není-li zadavatel schopen vybrat </w:t>
            </w:r>
            <w:r>
              <w:rPr>
                <w:rFonts w:ascii="Calibri" w:hAnsi="Calibri"/>
                <w:color w:val="444444"/>
              </w:rPr>
              <w:t xml:space="preserve">počet dodavatelů, který uvedl v zadávací dokumentaci z důvodu, že nebyl podán dostatečný počet nabídek nebo tyto nabídky nesplnily požadavky stanovené zákonem či zadavatelem, může zadavatel uzavřít rámcovou dohodu pouze s těmi účastníky zadávacího řízení, </w:t>
            </w:r>
            <w:r>
              <w:rPr>
                <w:rFonts w:ascii="Calibri" w:hAnsi="Calibri"/>
                <w:color w:val="444444"/>
              </w:rPr>
              <w:t>kteří tyto požadavky splnili, nebo zadávací řízení zrušit.</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Uvedl-li zadavatel v zadávací dokumentaci, že hodlá uzavřít rámcovou dohodu s obnovením soutěže, nesmí uzavřít rámcovou dohodu s jedním dodavatelem.</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Pokud dojde k vyloučení některého </w:t>
            </w:r>
            <w:r>
              <w:rPr>
                <w:rFonts w:ascii="Calibri" w:hAnsi="Calibri"/>
                <w:color w:val="444444"/>
              </w:rPr>
              <w:t>z vybraných dodavatelů, použije se § 125 ve vztahu ke všem vybraným dodavatelům obdobně.</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173" w:name="pf134"/>
      <w:r>
        <w:rPr>
          <w:rFonts w:ascii="Calibri" w:hAnsi="Calibri"/>
          <w:b/>
          <w:color w:val="BA3347"/>
          <w:sz w:val="20"/>
        </w:rPr>
        <w:t>§ 134</w:t>
      </w:r>
    </w:p>
    <w:p w:rsidR="00465AE9" w:rsidRDefault="00606AA7">
      <w:pPr>
        <w:spacing w:after="0"/>
        <w:jc w:val="center"/>
      </w:pPr>
      <w:r>
        <w:rPr>
          <w:rFonts w:ascii="Calibri" w:hAnsi="Calibri"/>
          <w:b/>
          <w:color w:val="000000"/>
        </w:rPr>
        <w:t>Postup bez obnovení soutěže mezi účastníky rámcové dohody</w:t>
      </w:r>
    </w:p>
    <w:tbl>
      <w:tblPr>
        <w:tblW w:w="0" w:type="auto"/>
        <w:tblCellSpacing w:w="0" w:type="dxa"/>
        <w:tblLook w:val="04A0" w:firstRow="1" w:lastRow="0" w:firstColumn="1" w:lastColumn="0" w:noHBand="0" w:noVBand="1"/>
      </w:tblPr>
      <w:tblGrid>
        <w:gridCol w:w="337"/>
        <w:gridCol w:w="8720"/>
      </w:tblGrid>
      <w:tr w:rsidR="00465AE9">
        <w:trPr>
          <w:trHeight w:val="30"/>
          <w:tblCellSpacing w:w="0" w:type="dxa"/>
        </w:trPr>
        <w:tc>
          <w:tcPr>
            <w:tcW w:w="380" w:type="dxa"/>
            <w:tcMar>
              <w:top w:w="30" w:type="dxa"/>
              <w:left w:w="15" w:type="dxa"/>
              <w:bottom w:w="15" w:type="dxa"/>
              <w:right w:w="15" w:type="dxa"/>
            </w:tcMar>
          </w:tcPr>
          <w:bookmarkEnd w:id="173"/>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Při zadávání veřejné zakázky na základě rámcové dohody postupem bez obnovení soutěže mezi </w:t>
            </w:r>
            <w:r>
              <w:rPr>
                <w:rFonts w:ascii="Calibri" w:hAnsi="Calibri"/>
                <w:color w:val="444444"/>
              </w:rPr>
              <w:t>účastníky rámcové dohody postupuje zadavatel podle podmínek stanovených v rámcové dohodě.</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Při postupu podle odstavce 1 může zadavatel požádat účastníka rámcové dohody o doplnění nabídky, je-li to pro plnění veřejné zakázky nezbytné.</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174" w:name="pf135"/>
      <w:r>
        <w:rPr>
          <w:rFonts w:ascii="Calibri" w:hAnsi="Calibri"/>
          <w:b/>
          <w:color w:val="BA3347"/>
          <w:sz w:val="20"/>
        </w:rPr>
        <w:t>§ 135</w:t>
      </w:r>
    </w:p>
    <w:p w:rsidR="00465AE9" w:rsidRDefault="00606AA7">
      <w:pPr>
        <w:spacing w:after="0"/>
        <w:jc w:val="center"/>
      </w:pPr>
      <w:r>
        <w:rPr>
          <w:rFonts w:ascii="Calibri" w:hAnsi="Calibri"/>
          <w:b/>
          <w:color w:val="000000"/>
        </w:rPr>
        <w:lastRenderedPageBreak/>
        <w:t>Postup s o</w:t>
      </w:r>
      <w:r>
        <w:rPr>
          <w:rFonts w:ascii="Calibri" w:hAnsi="Calibri"/>
          <w:b/>
          <w:color w:val="000000"/>
        </w:rPr>
        <w:t>bnovením soutěže mezi účastníky rámcové dohody</w:t>
      </w:r>
    </w:p>
    <w:tbl>
      <w:tblPr>
        <w:tblW w:w="0" w:type="auto"/>
        <w:tblCellSpacing w:w="0" w:type="dxa"/>
        <w:tblLook w:val="04A0" w:firstRow="1" w:lastRow="0" w:firstColumn="1" w:lastColumn="0" w:noHBand="0" w:noVBand="1"/>
      </w:tblPr>
      <w:tblGrid>
        <w:gridCol w:w="335"/>
        <w:gridCol w:w="8722"/>
      </w:tblGrid>
      <w:tr w:rsidR="00465AE9">
        <w:trPr>
          <w:trHeight w:val="30"/>
          <w:tblCellSpacing w:w="0" w:type="dxa"/>
        </w:trPr>
        <w:tc>
          <w:tcPr>
            <w:tcW w:w="380" w:type="dxa"/>
            <w:tcMar>
              <w:top w:w="30" w:type="dxa"/>
              <w:left w:w="15" w:type="dxa"/>
              <w:bottom w:w="15" w:type="dxa"/>
              <w:right w:w="15" w:type="dxa"/>
            </w:tcMar>
          </w:tcPr>
          <w:bookmarkEnd w:id="174"/>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Při zadávání veřejné zakázky na základě rámcové dohody postupem s obnovením soutěže mezi účastníky rámcové dohody postupuje zadavatel tak, že</w:t>
            </w:r>
          </w:p>
          <w:tbl>
            <w:tblPr>
              <w:tblW w:w="0" w:type="auto"/>
              <w:tblCellSpacing w:w="0" w:type="dxa"/>
              <w:tblLook w:val="04A0" w:firstRow="1" w:lastRow="0" w:firstColumn="1" w:lastColumn="0" w:noHBand="0" w:noVBand="1"/>
            </w:tblPr>
            <w:tblGrid>
              <w:gridCol w:w="315"/>
              <w:gridCol w:w="8332"/>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písemně vyzve účastníky rámcové dohody k podání nabídek na </w:t>
                  </w:r>
                  <w:r>
                    <w:rPr>
                      <w:rFonts w:ascii="Calibri" w:hAnsi="Calibri"/>
                      <w:color w:val="444444"/>
                    </w:rPr>
                    <w:t>základě podmínek uvedených v zadávací dokumentaci zadávacího řízení na uzavření rámcové dohody; tyto podmínky mohou být konkrétněji formulovány, je-li to pro plnění veřejné zakázky nezbytné,</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stanoví přiměřenou lhůtu pro podání nabídek,</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pro podání a</w:t>
                  </w:r>
                  <w:r>
                    <w:rPr>
                      <w:rFonts w:ascii="Calibri" w:hAnsi="Calibri"/>
                      <w:color w:val="444444"/>
                    </w:rPr>
                    <w:t> otevírání nabídek použije ustanovení § 107 až 110 obdobně,</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oznámí výběr dodavatele s odůvodněním všem účastníkům rámcové dohody, kteří podali nabídku,</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zadá veřejnou zakázku na základě rámcové dohody účastníku rámcové dohody vybranému na </w:t>
                  </w:r>
                  <w:r>
                    <w:rPr>
                      <w:rFonts w:ascii="Calibri" w:hAnsi="Calibri"/>
                      <w:color w:val="444444"/>
                    </w:rPr>
                    <w:t>základě kritérií stanovených v zadávací dokumentaci zadávacího řízení na uzavření rámcové dohody.</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Na nabídku se pohlíží, jako by nebyla podána, pokud</w:t>
            </w:r>
          </w:p>
          <w:tbl>
            <w:tblPr>
              <w:tblW w:w="0" w:type="auto"/>
              <w:tblCellSpacing w:w="0" w:type="dxa"/>
              <w:tblLook w:val="04A0" w:firstRow="1" w:lastRow="0" w:firstColumn="1" w:lastColumn="0" w:noHBand="0" w:noVBand="1"/>
            </w:tblPr>
            <w:tblGrid>
              <w:gridCol w:w="316"/>
              <w:gridCol w:w="8331"/>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účastník rámcové dohody v nabídce nabídl méně výhodné podmínky než v zadávacím řízení na </w:t>
                  </w:r>
                  <w:r>
                    <w:rPr>
                      <w:rFonts w:ascii="Calibri" w:hAnsi="Calibri"/>
                      <w:color w:val="444444"/>
                    </w:rPr>
                    <w:t>uzavření rámcové dohody,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účastníci rámcové dohody podali společnou nabídku.</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může uzavřít smlouvu i před uplynutím lhůty pro podání námitek proti výběru dodavatele.</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175" w:name="pf136"/>
      <w:r>
        <w:rPr>
          <w:rFonts w:ascii="Calibri" w:hAnsi="Calibri"/>
          <w:b/>
          <w:color w:val="BA3347"/>
          <w:sz w:val="20"/>
        </w:rPr>
        <w:t>§ 136</w:t>
      </w:r>
    </w:p>
    <w:p w:rsidR="00465AE9" w:rsidRDefault="00606AA7">
      <w:pPr>
        <w:spacing w:after="0"/>
        <w:jc w:val="center"/>
      </w:pPr>
      <w:r>
        <w:rPr>
          <w:rFonts w:ascii="Calibri" w:hAnsi="Calibri"/>
          <w:b/>
          <w:color w:val="000000"/>
        </w:rPr>
        <w:t>Ověřování kvalifikace účastníků rámcové dohody</w:t>
      </w:r>
    </w:p>
    <w:tbl>
      <w:tblPr>
        <w:tblW w:w="0" w:type="auto"/>
        <w:tblCellSpacing w:w="0" w:type="dxa"/>
        <w:tblLook w:val="04A0" w:firstRow="1" w:lastRow="0" w:firstColumn="1" w:lastColumn="0" w:noHBand="0" w:noVBand="1"/>
      </w:tblPr>
      <w:tblGrid>
        <w:gridCol w:w="336"/>
        <w:gridCol w:w="8721"/>
      </w:tblGrid>
      <w:tr w:rsidR="00465AE9">
        <w:trPr>
          <w:trHeight w:val="30"/>
          <w:tblCellSpacing w:w="0" w:type="dxa"/>
        </w:trPr>
        <w:tc>
          <w:tcPr>
            <w:tcW w:w="380" w:type="dxa"/>
            <w:tcMar>
              <w:top w:w="30" w:type="dxa"/>
              <w:left w:w="15" w:type="dxa"/>
              <w:bottom w:w="15" w:type="dxa"/>
              <w:right w:w="15" w:type="dxa"/>
            </w:tcMar>
          </w:tcPr>
          <w:bookmarkEnd w:id="175"/>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Pokud </w:t>
            </w:r>
            <w:r>
              <w:rPr>
                <w:rFonts w:ascii="Calibri" w:hAnsi="Calibri"/>
                <w:color w:val="444444"/>
              </w:rPr>
              <w:t>je doba trvání rámcové dohody delší než 1 rok, může zadavatel od dodavatelů, kteří jsou účastníky rámcové dohody, po uplynutí každého roku trvání rámcové dohody požadovat předložení dokladů o kvalifikaci. V takovém případě je zadavatel povinen stanovit dod</w:t>
            </w:r>
            <w:r>
              <w:rPr>
                <w:rFonts w:ascii="Calibri" w:hAnsi="Calibri"/>
                <w:color w:val="444444"/>
              </w:rPr>
              <w:t>avatelům lhůtu pro jejich předložení, a to alespoň v rozsahu, v jakém byla tato lhůta stanovena v původním zadávacím řízení.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Zadavatel může rovněž u účastníka rámcové dohody kdykoli v době trvání rámcové dohody prokázat naplnění důvodů nezpůsobilosti </w:t>
            </w:r>
            <w:r>
              <w:rPr>
                <w:rFonts w:ascii="Calibri" w:hAnsi="Calibri"/>
                <w:color w:val="444444"/>
              </w:rPr>
              <w:t>podle § 48 odst. 5 nebo 6.</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Dodavatele, který nedoloží doklady podle odstavce 1 nebo u kterého zadavatel prokáže naplnění důvodů nezpůsobilosti podle odstavce 2, zadavatel nevyzývá k podání nabídky. Pokud dodavatel doloží doklady podle odstavce 1 </w:t>
            </w:r>
            <w:r>
              <w:rPr>
                <w:rFonts w:ascii="Calibri" w:hAnsi="Calibri"/>
                <w:color w:val="444444"/>
              </w:rPr>
              <w:t>později než v zadavatelem stanovené lhůtě, nebo prokáže obnovení své způsobilosti podle § 76 obdobně, zadavatel jej od tohoto okamžiku opět k podání nabídky vyzývá.</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176" w:name="pf137"/>
      <w:r>
        <w:rPr>
          <w:rFonts w:ascii="Calibri" w:hAnsi="Calibri"/>
          <w:b/>
          <w:color w:val="BA3347"/>
          <w:sz w:val="20"/>
        </w:rPr>
        <w:t>§ 137</w:t>
      </w:r>
    </w:p>
    <w:p w:rsidR="00465AE9" w:rsidRDefault="00606AA7">
      <w:pPr>
        <w:spacing w:after="0"/>
        <w:jc w:val="center"/>
      </w:pPr>
      <w:r>
        <w:rPr>
          <w:rFonts w:ascii="Calibri" w:hAnsi="Calibri"/>
          <w:b/>
          <w:color w:val="000000"/>
        </w:rPr>
        <w:t>Oznámení o uzavření smlouvy</w:t>
      </w:r>
    </w:p>
    <w:bookmarkEnd w:id="176"/>
    <w:p w:rsidR="00465AE9" w:rsidRDefault="00606AA7">
      <w:pPr>
        <w:spacing w:after="60"/>
        <w:jc w:val="both"/>
      </w:pPr>
      <w:r>
        <w:rPr>
          <w:rFonts w:ascii="Calibri" w:hAnsi="Calibri"/>
          <w:color w:val="444444"/>
          <w:sz w:val="20"/>
        </w:rPr>
        <w:t>Zadavatel odešle oznámení o uzavření smlouvy na základě</w:t>
      </w:r>
      <w:r>
        <w:rPr>
          <w:rFonts w:ascii="Calibri" w:hAnsi="Calibri"/>
          <w:color w:val="444444"/>
          <w:sz w:val="20"/>
        </w:rPr>
        <w:t xml:space="preserve"> rámcové dohody k uveřejnění způsobem podle § 212 do 30 dnů od</w:t>
      </w:r>
    </w:p>
    <w:tbl>
      <w:tblPr>
        <w:tblW w:w="0" w:type="auto"/>
        <w:tblCellSpacing w:w="0" w:type="dxa"/>
        <w:tblLook w:val="04A0" w:firstRow="1" w:lastRow="0" w:firstColumn="1" w:lastColumn="0" w:noHBand="0" w:noVBand="1"/>
      </w:tblPr>
      <w:tblGrid>
        <w:gridCol w:w="319"/>
        <w:gridCol w:w="8738"/>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uzavření smlouvy,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b)</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konce každého čtvrtletí, pokud zadavatel výsledek uveřejňuje souhrnně.</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177" w:name="ca6_hl3"/>
      <w:r>
        <w:rPr>
          <w:rFonts w:ascii="Calibri" w:hAnsi="Calibri"/>
          <w:b/>
          <w:color w:val="BA3347"/>
          <w:sz w:val="20"/>
        </w:rPr>
        <w:t>Hlava III</w:t>
      </w:r>
    </w:p>
    <w:p w:rsidR="00465AE9" w:rsidRDefault="00606AA7">
      <w:pPr>
        <w:spacing w:after="0"/>
        <w:jc w:val="center"/>
      </w:pPr>
      <w:r>
        <w:rPr>
          <w:rFonts w:ascii="Calibri" w:hAnsi="Calibri"/>
          <w:b/>
          <w:color w:val="000000"/>
          <w:sz w:val="24"/>
        </w:rPr>
        <w:t>Dynamický nákupní systém (§ 138-142)</w:t>
      </w:r>
    </w:p>
    <w:bookmarkEnd w:id="177"/>
    <w:p w:rsidR="00465AE9" w:rsidRDefault="00465AE9">
      <w:pPr>
        <w:pBdr>
          <w:top w:val="none" w:sz="0" w:space="4" w:color="auto"/>
          <w:right w:val="none" w:sz="0" w:space="4" w:color="auto"/>
        </w:pBdr>
        <w:spacing w:after="0"/>
        <w:jc w:val="right"/>
      </w:pPr>
    </w:p>
    <w:p w:rsidR="00465AE9" w:rsidRDefault="00606AA7">
      <w:pPr>
        <w:spacing w:after="0"/>
        <w:jc w:val="center"/>
      </w:pPr>
      <w:bookmarkStart w:id="178" w:name="pf138"/>
      <w:r>
        <w:rPr>
          <w:rFonts w:ascii="Calibri" w:hAnsi="Calibri"/>
          <w:b/>
          <w:color w:val="BA3347"/>
          <w:sz w:val="20"/>
        </w:rPr>
        <w:t>§ 138</w:t>
      </w:r>
    </w:p>
    <w:p w:rsidR="00465AE9" w:rsidRDefault="00606AA7">
      <w:pPr>
        <w:spacing w:after="0"/>
        <w:jc w:val="center"/>
      </w:pPr>
      <w:r>
        <w:rPr>
          <w:rFonts w:ascii="Calibri" w:hAnsi="Calibri"/>
          <w:b/>
          <w:color w:val="000000"/>
        </w:rPr>
        <w:t>Obecná ustanovení</w:t>
      </w:r>
    </w:p>
    <w:tbl>
      <w:tblPr>
        <w:tblW w:w="0" w:type="auto"/>
        <w:tblCellSpacing w:w="0" w:type="dxa"/>
        <w:tblLook w:val="04A0" w:firstRow="1" w:lastRow="0" w:firstColumn="1" w:lastColumn="0" w:noHBand="0" w:noVBand="1"/>
      </w:tblPr>
      <w:tblGrid>
        <w:gridCol w:w="337"/>
        <w:gridCol w:w="8720"/>
      </w:tblGrid>
      <w:tr w:rsidR="00465AE9">
        <w:trPr>
          <w:trHeight w:val="30"/>
          <w:tblCellSpacing w:w="0" w:type="dxa"/>
        </w:trPr>
        <w:tc>
          <w:tcPr>
            <w:tcW w:w="380" w:type="dxa"/>
            <w:tcMar>
              <w:top w:w="30" w:type="dxa"/>
              <w:left w:w="15" w:type="dxa"/>
              <w:bottom w:w="15" w:type="dxa"/>
              <w:right w:w="15" w:type="dxa"/>
            </w:tcMar>
          </w:tcPr>
          <w:bookmarkEnd w:id="178"/>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může</w:t>
            </w:r>
            <w:r>
              <w:rPr>
                <w:rFonts w:ascii="Calibri" w:hAnsi="Calibri"/>
                <w:color w:val="444444"/>
              </w:rPr>
              <w:t xml:space="preserve"> zavést dynamický nákupní systém, kterým se pro účely tohoto zákona rozumí plně elektronický, otevřený systém pro zadávání veřejných zakázek, jejichž předmětem je pořízení běžného, obecně dostupného zboží, služeb nebo stavebních prací. Zadavatel zavede dyn</w:t>
            </w:r>
            <w:r>
              <w:rPr>
                <w:rFonts w:ascii="Calibri" w:hAnsi="Calibri"/>
                <w:color w:val="444444"/>
              </w:rPr>
              <w:t>amický nákupní systém v zadávacím řízení, ve kterém postupuje přiměřeně podle pravidel pro užší řízení. Zadavatel může rozdělit dynamický nákupní systém do kategorií, které jsou objektivně vymezeny na základě předmětu veřejných zakázek nebo jejich územního</w:t>
            </w:r>
            <w:r>
              <w:rPr>
                <w:rFonts w:ascii="Calibri" w:hAnsi="Calibri"/>
                <w:color w:val="444444"/>
              </w:rPr>
              <w:t xml:space="preserve"> rozsahu.</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 souvislosti s používáním dynamického nákupního systému nesmí být od dodavatelů požadována úplata.</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179" w:name="pf139"/>
      <w:r>
        <w:rPr>
          <w:rFonts w:ascii="Calibri" w:hAnsi="Calibri"/>
          <w:b/>
          <w:color w:val="BA3347"/>
          <w:sz w:val="20"/>
        </w:rPr>
        <w:t>§ 139</w:t>
      </w:r>
    </w:p>
    <w:p w:rsidR="00465AE9" w:rsidRDefault="00606AA7">
      <w:pPr>
        <w:spacing w:after="0"/>
        <w:jc w:val="center"/>
      </w:pPr>
      <w:r>
        <w:rPr>
          <w:rFonts w:ascii="Calibri" w:hAnsi="Calibri"/>
          <w:b/>
          <w:color w:val="000000"/>
        </w:rPr>
        <w:t>Zavedení dynamického nákupního systému</w:t>
      </w:r>
    </w:p>
    <w:tbl>
      <w:tblPr>
        <w:tblW w:w="0" w:type="auto"/>
        <w:tblCellSpacing w:w="0" w:type="dxa"/>
        <w:tblLook w:val="04A0" w:firstRow="1" w:lastRow="0" w:firstColumn="1" w:lastColumn="0" w:noHBand="0" w:noVBand="1"/>
      </w:tblPr>
      <w:tblGrid>
        <w:gridCol w:w="334"/>
        <w:gridCol w:w="8723"/>
      </w:tblGrid>
      <w:tr w:rsidR="00465AE9">
        <w:trPr>
          <w:trHeight w:val="30"/>
          <w:tblCellSpacing w:w="0" w:type="dxa"/>
        </w:trPr>
        <w:tc>
          <w:tcPr>
            <w:tcW w:w="380" w:type="dxa"/>
            <w:tcMar>
              <w:top w:w="30" w:type="dxa"/>
              <w:left w:w="15" w:type="dxa"/>
              <w:bottom w:w="15" w:type="dxa"/>
              <w:right w:w="15" w:type="dxa"/>
            </w:tcMar>
          </w:tcPr>
          <w:bookmarkEnd w:id="179"/>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V oznámení o zahájení zadávacího řízení zadavatel uvede také dobu trvání dynamického </w:t>
            </w:r>
            <w:r>
              <w:rPr>
                <w:rFonts w:ascii="Calibri" w:hAnsi="Calibri"/>
                <w:color w:val="444444"/>
              </w:rPr>
              <w:t>nákupního systému a označí, že se jedná o zavedení dynamického nákupního systému.</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Lhůta pro doručení žádosti o účast nesmí být kratší než 30 dnů od zahájení zadávacího řízení, kterým se zavádí dynamický nákupní systém.</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poskytne dodavate</w:t>
            </w:r>
            <w:r>
              <w:rPr>
                <w:rFonts w:ascii="Calibri" w:hAnsi="Calibri"/>
                <w:color w:val="444444"/>
              </w:rPr>
              <w:t>lům neomezený dálkový přístup k zadávací dokumentaci, a to od uveřejnění oznámení o zahájení zadávacího řízení na zavedení dynamického nákupního systému až do ukončení trvání dynamického nákupního systému.</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vymezí v zadávací dokumentaci nálež</w:t>
            </w:r>
            <w:r>
              <w:rPr>
                <w:rFonts w:ascii="Calibri" w:hAnsi="Calibri"/>
                <w:color w:val="444444"/>
              </w:rPr>
              <w:t>itosti pro užší řízení a dále</w:t>
            </w:r>
          </w:p>
          <w:tbl>
            <w:tblPr>
              <w:tblW w:w="0" w:type="auto"/>
              <w:tblCellSpacing w:w="0" w:type="dxa"/>
              <w:tblLook w:val="04A0" w:firstRow="1" w:lastRow="0" w:firstColumn="1" w:lastColumn="0" w:noHBand="0" w:noVBand="1"/>
            </w:tblPr>
            <w:tblGrid>
              <w:gridCol w:w="313"/>
              <w:gridCol w:w="8335"/>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druh, předmět a předpokládanou hodnotu veřejných zakázek, které mají být zadávány v dynamickém nákupním systému,</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informaci o rozdělení do kategorií podle § 138 odst. 1 a kritéria pro zařazení do dynamického nákupního </w:t>
                  </w:r>
                  <w:r>
                    <w:rPr>
                      <w:rFonts w:ascii="Calibri" w:hAnsi="Calibri"/>
                      <w:color w:val="444444"/>
                    </w:rPr>
                    <w:t>systému podle těchto kategorií, pokud je dynamický nákupní systém rozdělen na kategorie, a</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informace týkající se použitého elektronického nástroje a další technické informace nezbytné pro elektronickou komunikaci.</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Zadavatel není oprávněn </w:t>
            </w:r>
            <w:r>
              <w:rPr>
                <w:rFonts w:ascii="Calibri" w:hAnsi="Calibri"/>
                <w:color w:val="444444"/>
              </w:rPr>
              <w:t>požadovat od účastníků zadávacího řízení poskytnutí jistoty.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(6)</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posoudí soulad žádostí o účast, které obdržel ve lhůtě pro podání žádostí o účast, se zadávacími podmínkami. Zadavatel vyloučí z účasti v zadávacím řízení jeho účastníky, jejichž ž</w:t>
            </w:r>
            <w:r>
              <w:rPr>
                <w:rFonts w:ascii="Calibri" w:hAnsi="Calibri"/>
                <w:color w:val="444444"/>
              </w:rPr>
              <w:t>ádost o účast nesplňuje zadávací podmínky, a ostatní účastníky zadávacího řízení zařadí do dynamického nákupního systému. Zařazení do dynamického nákupního systému zadavatel bez zbytečného odkladu oznámí účastníku zadávacího řízení.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(7)</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Dynamický nákupní </w:t>
            </w:r>
            <w:r>
              <w:rPr>
                <w:rFonts w:ascii="Calibri" w:hAnsi="Calibri"/>
                <w:color w:val="444444"/>
              </w:rPr>
              <w:t>systém se považuje za zavedený v okamžiku, kdy</w:t>
            </w:r>
          </w:p>
          <w:tbl>
            <w:tblPr>
              <w:tblW w:w="0" w:type="auto"/>
              <w:tblCellSpacing w:w="0" w:type="dxa"/>
              <w:tblLook w:val="04A0" w:firstRow="1" w:lastRow="0" w:firstColumn="1" w:lastColumn="0" w:noHBand="0" w:noVBand="1"/>
            </w:tblPr>
            <w:tblGrid>
              <w:gridCol w:w="317"/>
              <w:gridCol w:w="8331"/>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všem účastníkům zadávacího řízení uplyne lhůta pro podání námitek proti vyloučení ze zadávacího řízení, pokud námitky nejsou podány,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v případě podání námitek uplyne lhůta pro podání návrhu podle § 251 </w:t>
                  </w:r>
                  <w:r>
                    <w:rPr>
                      <w:rFonts w:ascii="Calibri" w:hAnsi="Calibri"/>
                      <w:color w:val="444444"/>
                    </w:rPr>
                    <w:t>odst. 2 nebo 3, pokud návrh není podán,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 případě podání návrhu podle § 251 odst. 1 nabude právní moci rozhodnutí o zastavení správního řízení či zamítnutí návrhu.</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(8)</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Zadavatel do 30 dnů od zavedení dynamického nákupního systému odešle </w:t>
            </w:r>
            <w:r>
              <w:rPr>
                <w:rFonts w:ascii="Calibri" w:hAnsi="Calibri"/>
                <w:color w:val="444444"/>
              </w:rPr>
              <w:t>oznámení o výsledku zadávacího řízení k uveřejnění způsobem podle § 212.</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(9)</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odešle oznámení o změně k uveřejnění způsobem podle § 212, pokud dojde ke</w:t>
            </w:r>
          </w:p>
          <w:tbl>
            <w:tblPr>
              <w:tblW w:w="0" w:type="auto"/>
              <w:tblCellSpacing w:w="0" w:type="dxa"/>
              <w:tblLook w:val="04A0" w:firstRow="1" w:lastRow="0" w:firstColumn="1" w:lastColumn="0" w:noHBand="0" w:noVBand="1"/>
            </w:tblPr>
            <w:tblGrid>
              <w:gridCol w:w="316"/>
              <w:gridCol w:w="8332"/>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změně doby trvání dynamického nákupního systému uvedené v oznámení o zahájení zadávacího ří</w:t>
                  </w:r>
                  <w:r>
                    <w:rPr>
                      <w:rFonts w:ascii="Calibri" w:hAnsi="Calibri"/>
                      <w:color w:val="444444"/>
                    </w:rPr>
                    <w:t>zení na zavedení dynamického nákupního systému,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ukončení dynamického nákupního systému.</w:t>
                  </w:r>
                </w:p>
              </w:tc>
            </w:tr>
          </w:tbl>
          <w:p w:rsidR="00465AE9" w:rsidRDefault="00465AE9"/>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180" w:name="pf140"/>
      <w:r>
        <w:rPr>
          <w:rFonts w:ascii="Calibri" w:hAnsi="Calibri"/>
          <w:b/>
          <w:color w:val="BA3347"/>
          <w:sz w:val="20"/>
        </w:rPr>
        <w:t>§ 140</w:t>
      </w:r>
    </w:p>
    <w:p w:rsidR="00465AE9" w:rsidRDefault="00606AA7">
      <w:pPr>
        <w:spacing w:after="0"/>
        <w:jc w:val="center"/>
      </w:pPr>
      <w:r>
        <w:rPr>
          <w:rFonts w:ascii="Calibri" w:hAnsi="Calibri"/>
          <w:b/>
          <w:color w:val="000000"/>
        </w:rPr>
        <w:t>Zařazení do zavedeného dynamického nákupního systému</w:t>
      </w:r>
    </w:p>
    <w:tbl>
      <w:tblPr>
        <w:tblW w:w="0" w:type="auto"/>
        <w:tblCellSpacing w:w="0" w:type="dxa"/>
        <w:tblLook w:val="04A0" w:firstRow="1" w:lastRow="0" w:firstColumn="1" w:lastColumn="0" w:noHBand="0" w:noVBand="1"/>
      </w:tblPr>
      <w:tblGrid>
        <w:gridCol w:w="336"/>
        <w:gridCol w:w="8721"/>
      </w:tblGrid>
      <w:tr w:rsidR="00465AE9">
        <w:trPr>
          <w:trHeight w:val="30"/>
          <w:tblCellSpacing w:w="0" w:type="dxa"/>
        </w:trPr>
        <w:tc>
          <w:tcPr>
            <w:tcW w:w="380" w:type="dxa"/>
            <w:tcMar>
              <w:top w:w="30" w:type="dxa"/>
              <w:left w:w="15" w:type="dxa"/>
              <w:bottom w:w="15" w:type="dxa"/>
              <w:right w:w="15" w:type="dxa"/>
            </w:tcMar>
          </w:tcPr>
          <w:bookmarkEnd w:id="180"/>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umožní po celou dobu trvání dynamického nákupního systému každému dodavateli podat</w:t>
            </w:r>
            <w:r>
              <w:rPr>
                <w:rFonts w:ascii="Calibri" w:hAnsi="Calibri"/>
                <w:color w:val="444444"/>
              </w:rPr>
              <w:t xml:space="preserve"> žádost o účast. Žádosti o účast doručené po zavedení dynamického nákupního systému zadavatel posoudí do 10 pracovních dnů od jejich doručení. Tuto lhůtu může zadavatel v odůvodněných případech prodloužit na 15 pracovních dnů.</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odešle dodavat</w:t>
            </w:r>
            <w:r>
              <w:rPr>
                <w:rFonts w:ascii="Calibri" w:hAnsi="Calibri"/>
                <w:color w:val="444444"/>
              </w:rPr>
              <w:t>eli oznámení o zařazení do dynamického nákupního systému nebo o jeho odmítnutí ve lhůtě podle odstavce 1. Odmítnutí zařazení dodavatele do dynamického nákupního systému musí zadavatel odůvodnit.</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může kdykoliv během doby trvání dynamického ná</w:t>
            </w:r>
            <w:r>
              <w:rPr>
                <w:rFonts w:ascii="Calibri" w:hAnsi="Calibri"/>
                <w:color w:val="444444"/>
              </w:rPr>
              <w:t>kupního systému požadovat po dodavatelích zařazených v dynamickém nákupním systému předložení aktualizovaného jednotného evropského osvědčení pro veřejné zakázky. Dodavatel je v takovém případě povinen zadavateli aktualizované jednotné evropské osvědčení p</w:t>
            </w:r>
            <w:r>
              <w:rPr>
                <w:rFonts w:ascii="Calibri" w:hAnsi="Calibri"/>
                <w:color w:val="444444"/>
              </w:rPr>
              <w:t xml:space="preserve">ro veřejné zakázky předložit do 5 pracovních dnů ode dne doručení žádosti zadavatele. Pravidla pro předkládání dokladů podle § 45 a prokazování kvalifikace podle § 81 až 88 se použijí přiměřeně po celou dobu trvání dynamického nákupního systému. Zadavatel </w:t>
            </w:r>
            <w:r>
              <w:rPr>
                <w:rFonts w:ascii="Calibri" w:hAnsi="Calibri"/>
                <w:color w:val="444444"/>
              </w:rPr>
              <w:t>může rovněž u dodavatele zařazeného v dynamickém nákupním systému kdykoli v době trvání dynamického nákupního systému prokázat naplnění důvodů nezpůsobilosti podle § 48 odst. 5.</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Dodavatele, který nedoloží doklady podle odstavce 3 nebo u kterého zadava</w:t>
            </w:r>
            <w:r>
              <w:rPr>
                <w:rFonts w:ascii="Calibri" w:hAnsi="Calibri"/>
                <w:color w:val="444444"/>
              </w:rPr>
              <w:t>tel prokáže naplnění důvodů nezpůsobilosti, zadavatel nevyzývá k podání nabídky. Pokud dodavatel doloží doklady podle odstavce 3 později než v zadavatelem stanovené lhůtě, nebo prokáže obnovení své způsobilosti podle § 76 obdobně, zadavatel jej od tohoto o</w:t>
            </w:r>
            <w:r>
              <w:rPr>
                <w:rFonts w:ascii="Calibri" w:hAnsi="Calibri"/>
                <w:color w:val="444444"/>
              </w:rPr>
              <w:t>kamžiku opět k podání nabídky vyzývá.</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181" w:name="pf141"/>
      <w:r>
        <w:rPr>
          <w:rFonts w:ascii="Calibri" w:hAnsi="Calibri"/>
          <w:b/>
          <w:color w:val="BA3347"/>
          <w:sz w:val="20"/>
        </w:rPr>
        <w:t>§ 141</w:t>
      </w:r>
    </w:p>
    <w:p w:rsidR="00465AE9" w:rsidRDefault="00606AA7">
      <w:pPr>
        <w:spacing w:after="0"/>
        <w:jc w:val="center"/>
      </w:pPr>
      <w:r>
        <w:rPr>
          <w:rFonts w:ascii="Calibri" w:hAnsi="Calibri"/>
          <w:b/>
          <w:color w:val="000000"/>
        </w:rPr>
        <w:t>Zadávání veřejné zakázky v dynamickém nákupním systému</w:t>
      </w:r>
    </w:p>
    <w:tbl>
      <w:tblPr>
        <w:tblW w:w="0" w:type="auto"/>
        <w:tblCellSpacing w:w="0" w:type="dxa"/>
        <w:tblLook w:val="04A0" w:firstRow="1" w:lastRow="0" w:firstColumn="1" w:lastColumn="0" w:noHBand="0" w:noVBand="1"/>
      </w:tblPr>
      <w:tblGrid>
        <w:gridCol w:w="336"/>
        <w:gridCol w:w="8721"/>
      </w:tblGrid>
      <w:tr w:rsidR="00465AE9">
        <w:trPr>
          <w:trHeight w:val="30"/>
          <w:tblCellSpacing w:w="0" w:type="dxa"/>
        </w:trPr>
        <w:tc>
          <w:tcPr>
            <w:tcW w:w="380" w:type="dxa"/>
            <w:tcMar>
              <w:top w:w="30" w:type="dxa"/>
              <w:left w:w="15" w:type="dxa"/>
              <w:bottom w:w="15" w:type="dxa"/>
              <w:right w:w="15" w:type="dxa"/>
            </w:tcMar>
          </w:tcPr>
          <w:bookmarkEnd w:id="181"/>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Před zadáním veřejné zakázky v dynamickém nákupním systému zadavatel odešle všem </w:t>
            </w:r>
            <w:r>
              <w:rPr>
                <w:rFonts w:ascii="Calibri" w:hAnsi="Calibri"/>
                <w:color w:val="444444"/>
              </w:rPr>
              <w:lastRenderedPageBreak/>
              <w:t xml:space="preserve">dodavatelům zařazeným do dynamického nákupního systému výzvu k podání </w:t>
            </w:r>
            <w:r>
              <w:rPr>
                <w:rFonts w:ascii="Calibri" w:hAnsi="Calibri"/>
                <w:color w:val="444444"/>
              </w:rPr>
              <w:t>nabídky. Byl-li dynamický nákupní systém rozdělen do kategorií, vyzve zadavatel dodavatele, kteří jsou zařazeni v kategorii odpovídající zahajované veřejné zakázce. Výzva k podání nabídek musí obsahovat náležitosti uvedené v příloze č. 6 k tomuto zákonu. V</w:t>
            </w:r>
            <w:r>
              <w:rPr>
                <w:rFonts w:ascii="Calibri" w:hAnsi="Calibri"/>
                <w:color w:val="444444"/>
              </w:rPr>
              <w:t>ýzvu k podání nabídek nelze zaslat před zavedením dynamického nákupního systému.</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Lhůta pro podání nabídek nesmí být kratší než 10 dnů od odeslání výzvy k podání nabídek. Zadavatel podle § 4 odst. 1 písm. c) až e) může na základě písemného souhlasu vše</w:t>
            </w:r>
            <w:r>
              <w:rPr>
                <w:rFonts w:ascii="Calibri" w:hAnsi="Calibri"/>
                <w:color w:val="444444"/>
              </w:rPr>
              <w:t>ch dodavatelů zařazených do dynamického nákupního systému nebo do jeho příslušné kategorie tuto lhůtu zkrátit.</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oznámí výběr dodavatele s odůvodněním všem dodavatelům zařazeným do dynamického nákupního systému, kteří podali nabídku. Zadavatel</w:t>
            </w:r>
            <w:r>
              <w:rPr>
                <w:rFonts w:ascii="Calibri" w:hAnsi="Calibri"/>
                <w:color w:val="444444"/>
              </w:rPr>
              <w:t xml:space="preserve"> zadá veřejnou zakázku v rámci dynamického nákupního systému dodavateli vybranému na základě kritérií uvedených ve výzvě k podání nabídek.</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může uzavřít smlouvu i před uplynutím lhůty pro podání námitek proti výběru dodavatele.</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182" w:name="pf142"/>
      <w:r>
        <w:rPr>
          <w:rFonts w:ascii="Calibri" w:hAnsi="Calibri"/>
          <w:b/>
          <w:color w:val="BA3347"/>
          <w:sz w:val="20"/>
        </w:rPr>
        <w:t>§ 142</w:t>
      </w:r>
    </w:p>
    <w:p w:rsidR="00465AE9" w:rsidRDefault="00606AA7">
      <w:pPr>
        <w:spacing w:after="0"/>
        <w:jc w:val="center"/>
      </w:pPr>
      <w:r>
        <w:rPr>
          <w:rFonts w:ascii="Calibri" w:hAnsi="Calibri"/>
          <w:b/>
          <w:color w:val="000000"/>
        </w:rPr>
        <w:t>Oznámení o uzavření smlouvy</w:t>
      </w:r>
    </w:p>
    <w:bookmarkEnd w:id="182"/>
    <w:p w:rsidR="00465AE9" w:rsidRDefault="00606AA7">
      <w:pPr>
        <w:spacing w:after="60"/>
        <w:jc w:val="both"/>
      </w:pPr>
      <w:r>
        <w:rPr>
          <w:rFonts w:ascii="Calibri" w:hAnsi="Calibri"/>
          <w:color w:val="444444"/>
          <w:sz w:val="20"/>
        </w:rPr>
        <w:t>Zadavatel odešle oznámení o uzavření smlouvy v dynamickém nákupním systému k uveřejnění způsobem podle § 212 do 30 dnů od</w:t>
      </w:r>
    </w:p>
    <w:tbl>
      <w:tblPr>
        <w:tblW w:w="0" w:type="auto"/>
        <w:tblCellSpacing w:w="0" w:type="dxa"/>
        <w:tblLook w:val="04A0" w:firstRow="1" w:lastRow="0" w:firstColumn="1" w:lastColumn="0" w:noHBand="0" w:noVBand="1"/>
      </w:tblPr>
      <w:tblGrid>
        <w:gridCol w:w="319"/>
        <w:gridCol w:w="8738"/>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uzavření smlouvy,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konce každého čtvrtletí, pokud zadavatel výsledek uveřejňuje souhrnně.</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183" w:name="ca6_hl4"/>
      <w:r>
        <w:rPr>
          <w:rFonts w:ascii="Calibri" w:hAnsi="Calibri"/>
          <w:b/>
          <w:color w:val="BA3347"/>
          <w:sz w:val="20"/>
        </w:rPr>
        <w:t>Hlava IV</w:t>
      </w:r>
    </w:p>
    <w:p w:rsidR="00465AE9" w:rsidRDefault="00606AA7">
      <w:pPr>
        <w:spacing w:after="0"/>
        <w:jc w:val="center"/>
      </w:pPr>
      <w:r>
        <w:rPr>
          <w:rFonts w:ascii="Calibri" w:hAnsi="Calibri"/>
          <w:b/>
          <w:color w:val="000000"/>
          <w:sz w:val="24"/>
        </w:rPr>
        <w:t>Soutěž o návrh (§ 143-150)</w:t>
      </w:r>
    </w:p>
    <w:bookmarkEnd w:id="183"/>
    <w:p w:rsidR="00465AE9" w:rsidRDefault="00465AE9">
      <w:pPr>
        <w:pBdr>
          <w:top w:val="none" w:sz="0" w:space="4" w:color="auto"/>
          <w:right w:val="none" w:sz="0" w:space="4" w:color="auto"/>
        </w:pBdr>
        <w:spacing w:after="0"/>
        <w:jc w:val="right"/>
      </w:pPr>
    </w:p>
    <w:p w:rsidR="00465AE9" w:rsidRDefault="00606AA7">
      <w:pPr>
        <w:spacing w:after="0"/>
        <w:jc w:val="center"/>
      </w:pPr>
      <w:bookmarkStart w:id="184" w:name="pf143"/>
      <w:r>
        <w:rPr>
          <w:rFonts w:ascii="Calibri" w:hAnsi="Calibri"/>
          <w:b/>
          <w:color w:val="BA3347"/>
          <w:sz w:val="20"/>
        </w:rPr>
        <w:t>§ 143</w:t>
      </w:r>
    </w:p>
    <w:p w:rsidR="00465AE9" w:rsidRDefault="00606AA7">
      <w:pPr>
        <w:spacing w:after="0"/>
        <w:jc w:val="center"/>
      </w:pPr>
      <w:r>
        <w:rPr>
          <w:rFonts w:ascii="Calibri" w:hAnsi="Calibri"/>
          <w:b/>
          <w:color w:val="000000"/>
        </w:rPr>
        <w:t>[Plán a projekt v oblasti územního plánování]</w:t>
      </w:r>
    </w:p>
    <w:tbl>
      <w:tblPr>
        <w:tblW w:w="0" w:type="auto"/>
        <w:tblCellSpacing w:w="0" w:type="dxa"/>
        <w:tblLook w:val="04A0" w:firstRow="1" w:lastRow="0" w:firstColumn="1" w:lastColumn="0" w:noHBand="0" w:noVBand="1"/>
      </w:tblPr>
      <w:tblGrid>
        <w:gridCol w:w="335"/>
        <w:gridCol w:w="8722"/>
      </w:tblGrid>
      <w:tr w:rsidR="00465AE9">
        <w:trPr>
          <w:trHeight w:val="30"/>
          <w:tblCellSpacing w:w="0" w:type="dxa"/>
        </w:trPr>
        <w:tc>
          <w:tcPr>
            <w:tcW w:w="380" w:type="dxa"/>
            <w:tcMar>
              <w:top w:w="30" w:type="dxa"/>
              <w:left w:w="15" w:type="dxa"/>
              <w:bottom w:w="15" w:type="dxa"/>
              <w:right w:w="15" w:type="dxa"/>
            </w:tcMar>
          </w:tcPr>
          <w:bookmarkEnd w:id="184"/>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Soutěží o návrh se rozumí postup zadavatele směřující k získání návrhu, kterým je zejména plán nebo projekt v oblasti územního plánování nebo architektonických, st</w:t>
            </w:r>
            <w:r>
              <w:rPr>
                <w:rFonts w:ascii="Calibri" w:hAnsi="Calibri"/>
                <w:color w:val="444444"/>
              </w:rPr>
              <w:t>avebních, technických a inspekčních služeb. Pro podání návrhu se použije § 107 obdobně.</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použije soutěž o návrh, pokud má v úmyslu zadat veřejnou zakázku na služby v navazujícím jednacím řízení bez uveřejnění podle § 65; tento úmysl zadavatel</w:t>
            </w:r>
            <w:r>
              <w:rPr>
                <w:rFonts w:ascii="Calibri" w:hAnsi="Calibri"/>
                <w:color w:val="444444"/>
              </w:rPr>
              <w:t xml:space="preserve"> uvede v oznámení o zahájení soutěže o návrh.</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Soutěž o návrh zadavatel použije také, pokud</w:t>
            </w:r>
          </w:p>
          <w:tbl>
            <w:tblPr>
              <w:tblW w:w="0" w:type="auto"/>
              <w:tblCellSpacing w:w="0" w:type="dxa"/>
              <w:tblLook w:val="04A0" w:firstRow="1" w:lastRow="0" w:firstColumn="1" w:lastColumn="0" w:noHBand="0" w:noVBand="1"/>
            </w:tblPr>
            <w:tblGrid>
              <w:gridCol w:w="315"/>
              <w:gridCol w:w="8332"/>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je soutěž o návrh součástí zadávacího řízení na veřejnou zakázku na služby,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předpokládaná souhrnná hodnota cen, odměn nebo jiných plateb spojených </w:t>
                  </w:r>
                  <w:r>
                    <w:rPr>
                      <w:rFonts w:ascii="Calibri" w:hAnsi="Calibri"/>
                      <w:color w:val="444444"/>
                    </w:rPr>
                    <w:t>s účastí v soutěži o návrh přesahuje 2 000 000 Kč; to neplatí v případech uvedených v § 29, 30, 158, 177 až 178 a 191.</w:t>
                  </w:r>
                </w:p>
              </w:tc>
            </w:tr>
          </w:tbl>
          <w:p w:rsidR="00465AE9" w:rsidRDefault="00465AE9"/>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185" w:name="pf144"/>
      <w:r>
        <w:rPr>
          <w:rFonts w:ascii="Calibri" w:hAnsi="Calibri"/>
          <w:b/>
          <w:color w:val="BA3347"/>
          <w:sz w:val="20"/>
        </w:rPr>
        <w:lastRenderedPageBreak/>
        <w:t>§ 144</w:t>
      </w:r>
    </w:p>
    <w:p w:rsidR="00465AE9" w:rsidRDefault="00606AA7">
      <w:pPr>
        <w:spacing w:after="0"/>
        <w:jc w:val="center"/>
      </w:pPr>
      <w:r>
        <w:rPr>
          <w:rFonts w:ascii="Calibri" w:hAnsi="Calibri"/>
          <w:b/>
          <w:color w:val="000000"/>
        </w:rPr>
        <w:t>Soutěžní podmínky soutěže o návrh</w:t>
      </w:r>
    </w:p>
    <w:tbl>
      <w:tblPr>
        <w:tblW w:w="0" w:type="auto"/>
        <w:tblCellSpacing w:w="0" w:type="dxa"/>
        <w:tblLook w:val="04A0" w:firstRow="1" w:lastRow="0" w:firstColumn="1" w:lastColumn="0" w:noHBand="0" w:noVBand="1"/>
      </w:tblPr>
      <w:tblGrid>
        <w:gridCol w:w="335"/>
        <w:gridCol w:w="8722"/>
      </w:tblGrid>
      <w:tr w:rsidR="00465AE9">
        <w:trPr>
          <w:trHeight w:val="30"/>
          <w:tblCellSpacing w:w="0" w:type="dxa"/>
        </w:trPr>
        <w:tc>
          <w:tcPr>
            <w:tcW w:w="380" w:type="dxa"/>
            <w:tcMar>
              <w:top w:w="30" w:type="dxa"/>
              <w:left w:w="15" w:type="dxa"/>
              <w:bottom w:w="15" w:type="dxa"/>
              <w:right w:w="15" w:type="dxa"/>
            </w:tcMar>
          </w:tcPr>
          <w:bookmarkEnd w:id="185"/>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V soutěžních podmínkách soutěže o návrh zadavatel stanoví, zda bude postupovat formou </w:t>
            </w:r>
            <w:r>
              <w:rPr>
                <w:rFonts w:ascii="Calibri" w:hAnsi="Calibri"/>
                <w:color w:val="444444"/>
              </w:rPr>
              <w:t>otevřené nebo užší soutěže o návrh.</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Soutěžní podmínky musí být uveřejněny na profilu zadavatele po celou lhůtu pro podání návrhů. Pro soutěžní podmínky se použijí ustanovení § 96 odst. 2 až 4 a § 99 obdobně. Vysvětlení soutěžních podmínek zadavatel uv</w:t>
            </w:r>
            <w:r>
              <w:rPr>
                <w:rFonts w:ascii="Calibri" w:hAnsi="Calibri"/>
                <w:color w:val="444444"/>
              </w:rPr>
              <w:t>eřejní na profilu zadavatele alespoň 14 dní před uplynutím lhůty pro podání návrhů.</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Soutěžní podmínky soutěže o návrh na služby uvedené v oddílu 71 hlavního slovníku jednotného klasifikačního systému musí obsahovat alespoň</w:t>
            </w:r>
          </w:p>
          <w:tbl>
            <w:tblPr>
              <w:tblW w:w="0" w:type="auto"/>
              <w:tblCellSpacing w:w="0" w:type="dxa"/>
              <w:tblLook w:val="04A0" w:firstRow="1" w:lastRow="0" w:firstColumn="1" w:lastColumn="0" w:noHBand="0" w:noVBand="1"/>
            </w:tblPr>
            <w:tblGrid>
              <w:gridCol w:w="314"/>
              <w:gridCol w:w="8333"/>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jméno, nebo jména a příjm</w:t>
                  </w:r>
                  <w:r>
                    <w:rPr>
                      <w:rFonts w:ascii="Calibri" w:hAnsi="Calibri"/>
                      <w:color w:val="444444"/>
                    </w:rPr>
                    <w:t>ení členů poroty,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způsob označení soutěžních návrhů a jejich příloh pro zajištění anonymity,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výši cen, odměn nebo jiných plateb, pokud jsou poskytovány,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podmínky nakládání s právy k duševnímu vlastnictví, pokud návrh takové ochrany požívá,</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předpokládanou výši investičních nákladů, má-li být zadána veřejná zakázka na služby, a</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f)</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způsob uveřejnění návrhů.</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Pro komunikaci mezi zadavatelem a dodavateli se použije § 211 obdobně.</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186" w:name="pf145"/>
      <w:r>
        <w:rPr>
          <w:rFonts w:ascii="Calibri" w:hAnsi="Calibri"/>
          <w:b/>
          <w:color w:val="BA3347"/>
          <w:sz w:val="20"/>
        </w:rPr>
        <w:t>§ 145</w:t>
      </w:r>
    </w:p>
    <w:p w:rsidR="00465AE9" w:rsidRDefault="00606AA7">
      <w:pPr>
        <w:spacing w:after="0"/>
        <w:jc w:val="center"/>
      </w:pPr>
      <w:r>
        <w:rPr>
          <w:rFonts w:ascii="Calibri" w:hAnsi="Calibri"/>
          <w:b/>
          <w:color w:val="000000"/>
        </w:rPr>
        <w:t>Otevřená soutěž o návrh</w:t>
      </w:r>
    </w:p>
    <w:tbl>
      <w:tblPr>
        <w:tblW w:w="0" w:type="auto"/>
        <w:tblCellSpacing w:w="0" w:type="dxa"/>
        <w:tblLook w:val="04A0" w:firstRow="1" w:lastRow="0" w:firstColumn="1" w:lastColumn="0" w:noHBand="0" w:noVBand="1"/>
      </w:tblPr>
      <w:tblGrid>
        <w:gridCol w:w="337"/>
        <w:gridCol w:w="8720"/>
      </w:tblGrid>
      <w:tr w:rsidR="00465AE9">
        <w:trPr>
          <w:trHeight w:val="30"/>
          <w:tblCellSpacing w:w="0" w:type="dxa"/>
        </w:trPr>
        <w:tc>
          <w:tcPr>
            <w:tcW w:w="380" w:type="dxa"/>
            <w:tcMar>
              <w:top w:w="30" w:type="dxa"/>
              <w:left w:w="15" w:type="dxa"/>
              <w:bottom w:w="15" w:type="dxa"/>
              <w:right w:w="15" w:type="dxa"/>
            </w:tcMar>
          </w:tcPr>
          <w:bookmarkEnd w:id="186"/>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Zadavatel zahajuje </w:t>
            </w:r>
            <w:r>
              <w:rPr>
                <w:rFonts w:ascii="Calibri" w:hAnsi="Calibri"/>
                <w:color w:val="444444"/>
              </w:rPr>
              <w:t>otevřenou soutěž o návrh odesláním oznámení o zahájení soutěže o návrh k uveřejnění způsobem podle § 212, kterým vyzývá neomezený počet dodavatelů k podání návrhů.</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Lhůta pro podání návrhů nesmí být kratší než 35 dnů a u soutěže o návrh na služby uvede</w:t>
            </w:r>
            <w:r>
              <w:rPr>
                <w:rFonts w:ascii="Calibri" w:hAnsi="Calibri"/>
                <w:color w:val="444444"/>
              </w:rPr>
              <w:t>né v oddílu 71 hlavního slovníku jednotného klasifikačního systému 45 dnů ode dne odeslání oznámení o zahájení soutěže o návrh.</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187" w:name="pf146"/>
      <w:r>
        <w:rPr>
          <w:rFonts w:ascii="Calibri" w:hAnsi="Calibri"/>
          <w:b/>
          <w:color w:val="BA3347"/>
          <w:sz w:val="20"/>
        </w:rPr>
        <w:t>§ 146</w:t>
      </w:r>
    </w:p>
    <w:p w:rsidR="00465AE9" w:rsidRDefault="00606AA7">
      <w:pPr>
        <w:spacing w:after="0"/>
        <w:jc w:val="center"/>
      </w:pPr>
      <w:r>
        <w:rPr>
          <w:rFonts w:ascii="Calibri" w:hAnsi="Calibri"/>
          <w:b/>
          <w:color w:val="000000"/>
        </w:rPr>
        <w:t>Užší soutěž o návrh</w:t>
      </w:r>
    </w:p>
    <w:tbl>
      <w:tblPr>
        <w:tblW w:w="0" w:type="auto"/>
        <w:tblCellSpacing w:w="0" w:type="dxa"/>
        <w:tblLook w:val="04A0" w:firstRow="1" w:lastRow="0" w:firstColumn="1" w:lastColumn="0" w:noHBand="0" w:noVBand="1"/>
      </w:tblPr>
      <w:tblGrid>
        <w:gridCol w:w="337"/>
        <w:gridCol w:w="8720"/>
      </w:tblGrid>
      <w:tr w:rsidR="00465AE9">
        <w:trPr>
          <w:trHeight w:val="30"/>
          <w:tblCellSpacing w:w="0" w:type="dxa"/>
        </w:trPr>
        <w:tc>
          <w:tcPr>
            <w:tcW w:w="380" w:type="dxa"/>
            <w:tcMar>
              <w:top w:w="30" w:type="dxa"/>
              <w:left w:w="15" w:type="dxa"/>
              <w:bottom w:w="15" w:type="dxa"/>
              <w:right w:w="15" w:type="dxa"/>
            </w:tcMar>
          </w:tcPr>
          <w:bookmarkEnd w:id="187"/>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Zadavatel zahajuje užší soutěž o návrh odesláním oznámení o zahájení soutěže o návrh </w:t>
            </w:r>
            <w:r>
              <w:rPr>
                <w:rFonts w:ascii="Calibri" w:hAnsi="Calibri"/>
                <w:color w:val="444444"/>
              </w:rPr>
              <w:t>k uveřejnění způsobem podle § 212, kterým vyzývá neomezený počet dodavatelů k podání žádosti o účast. Ustanovení § 58 se použije obdobně.</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Lhůta pro podání žádostí o účast nesmí být kratší než 20 dnů ode dne odeslání oznámení o zahájení soutěže o návrh</w:t>
            </w:r>
            <w:r>
              <w:rPr>
                <w:rFonts w:ascii="Calibri" w:hAnsi="Calibri"/>
                <w:color w:val="444444"/>
              </w:rPr>
              <w:t>. Lhůta pro podání návrhů nesmí být kratší než 30 dnů a u soutěže o návrh na služby uvedené v oddílu 71 hlavního slovníku jednotného klasifikačního systému 45 dnů od odeslání výzvy k podání návrhů.</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může uvést v oznámení o zahájení soutěže o </w:t>
            </w:r>
            <w:r>
              <w:rPr>
                <w:rFonts w:ascii="Calibri" w:hAnsi="Calibri"/>
                <w:color w:val="444444"/>
              </w:rPr>
              <w:t>návrh dodavatele, které vyzve k podání návrhů, pokud uvede alespoň 3 takové dodavatele.</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Zadavatel posoudí soulad žádosti o účast se soutěžními podmínkami a provede na základě </w:t>
            </w:r>
            <w:r>
              <w:rPr>
                <w:rFonts w:ascii="Calibri" w:hAnsi="Calibri"/>
                <w:color w:val="444444"/>
              </w:rPr>
              <w:lastRenderedPageBreak/>
              <w:t xml:space="preserve">stanoviska poroty snížení počtu účastníků soutěže o návrh podle § 111 odst. </w:t>
            </w:r>
            <w:r>
              <w:rPr>
                <w:rFonts w:ascii="Calibri" w:hAnsi="Calibri"/>
                <w:color w:val="444444"/>
              </w:rPr>
              <w:t>1 až 4 obdobně, pokud si tak vyhradil v oznámení o zahájení soutěže o návrh. Pokud zadavatel současně postupuje podle odstavce 3, nesmí být počet účastníků soutěže o návrh, kteří budou vyzváni k podání návrhu, uvedený v soutěžních podmínkách nižší než dvoj</w:t>
            </w:r>
            <w:r>
              <w:rPr>
                <w:rFonts w:ascii="Calibri" w:hAnsi="Calibri"/>
                <w:color w:val="444444"/>
              </w:rPr>
              <w:t>násobek počtu dodavatelů uvedených v oznámení o zahájení soutěže podle odstavce 3. Zadavatel vyloučí z účasti v soutěži o návrh účastníky, jejichž žádost o účast nesplňuje soutěžní podmínky nebo nebyli vybráni při snížení počtu účastníků soutěže o návrh. N</w:t>
            </w:r>
            <w:r>
              <w:rPr>
                <w:rFonts w:ascii="Calibri" w:hAnsi="Calibri"/>
                <w:color w:val="444444"/>
              </w:rPr>
              <w:t>evyloučené účastníky soutěže o návrh vyzve zadavatel k podání návrhů.</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188" w:name="pf147"/>
      <w:r>
        <w:rPr>
          <w:rFonts w:ascii="Calibri" w:hAnsi="Calibri"/>
          <w:b/>
          <w:color w:val="BA3347"/>
          <w:sz w:val="20"/>
        </w:rPr>
        <w:t>§ 147</w:t>
      </w:r>
    </w:p>
    <w:p w:rsidR="00465AE9" w:rsidRDefault="00606AA7">
      <w:pPr>
        <w:spacing w:after="0"/>
        <w:jc w:val="center"/>
      </w:pPr>
      <w:r>
        <w:rPr>
          <w:rFonts w:ascii="Calibri" w:hAnsi="Calibri"/>
          <w:b/>
          <w:color w:val="000000"/>
        </w:rPr>
        <w:t>Snížení počtu návrhů</w:t>
      </w:r>
    </w:p>
    <w:bookmarkEnd w:id="188"/>
    <w:p w:rsidR="00465AE9" w:rsidRDefault="00606AA7">
      <w:pPr>
        <w:spacing w:after="60"/>
        <w:jc w:val="both"/>
      </w:pPr>
      <w:r>
        <w:rPr>
          <w:rFonts w:ascii="Calibri" w:hAnsi="Calibri"/>
          <w:color w:val="444444"/>
          <w:sz w:val="20"/>
        </w:rPr>
        <w:t>Zadavatel si může v soutěžních podmínkách soutěže o návrh vyhradit, že soutěž proběhne ve více fázích s možností snížení počtu návrhů v jejím průběhu; ustano</w:t>
      </w:r>
      <w:r>
        <w:rPr>
          <w:rFonts w:ascii="Calibri" w:hAnsi="Calibri"/>
          <w:color w:val="444444"/>
          <w:sz w:val="20"/>
        </w:rPr>
        <w:t>vení § 112 se použije obdobně.</w:t>
      </w:r>
    </w:p>
    <w:p w:rsidR="00465AE9" w:rsidRDefault="00465AE9">
      <w:pPr>
        <w:pBdr>
          <w:top w:val="none" w:sz="0" w:space="4" w:color="auto"/>
          <w:right w:val="none" w:sz="0" w:space="4" w:color="auto"/>
        </w:pBdr>
        <w:spacing w:after="0"/>
        <w:jc w:val="right"/>
      </w:pPr>
    </w:p>
    <w:p w:rsidR="00465AE9" w:rsidRDefault="00606AA7">
      <w:pPr>
        <w:spacing w:after="0"/>
        <w:jc w:val="center"/>
      </w:pPr>
      <w:bookmarkStart w:id="189" w:name="pf148"/>
      <w:r>
        <w:rPr>
          <w:rFonts w:ascii="Calibri" w:hAnsi="Calibri"/>
          <w:b/>
          <w:color w:val="BA3347"/>
          <w:sz w:val="20"/>
        </w:rPr>
        <w:t>§ 148</w:t>
      </w:r>
    </w:p>
    <w:p w:rsidR="00465AE9" w:rsidRDefault="00606AA7">
      <w:pPr>
        <w:spacing w:after="0"/>
        <w:jc w:val="center"/>
      </w:pPr>
      <w:r>
        <w:rPr>
          <w:rFonts w:ascii="Calibri" w:hAnsi="Calibri"/>
          <w:b/>
          <w:color w:val="000000"/>
        </w:rPr>
        <w:t>Porota</w:t>
      </w:r>
    </w:p>
    <w:tbl>
      <w:tblPr>
        <w:tblW w:w="0" w:type="auto"/>
        <w:tblCellSpacing w:w="0" w:type="dxa"/>
        <w:tblLook w:val="04A0" w:firstRow="1" w:lastRow="0" w:firstColumn="1" w:lastColumn="0" w:noHBand="0" w:noVBand="1"/>
      </w:tblPr>
      <w:tblGrid>
        <w:gridCol w:w="335"/>
        <w:gridCol w:w="8722"/>
      </w:tblGrid>
      <w:tr w:rsidR="00465AE9">
        <w:trPr>
          <w:trHeight w:val="30"/>
          <w:tblCellSpacing w:w="0" w:type="dxa"/>
        </w:trPr>
        <w:tc>
          <w:tcPr>
            <w:tcW w:w="380" w:type="dxa"/>
            <w:tcMar>
              <w:top w:w="30" w:type="dxa"/>
              <w:left w:w="15" w:type="dxa"/>
              <w:bottom w:w="15" w:type="dxa"/>
              <w:right w:w="15" w:type="dxa"/>
            </w:tcMar>
          </w:tcPr>
          <w:bookmarkEnd w:id="189"/>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Pro hodnocení návrhů zadavatel sestaví porotu z fyzických osob. Členové poroty nesmí být ve střetu zájmů podle § 44. Většina členů poroty musí být ve vztahu k zadavateli nezávislá. Nezávislými se rozumí člen</w:t>
            </w:r>
            <w:r>
              <w:rPr>
                <w:rFonts w:ascii="Calibri" w:hAnsi="Calibri"/>
                <w:color w:val="444444"/>
              </w:rPr>
              <w:t>ové poroty, kteří nejsou se zadavatelem v dlouhodobém obchodním, pracovněprávním nebo jiném obdobném vztahu. Zadavatel si od všech členů poroty musí vyžádat čestné prohlášení o tom, že nejsou ve střetu zájmů, a v případě soutěže o návrh na služby uvedené v</w:t>
            </w:r>
            <w:r>
              <w:rPr>
                <w:rFonts w:ascii="Calibri" w:hAnsi="Calibri"/>
                <w:color w:val="444444"/>
              </w:rPr>
              <w:t> oddílu 71 hlavního slovníku jednotného klasifikačního systému souhlas členů poroty se soutěžními podmínkami.</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Pokud zadavatel stanoví jako podmínku účasti v soutěži o návrh požadavky na profesní způsobilost dodavatelů podle § 77 odst. 2 písm. b) a c),</w:t>
            </w:r>
            <w:r>
              <w:rPr>
                <w:rFonts w:ascii="Calibri" w:hAnsi="Calibri"/>
                <w:color w:val="444444"/>
              </w:rPr>
              <w:t xml:space="preserve"> musí nejméně polovina členů poroty mít požadovanou nebo rovnocennou kvalifikaci.</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Pokud v průběhu soutěže o návrh dojde ke změně ve složení poroty, musí zadavatel zajistit, aby byly naplněny podmínky podle odstavců 1 a 2. V případě soutěže o návrh na </w:t>
            </w:r>
            <w:r>
              <w:rPr>
                <w:rFonts w:ascii="Calibri" w:hAnsi="Calibri"/>
                <w:color w:val="444444"/>
              </w:rPr>
              <w:t>služby uvedené v oddílu 71 hlavního slovníku jednotného klasifikačního systému oznámí zadavatel jména nově jmenovaných členů poroty všem účastníkům soutěže o návrh.</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zajistí, aby porota hodnotila anonymní návrhy. Anonymita návrhů musí být vůč</w:t>
            </w:r>
            <w:r>
              <w:rPr>
                <w:rFonts w:ascii="Calibri" w:hAnsi="Calibri"/>
                <w:color w:val="444444"/>
              </w:rPr>
              <w:t>i členům poroty zajištěna až do okamžiku, než porota dospěje ke stanovisku.</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Porota vyhotoví o hodnocení návrhů zprávu, podepsanou jejími členy, v níž uvede pořadí návrhů sestavené na základě kritérií uvedených v oznámení o zahájení soutěže o návrh.</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w:t>
            </w:r>
            <w:r>
              <w:rPr>
                <w:rFonts w:ascii="Calibri" w:hAnsi="Calibri"/>
                <w:color w:val="000000"/>
                <w:sz w:val="20"/>
              </w:rPr>
              <w:t>6)</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Účastníci soutěže o návrh mohou být v případě potřeby vyzváni porotou k odpovědi na dodatečné otázky, které porota zaznamená ve zprávě o hodnocení návrhů. Z rozhovoru mezi porotou a účastníky soutěže o návrh vyhotoví porota podrobný zápis.</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(7)</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w:t>
            </w:r>
            <w:r>
              <w:rPr>
                <w:rFonts w:ascii="Calibri" w:hAnsi="Calibri"/>
                <w:color w:val="444444"/>
              </w:rPr>
              <w:t>l je při výběru návrhu vázán stanoviskem poroty. Zadavatel rozhodne o novém hodnocení návrhů, pokud zjistí, že porota při hodnocení návrhů porušila postup stanovený tímto zákonem nebo soutěžními podmínkami soutěže o návrh. Nové hodnocení návrhů provede pův</w:t>
            </w:r>
            <w:r>
              <w:rPr>
                <w:rFonts w:ascii="Calibri" w:hAnsi="Calibri"/>
                <w:color w:val="444444"/>
              </w:rPr>
              <w:t xml:space="preserve">odní porota nebo zadavatel ustanoví novou porotu; vždy musí být dodržen požadavek na anonymitu návrhů. Důvody pro nové hodnocení návrhů připojí zadavatel k původní zprávě </w:t>
            </w:r>
            <w:r>
              <w:rPr>
                <w:rFonts w:ascii="Calibri" w:hAnsi="Calibri"/>
                <w:color w:val="444444"/>
              </w:rPr>
              <w:lastRenderedPageBreak/>
              <w:t>o hodnocení návrhů.</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190" w:name="pf149"/>
      <w:r>
        <w:rPr>
          <w:rFonts w:ascii="Calibri" w:hAnsi="Calibri"/>
          <w:b/>
          <w:color w:val="BA3347"/>
          <w:sz w:val="20"/>
        </w:rPr>
        <w:t>§ 149</w:t>
      </w:r>
    </w:p>
    <w:p w:rsidR="00465AE9" w:rsidRDefault="00606AA7">
      <w:pPr>
        <w:spacing w:after="0"/>
        <w:jc w:val="center"/>
      </w:pPr>
      <w:r>
        <w:rPr>
          <w:rFonts w:ascii="Calibri" w:hAnsi="Calibri"/>
          <w:b/>
          <w:color w:val="000000"/>
        </w:rPr>
        <w:t>Oznámení o výběru návrhu</w:t>
      </w:r>
    </w:p>
    <w:tbl>
      <w:tblPr>
        <w:tblW w:w="0" w:type="auto"/>
        <w:tblCellSpacing w:w="0" w:type="dxa"/>
        <w:tblLook w:val="04A0" w:firstRow="1" w:lastRow="0" w:firstColumn="1" w:lastColumn="0" w:noHBand="0" w:noVBand="1"/>
      </w:tblPr>
      <w:tblGrid>
        <w:gridCol w:w="336"/>
        <w:gridCol w:w="8721"/>
      </w:tblGrid>
      <w:tr w:rsidR="00465AE9">
        <w:trPr>
          <w:trHeight w:val="30"/>
          <w:tblCellSpacing w:w="0" w:type="dxa"/>
        </w:trPr>
        <w:tc>
          <w:tcPr>
            <w:tcW w:w="380" w:type="dxa"/>
            <w:tcMar>
              <w:top w:w="30" w:type="dxa"/>
              <w:left w:w="15" w:type="dxa"/>
              <w:bottom w:w="15" w:type="dxa"/>
              <w:right w:w="15" w:type="dxa"/>
            </w:tcMar>
          </w:tcPr>
          <w:bookmarkEnd w:id="190"/>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Zadavatel odešle oznámení </w:t>
            </w:r>
            <w:r>
              <w:rPr>
                <w:rFonts w:ascii="Calibri" w:hAnsi="Calibri"/>
                <w:color w:val="444444"/>
              </w:rPr>
              <w:t>o výběru návrhu všem účastníkům soutěže o návrh.</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Je-li ze soutěže o návrh vyloučen účastník, který podal vybraný návrh, zadavatel může rozhodnout o výběru dalšího návrhu podle pořadí stanoveného ve zprávě o hodnocení návrhů.</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Soutěž o návrh se pov</w:t>
            </w:r>
            <w:r>
              <w:rPr>
                <w:rFonts w:ascii="Calibri" w:hAnsi="Calibri"/>
                <w:color w:val="444444"/>
              </w:rPr>
              <w:t>ažuje za ukončenou v okamžiku, kdy</w:t>
            </w:r>
          </w:p>
          <w:tbl>
            <w:tblPr>
              <w:tblW w:w="0" w:type="auto"/>
              <w:tblCellSpacing w:w="0" w:type="dxa"/>
              <w:tblLook w:val="04A0" w:firstRow="1" w:lastRow="0" w:firstColumn="1" w:lastColumn="0" w:noHBand="0" w:noVBand="1"/>
            </w:tblPr>
            <w:tblGrid>
              <w:gridCol w:w="317"/>
              <w:gridCol w:w="8329"/>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všem účastníkům soutěže o návrh uplyne lhůta pro podání námitek proti výběru návrhu, pokud námitky nejsou podány,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 případě podání námitek uplyne lhůta pro podání návrhu podle § 251 odst. 2 nebo 3, pokud návrh není</w:t>
                  </w:r>
                  <w:r>
                    <w:rPr>
                      <w:rFonts w:ascii="Calibri" w:hAnsi="Calibri"/>
                      <w:color w:val="444444"/>
                    </w:rPr>
                    <w:t xml:space="preserve"> podán,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 případě podání návrhu podle § 251 odst. 1 nabude právní moci rozhodnutí o zastavení správního řízení či zamítnutí návrhu.</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Zadavatel si může v soutěžních podmínkách soutěže o návrh vyhradit možnost zrušení soutěže o návrh před </w:t>
            </w:r>
            <w:r>
              <w:rPr>
                <w:rFonts w:ascii="Calibri" w:hAnsi="Calibri"/>
                <w:color w:val="444444"/>
              </w:rPr>
              <w:t>rozhodnutím poroty pouze, pokud současně stanoví podmínky pro odškodnění účastníků soutěže o návrh.</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191" w:name="pf150"/>
      <w:r>
        <w:rPr>
          <w:rFonts w:ascii="Calibri" w:hAnsi="Calibri"/>
          <w:b/>
          <w:color w:val="BA3347"/>
          <w:sz w:val="20"/>
        </w:rPr>
        <w:t>§ 150</w:t>
      </w:r>
    </w:p>
    <w:p w:rsidR="00465AE9" w:rsidRDefault="00606AA7">
      <w:pPr>
        <w:spacing w:after="0"/>
        <w:jc w:val="center"/>
      </w:pPr>
      <w:r>
        <w:rPr>
          <w:rFonts w:ascii="Calibri" w:hAnsi="Calibri"/>
          <w:b/>
          <w:color w:val="000000"/>
        </w:rPr>
        <w:t>Oznámení o ukončení soutěže o návrh</w:t>
      </w:r>
    </w:p>
    <w:tbl>
      <w:tblPr>
        <w:tblW w:w="0" w:type="auto"/>
        <w:tblCellSpacing w:w="0" w:type="dxa"/>
        <w:tblLook w:val="04A0" w:firstRow="1" w:lastRow="0" w:firstColumn="1" w:lastColumn="0" w:noHBand="0" w:noVBand="1"/>
      </w:tblPr>
      <w:tblGrid>
        <w:gridCol w:w="336"/>
        <w:gridCol w:w="8721"/>
      </w:tblGrid>
      <w:tr w:rsidR="00465AE9">
        <w:trPr>
          <w:trHeight w:val="30"/>
          <w:tblCellSpacing w:w="0" w:type="dxa"/>
        </w:trPr>
        <w:tc>
          <w:tcPr>
            <w:tcW w:w="380" w:type="dxa"/>
            <w:tcMar>
              <w:top w:w="30" w:type="dxa"/>
              <w:left w:w="15" w:type="dxa"/>
              <w:bottom w:w="15" w:type="dxa"/>
              <w:right w:w="15" w:type="dxa"/>
            </w:tcMar>
          </w:tcPr>
          <w:bookmarkEnd w:id="191"/>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do 30 dnů od zrušení nebo od ukončení soutěže o návrh odešle oznámení o výsledku soutěže o návrh k</w:t>
            </w:r>
            <w:r>
              <w:rPr>
                <w:rFonts w:ascii="Calibri" w:hAnsi="Calibri"/>
                <w:color w:val="444444"/>
              </w:rPr>
              <w:t> uveřejnění způsobem podle § 212.</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V případě soutěže o návrh na služby uvedené v oddílu 71 hlavního slovníku jednotného klasifikačního systému zadavatel odešle dokumentaci o soutěži o návrh včetně stanoviska poroty a všech návrhů v elektronické podobě </w:t>
            </w:r>
            <w:r>
              <w:rPr>
                <w:rFonts w:ascii="Calibri" w:hAnsi="Calibri"/>
                <w:color w:val="444444"/>
              </w:rPr>
              <w:t>České komoře architektů</w:t>
            </w:r>
            <w:r>
              <w:rPr>
                <w:rFonts w:ascii="Calibri" w:hAnsi="Calibri"/>
                <w:color w:val="444444"/>
              </w:rPr>
              <w:t>34</w:t>
            </w:r>
            <w:r>
              <w:rPr>
                <w:rFonts w:ascii="Calibri" w:hAnsi="Calibri"/>
                <w:color w:val="444444"/>
              </w:rPr>
              <w:t>.</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192" w:name="ca7"/>
      <w:r>
        <w:rPr>
          <w:rFonts w:ascii="Calibri" w:hAnsi="Calibri"/>
          <w:b/>
          <w:color w:val="BA3347"/>
          <w:sz w:val="20"/>
        </w:rPr>
        <w:t>Část sedmá</w:t>
      </w:r>
    </w:p>
    <w:p w:rsidR="00465AE9" w:rsidRDefault="00606AA7">
      <w:pPr>
        <w:spacing w:after="0"/>
        <w:jc w:val="center"/>
      </w:pPr>
      <w:r>
        <w:rPr>
          <w:rFonts w:ascii="Calibri" w:hAnsi="Calibri"/>
          <w:b/>
          <w:color w:val="000000"/>
          <w:sz w:val="26"/>
        </w:rPr>
        <w:t>Postup pro zadávání sektorových veřejných zakázek (§ 151-173)</w:t>
      </w:r>
    </w:p>
    <w:bookmarkEnd w:id="192"/>
    <w:p w:rsidR="00465AE9" w:rsidRDefault="00465AE9">
      <w:pPr>
        <w:pBdr>
          <w:top w:val="none" w:sz="0" w:space="4" w:color="auto"/>
          <w:right w:val="none" w:sz="0" w:space="4" w:color="auto"/>
        </w:pBdr>
        <w:spacing w:after="0"/>
        <w:jc w:val="right"/>
      </w:pPr>
    </w:p>
    <w:p w:rsidR="00465AE9" w:rsidRDefault="00606AA7">
      <w:pPr>
        <w:spacing w:after="0"/>
        <w:jc w:val="center"/>
      </w:pPr>
      <w:bookmarkStart w:id="193" w:name="ca7_hl1"/>
      <w:r>
        <w:rPr>
          <w:rFonts w:ascii="Calibri" w:hAnsi="Calibri"/>
          <w:b/>
          <w:color w:val="BA3347"/>
          <w:sz w:val="20"/>
        </w:rPr>
        <w:t>Hlava I</w:t>
      </w:r>
    </w:p>
    <w:p w:rsidR="00465AE9" w:rsidRDefault="00606AA7">
      <w:pPr>
        <w:spacing w:after="0"/>
        <w:jc w:val="center"/>
      </w:pPr>
      <w:r>
        <w:rPr>
          <w:rFonts w:ascii="Calibri" w:hAnsi="Calibri"/>
          <w:b/>
          <w:color w:val="000000"/>
          <w:sz w:val="24"/>
        </w:rPr>
        <w:t>Obecná ustanovení (§ 151-157)</w:t>
      </w:r>
    </w:p>
    <w:bookmarkEnd w:id="193"/>
    <w:p w:rsidR="00465AE9" w:rsidRDefault="00465AE9">
      <w:pPr>
        <w:pBdr>
          <w:top w:val="none" w:sz="0" w:space="4" w:color="auto"/>
          <w:right w:val="none" w:sz="0" w:space="4" w:color="auto"/>
        </w:pBdr>
        <w:spacing w:after="0"/>
        <w:jc w:val="right"/>
      </w:pPr>
    </w:p>
    <w:p w:rsidR="00465AE9" w:rsidRDefault="00606AA7">
      <w:pPr>
        <w:spacing w:after="0"/>
        <w:jc w:val="center"/>
      </w:pPr>
      <w:bookmarkStart w:id="194" w:name="pf151"/>
      <w:r>
        <w:rPr>
          <w:rFonts w:ascii="Calibri" w:hAnsi="Calibri"/>
          <w:b/>
          <w:color w:val="BA3347"/>
          <w:sz w:val="20"/>
        </w:rPr>
        <w:t>§ 151</w:t>
      </w:r>
    </w:p>
    <w:p w:rsidR="00465AE9" w:rsidRDefault="00606AA7">
      <w:pPr>
        <w:spacing w:after="0"/>
        <w:jc w:val="center"/>
      </w:pPr>
      <w:r>
        <w:rPr>
          <w:rFonts w:ascii="Calibri" w:hAnsi="Calibri"/>
          <w:b/>
          <w:color w:val="000000"/>
        </w:rPr>
        <w:t>Sektorová veřejná zakázka</w:t>
      </w:r>
    </w:p>
    <w:tbl>
      <w:tblPr>
        <w:tblW w:w="0" w:type="auto"/>
        <w:tblCellSpacing w:w="0" w:type="dxa"/>
        <w:tblLook w:val="04A0" w:firstRow="1" w:lastRow="0" w:firstColumn="1" w:lastColumn="0" w:noHBand="0" w:noVBand="1"/>
      </w:tblPr>
      <w:tblGrid>
        <w:gridCol w:w="336"/>
        <w:gridCol w:w="8721"/>
      </w:tblGrid>
      <w:tr w:rsidR="00465AE9">
        <w:trPr>
          <w:trHeight w:val="30"/>
          <w:tblCellSpacing w:w="0" w:type="dxa"/>
        </w:trPr>
        <w:tc>
          <w:tcPr>
            <w:tcW w:w="380" w:type="dxa"/>
            <w:tcMar>
              <w:top w:w="30" w:type="dxa"/>
              <w:left w:w="15" w:type="dxa"/>
              <w:bottom w:w="15" w:type="dxa"/>
              <w:right w:w="15" w:type="dxa"/>
            </w:tcMar>
          </w:tcPr>
          <w:bookmarkEnd w:id="194"/>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Sektorovou veřejnou zakázkou je veřejná zakázka, kterou zadává veřejný </w:t>
            </w:r>
            <w:r>
              <w:rPr>
                <w:rFonts w:ascii="Calibri" w:hAnsi="Calibri"/>
                <w:color w:val="444444"/>
              </w:rPr>
              <w:t>zadavatel při výkonu relevantní činnosti.</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Sektorovou veřejnou zakázkou je také veřejná zakázka, kterou zadává jiná osoba při výkonu relevantní činnosti, pokud</w:t>
            </w:r>
          </w:p>
          <w:tbl>
            <w:tblPr>
              <w:tblW w:w="0" w:type="auto"/>
              <w:tblCellSpacing w:w="0" w:type="dxa"/>
              <w:tblLook w:val="04A0" w:firstRow="1" w:lastRow="0" w:firstColumn="1" w:lastColumn="0" w:noHBand="0" w:noVBand="1"/>
            </w:tblPr>
            <w:tblGrid>
              <w:gridCol w:w="317"/>
              <w:gridCol w:w="8329"/>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relevantní činnost vykonává na základě zvláštního nebo výhradního práva podle § 152,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nad touto osobou může veřejný zadavatel přímo nebo nepřímo uplatňovat dominantní vliv.</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Pro účely tohoto zákona se dominantním vlivem rozumí případ, kdy jedna osoba přímo nebo nepřímo</w:t>
            </w:r>
          </w:p>
          <w:tbl>
            <w:tblPr>
              <w:tblW w:w="0" w:type="auto"/>
              <w:tblCellSpacing w:w="0" w:type="dxa"/>
              <w:tblLook w:val="04A0" w:firstRow="1" w:lastRow="0" w:firstColumn="1" w:lastColumn="0" w:noHBand="0" w:noVBand="1"/>
            </w:tblPr>
            <w:tblGrid>
              <w:gridCol w:w="316"/>
              <w:gridCol w:w="8330"/>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drží většinový podíl na upsaném základním kapitálu jiné </w:t>
                  </w:r>
                  <w:r>
                    <w:rPr>
                      <w:rFonts w:ascii="Calibri" w:hAnsi="Calibri"/>
                      <w:color w:val="444444"/>
                    </w:rPr>
                    <w:t>osoby,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disponuje s většinou hlasovacích práv vyplývajících z podílu na jiné osobě,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může jmenovat více než polovinu členů statutárního nebo kontrolního orgánu jiné osoby.</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Zadavatel postupuje při zadávání sektorové veřejné zakázky, která </w:t>
            </w:r>
            <w:r>
              <w:rPr>
                <w:rFonts w:ascii="Calibri" w:hAnsi="Calibri"/>
                <w:color w:val="444444"/>
              </w:rPr>
              <w:t>není koncesí, podle části čtvrté, páté, nebo šesté a použije také části první, druhou, desátou až třináctou, pokud není v této části stanoveno jinak. Při zadávání sektorové veřejné zakázky, která je koncesí, zadavatel postupuje podle části osmé.</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195" w:name="pf152"/>
      <w:r>
        <w:rPr>
          <w:rFonts w:ascii="Calibri" w:hAnsi="Calibri"/>
          <w:b/>
          <w:color w:val="BA3347"/>
          <w:sz w:val="20"/>
        </w:rPr>
        <w:t>§ 152</w:t>
      </w:r>
    </w:p>
    <w:p w:rsidR="00465AE9" w:rsidRDefault="00606AA7">
      <w:pPr>
        <w:spacing w:after="0"/>
        <w:jc w:val="center"/>
      </w:pPr>
      <w:r>
        <w:rPr>
          <w:rFonts w:ascii="Calibri" w:hAnsi="Calibri"/>
          <w:b/>
          <w:color w:val="000000"/>
        </w:rPr>
        <w:t>Zv</w:t>
      </w:r>
      <w:r>
        <w:rPr>
          <w:rFonts w:ascii="Calibri" w:hAnsi="Calibri"/>
          <w:b/>
          <w:color w:val="000000"/>
        </w:rPr>
        <w:t>láštní nebo výhradní práva</w:t>
      </w:r>
    </w:p>
    <w:tbl>
      <w:tblPr>
        <w:tblW w:w="0" w:type="auto"/>
        <w:tblCellSpacing w:w="0" w:type="dxa"/>
        <w:tblLook w:val="04A0" w:firstRow="1" w:lastRow="0" w:firstColumn="1" w:lastColumn="0" w:noHBand="0" w:noVBand="1"/>
      </w:tblPr>
      <w:tblGrid>
        <w:gridCol w:w="335"/>
        <w:gridCol w:w="8722"/>
      </w:tblGrid>
      <w:tr w:rsidR="00465AE9">
        <w:trPr>
          <w:trHeight w:val="30"/>
          <w:tblCellSpacing w:w="0" w:type="dxa"/>
        </w:trPr>
        <w:tc>
          <w:tcPr>
            <w:tcW w:w="380" w:type="dxa"/>
            <w:tcMar>
              <w:top w:w="30" w:type="dxa"/>
              <w:left w:w="15" w:type="dxa"/>
              <w:bottom w:w="15" w:type="dxa"/>
              <w:right w:w="15" w:type="dxa"/>
            </w:tcMar>
          </w:tcPr>
          <w:bookmarkEnd w:id="195"/>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Zvláštními nebo výhradními právy jsou práva udělená příslušným orgánem veřejné moci na základě právního předpisu, jejichž obsahem je vyhrazení výkonu relevantních činností vymezených v § 153 jedné nebo více osobám a která pod</w:t>
            </w:r>
            <w:r>
              <w:rPr>
                <w:rFonts w:ascii="Calibri" w:hAnsi="Calibri"/>
                <w:color w:val="444444"/>
              </w:rPr>
              <w:t>statně ovlivňují možnost jiných osob vykonávat tuto činnost.</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Za zvláštní nebo výhradní práva se nepovažují taková práva, která byla udělena postupem, u něhož bylo zajištěno vhodné uveřejnění a jejichž udělení bylo založeno na objektivních kritériích. </w:t>
            </w:r>
            <w:r>
              <w:rPr>
                <w:rFonts w:ascii="Calibri" w:hAnsi="Calibri"/>
                <w:color w:val="444444"/>
              </w:rPr>
              <w:t>Za takový postup se považují zejména</w:t>
            </w:r>
          </w:p>
          <w:tbl>
            <w:tblPr>
              <w:tblW w:w="0" w:type="auto"/>
              <w:tblCellSpacing w:w="0" w:type="dxa"/>
              <w:tblLook w:val="04A0" w:firstRow="1" w:lastRow="0" w:firstColumn="1" w:lastColumn="0" w:noHBand="0" w:noVBand="1"/>
            </w:tblPr>
            <w:tblGrid>
              <w:gridCol w:w="315"/>
              <w:gridCol w:w="8332"/>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zadávací řízení umožňující účast neomezenému okruhu dodavatelů,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řízení podle jiných právních předpisů uvedených v příloze č. 5 k tomuto zákonu.</w:t>
                  </w:r>
                </w:p>
              </w:tc>
            </w:tr>
          </w:tbl>
          <w:p w:rsidR="00465AE9" w:rsidRDefault="00465AE9"/>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196" w:name="pf153"/>
      <w:r>
        <w:rPr>
          <w:rFonts w:ascii="Calibri" w:hAnsi="Calibri"/>
          <w:b/>
          <w:color w:val="BA3347"/>
          <w:sz w:val="20"/>
        </w:rPr>
        <w:t>§ 153</w:t>
      </w:r>
    </w:p>
    <w:p w:rsidR="00465AE9" w:rsidRDefault="00606AA7">
      <w:pPr>
        <w:spacing w:after="0"/>
        <w:jc w:val="center"/>
      </w:pPr>
      <w:r>
        <w:rPr>
          <w:rFonts w:ascii="Calibri" w:hAnsi="Calibri"/>
          <w:b/>
          <w:color w:val="000000"/>
        </w:rPr>
        <w:t>Relevantní činnost</w:t>
      </w:r>
    </w:p>
    <w:tbl>
      <w:tblPr>
        <w:tblW w:w="0" w:type="auto"/>
        <w:tblCellSpacing w:w="0" w:type="dxa"/>
        <w:tblLook w:val="04A0" w:firstRow="1" w:lastRow="0" w:firstColumn="1" w:lastColumn="0" w:noHBand="0" w:noVBand="1"/>
      </w:tblPr>
      <w:tblGrid>
        <w:gridCol w:w="334"/>
        <w:gridCol w:w="8723"/>
      </w:tblGrid>
      <w:tr w:rsidR="00465AE9">
        <w:trPr>
          <w:trHeight w:val="30"/>
          <w:tblCellSpacing w:w="0" w:type="dxa"/>
        </w:trPr>
        <w:tc>
          <w:tcPr>
            <w:tcW w:w="380" w:type="dxa"/>
            <w:tcMar>
              <w:top w:w="30" w:type="dxa"/>
              <w:left w:w="15" w:type="dxa"/>
              <w:bottom w:w="15" w:type="dxa"/>
              <w:right w:w="15" w:type="dxa"/>
            </w:tcMar>
          </w:tcPr>
          <w:bookmarkEnd w:id="196"/>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Relevantní činností se pro </w:t>
            </w:r>
            <w:r>
              <w:rPr>
                <w:rFonts w:ascii="Calibri" w:hAnsi="Calibri"/>
                <w:color w:val="444444"/>
              </w:rPr>
              <w:t>účely tohoto zákona rozumí</w:t>
            </w:r>
          </w:p>
          <w:tbl>
            <w:tblPr>
              <w:tblW w:w="0" w:type="auto"/>
              <w:tblCellSpacing w:w="0" w:type="dxa"/>
              <w:tblLook w:val="04A0" w:firstRow="1" w:lastRow="0" w:firstColumn="1" w:lastColumn="0" w:noHBand="0" w:noVBand="1"/>
            </w:tblPr>
            <w:tblGrid>
              <w:gridCol w:w="313"/>
              <w:gridCol w:w="8335"/>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 odvětví plynárenství</w:t>
                  </w:r>
                </w:p>
                <w:tbl>
                  <w:tblPr>
                    <w:tblW w:w="0" w:type="auto"/>
                    <w:tblCellSpacing w:w="0" w:type="dxa"/>
                    <w:tblLook w:val="04A0" w:firstRow="1" w:lastRow="0" w:firstColumn="1" w:lastColumn="0" w:noHBand="0" w:noVBand="1"/>
                  </w:tblPr>
                  <w:tblGrid>
                    <w:gridCol w:w="310"/>
                    <w:gridCol w:w="7950"/>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1.</w:t>
                        </w:r>
                      </w:p>
                    </w:tc>
                    <w:tc>
                      <w:tcPr>
                        <w:tcW w:w="1165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poskytování nebo provozování přepravní nebo distribuční soustavy, těžebního plynovodu podle jiného právního předpisu</w:t>
                        </w:r>
                        <w:r>
                          <w:rPr>
                            <w:rFonts w:ascii="Calibri" w:hAnsi="Calibri"/>
                            <w:color w:val="444444"/>
                          </w:rPr>
                          <w:t>35</w:t>
                        </w:r>
                        <w:r>
                          <w:rPr>
                            <w:rFonts w:ascii="Calibri" w:hAnsi="Calibri"/>
                            <w:color w:val="444444"/>
                          </w:rPr>
                          <w:t xml:space="preserve"> v souvislosti s výrobou, přepravou nebo distribucí plynu,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165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dodávka plynu </w:t>
                        </w:r>
                        <w:r>
                          <w:rPr>
                            <w:rFonts w:ascii="Calibri" w:hAnsi="Calibri"/>
                            <w:color w:val="444444"/>
                          </w:rPr>
                          <w:t>do přepravní nebo distribuční soustavy, těžebního plynovodu,</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 odvětví teplárenství</w:t>
                  </w:r>
                </w:p>
                <w:tbl>
                  <w:tblPr>
                    <w:tblW w:w="0" w:type="auto"/>
                    <w:tblCellSpacing w:w="0" w:type="dxa"/>
                    <w:tblLook w:val="04A0" w:firstRow="1" w:lastRow="0" w:firstColumn="1" w:lastColumn="0" w:noHBand="0" w:noVBand="1"/>
                  </w:tblPr>
                  <w:tblGrid>
                    <w:gridCol w:w="310"/>
                    <w:gridCol w:w="7950"/>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1.</w:t>
                        </w:r>
                      </w:p>
                    </w:tc>
                    <w:tc>
                      <w:tcPr>
                        <w:tcW w:w="1165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poskytování nebo provozování soustavy zásobování tepelnou energií podle jiného právního předpisu</w:t>
                        </w:r>
                        <w:r>
                          <w:rPr>
                            <w:rFonts w:ascii="Calibri" w:hAnsi="Calibri"/>
                            <w:color w:val="444444"/>
                          </w:rPr>
                          <w:t>35</w:t>
                        </w:r>
                        <w:r>
                          <w:rPr>
                            <w:rFonts w:ascii="Calibri" w:hAnsi="Calibri"/>
                            <w:color w:val="444444"/>
                          </w:rPr>
                          <w:t xml:space="preserve"> v souvislosti s výrobou a rozvodem tepelné energie,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165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dodávka tepelné energie v soustavě zásobování tepelnou energií,</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 odvětví elektroenergetiky</w:t>
                  </w:r>
                </w:p>
                <w:tbl>
                  <w:tblPr>
                    <w:tblW w:w="0" w:type="auto"/>
                    <w:tblCellSpacing w:w="0" w:type="dxa"/>
                    <w:tblLook w:val="04A0" w:firstRow="1" w:lastRow="0" w:firstColumn="1" w:lastColumn="0" w:noHBand="0" w:noVBand="1"/>
                  </w:tblPr>
                  <w:tblGrid>
                    <w:gridCol w:w="310"/>
                    <w:gridCol w:w="7950"/>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1.</w:t>
                        </w:r>
                      </w:p>
                    </w:tc>
                    <w:tc>
                      <w:tcPr>
                        <w:tcW w:w="1165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poskytování nebo provozování přenosové nebo distribuční soustavy podle jiného právního předpisu</w:t>
                        </w:r>
                        <w:r>
                          <w:rPr>
                            <w:rFonts w:ascii="Calibri" w:hAnsi="Calibri"/>
                            <w:color w:val="444444"/>
                          </w:rPr>
                          <w:t>35</w:t>
                        </w:r>
                        <w:r>
                          <w:rPr>
                            <w:rFonts w:ascii="Calibri" w:hAnsi="Calibri"/>
                            <w:color w:val="444444"/>
                          </w:rPr>
                          <w:t xml:space="preserve"> v souvislosti s výrobou, přenosem nebo distribucí elektři</w:t>
                        </w:r>
                        <w:r>
                          <w:rPr>
                            <w:rFonts w:ascii="Calibri" w:hAnsi="Calibri"/>
                            <w:color w:val="444444"/>
                          </w:rPr>
                          <w:t>ny,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2.</w:t>
                        </w:r>
                      </w:p>
                    </w:tc>
                    <w:tc>
                      <w:tcPr>
                        <w:tcW w:w="1165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dodávka elektřiny do přenosové nebo distribuční soustavy,</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d)</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 odvětví vodárenství</w:t>
                  </w:r>
                </w:p>
                <w:tbl>
                  <w:tblPr>
                    <w:tblW w:w="0" w:type="auto"/>
                    <w:tblCellSpacing w:w="0" w:type="dxa"/>
                    <w:tblLook w:val="04A0" w:firstRow="1" w:lastRow="0" w:firstColumn="1" w:lastColumn="0" w:noHBand="0" w:noVBand="1"/>
                  </w:tblPr>
                  <w:tblGrid>
                    <w:gridCol w:w="310"/>
                    <w:gridCol w:w="7950"/>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1.</w:t>
                        </w:r>
                      </w:p>
                    </w:tc>
                    <w:tc>
                      <w:tcPr>
                        <w:tcW w:w="1165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poskytování nebo provozování vodovodu podle jiného právního předpisu</w:t>
                        </w:r>
                        <w:r>
                          <w:rPr>
                            <w:rFonts w:ascii="Calibri" w:hAnsi="Calibri"/>
                            <w:color w:val="444444"/>
                          </w:rPr>
                          <w:t>36</w:t>
                        </w:r>
                        <w:r>
                          <w:rPr>
                            <w:rFonts w:ascii="Calibri" w:hAnsi="Calibri"/>
                            <w:color w:val="444444"/>
                          </w:rPr>
                          <w:t>,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165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dodávka pitné vody do vodovodu,</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činnost zadavatele vykonávajícího </w:t>
                  </w:r>
                  <w:r>
                    <w:rPr>
                      <w:rFonts w:ascii="Calibri" w:hAnsi="Calibri"/>
                      <w:color w:val="444444"/>
                    </w:rPr>
                    <w:t>relevantní činnost podle odstavce 1 písm. d), pokud tato činnost souvisí s</w:t>
                  </w:r>
                </w:p>
                <w:tbl>
                  <w:tblPr>
                    <w:tblW w:w="0" w:type="auto"/>
                    <w:tblCellSpacing w:w="0" w:type="dxa"/>
                    <w:tblLook w:val="04A0" w:firstRow="1" w:lastRow="0" w:firstColumn="1" w:lastColumn="0" w:noHBand="0" w:noVBand="1"/>
                  </w:tblPr>
                  <w:tblGrid>
                    <w:gridCol w:w="308"/>
                    <w:gridCol w:w="7952"/>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1.</w:t>
                        </w:r>
                      </w:p>
                    </w:tc>
                    <w:tc>
                      <w:tcPr>
                        <w:tcW w:w="1165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projekty děl vodního hospodářství, zavlažováním nebo odvodňováním půdy za předpokladu, že množství vody určené pro dodávky pitné vody představuje více než 20 % celkového množství</w:t>
                        </w:r>
                        <w:r>
                          <w:rPr>
                            <w:rFonts w:ascii="Calibri" w:hAnsi="Calibri"/>
                            <w:color w:val="444444"/>
                          </w:rPr>
                          <w:t xml:space="preserve"> vody, která má být takovými projekty nebo zavlažovacími či odvodňovacími zařízeními získána,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165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odvodem odpadních vod kanalizací nebo čištěním a úpravou odpadních vod,</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f)</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činnost související s poskytováním či provozováním sítí určených </w:t>
                  </w:r>
                  <w:r>
                    <w:rPr>
                      <w:rFonts w:ascii="Calibri" w:hAnsi="Calibri"/>
                      <w:color w:val="444444"/>
                    </w:rPr>
                    <w:t>k poskytování služeb veřejnosti v oblasti železniční, tramvajové, trolejbusové, veřejné autobusové nebo lanové dopravy (dále jen „dopravní síť“); dopravní síť se považuje za existující, pokud je činnost podle tohoto písmene poskytována za podmínek stanoven</w:t>
                  </w:r>
                  <w:r>
                    <w:rPr>
                      <w:rFonts w:ascii="Calibri" w:hAnsi="Calibri"/>
                      <w:color w:val="444444"/>
                    </w:rPr>
                    <w:t>ých příslušnými správními orgány,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g)</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činnost související s využíváním území pro účely provozování letišť pro letecké dopravce nebo přístavů, přístavišť nebo překladišť pro námořní dopravce a dopravce na vnitrozemských vodních cestách,</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h)</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činnost souvisej</w:t>
                  </w:r>
                  <w:r>
                    <w:rPr>
                      <w:rFonts w:ascii="Calibri" w:hAnsi="Calibri"/>
                      <w:color w:val="444444"/>
                    </w:rPr>
                    <w:t>ící s poskytováním</w:t>
                  </w:r>
                </w:p>
                <w:tbl>
                  <w:tblPr>
                    <w:tblW w:w="0" w:type="auto"/>
                    <w:tblCellSpacing w:w="0" w:type="dxa"/>
                    <w:tblLook w:val="04A0" w:firstRow="1" w:lastRow="0" w:firstColumn="1" w:lastColumn="0" w:noHBand="0" w:noVBand="1"/>
                  </w:tblPr>
                  <w:tblGrid>
                    <w:gridCol w:w="308"/>
                    <w:gridCol w:w="7952"/>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1.</w:t>
                        </w:r>
                      </w:p>
                    </w:tc>
                    <w:tc>
                      <w:tcPr>
                        <w:tcW w:w="1165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poštovních služeb, které spočívají v podání, třídění, přepravě a dodávání poštovních zásilek bez ohledu na to, jde-li o základní služby</w:t>
                        </w:r>
                        <w:r>
                          <w:rPr>
                            <w:rFonts w:ascii="Calibri" w:hAnsi="Calibri"/>
                            <w:color w:val="444444"/>
                          </w:rPr>
                          <w:t>37</w:t>
                        </w:r>
                        <w:r>
                          <w:rPr>
                            <w:rFonts w:ascii="Calibri" w:hAnsi="Calibri"/>
                            <w:color w:val="444444"/>
                          </w:rPr>
                          <w:t xml:space="preserve"> nebo nikoliv; poštovní zásilkou se rozumí zásilka označená adresou bez ohledu na její hmotnost n</w:t>
                        </w:r>
                        <w:r>
                          <w:rPr>
                            <w:rFonts w:ascii="Calibri" w:hAnsi="Calibri"/>
                            <w:color w:val="444444"/>
                          </w:rPr>
                          <w:t>ebo hodnotu,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165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jiných než poštovních služeb, pokud jsou tyto služby poskytovány osobou, která poskytuje některou z poštovních služeb; pro účely tohoto ustanovení se jinými než poštovními službami rozumí služby bezprostředně související s poštovními </w:t>
                        </w:r>
                        <w:r>
                          <w:rPr>
                            <w:rFonts w:ascii="Calibri" w:hAnsi="Calibri"/>
                            <w:color w:val="444444"/>
                          </w:rPr>
                          <w:t>službami včetně služeb předcházejících podání, jakož i služby následující po odeslání poštovní zásilky, zejména pak služby správy poštovní podatelny odesílatele nebo adresáta nebo služby týkající se zásilek neuvedených v bodu 1, zejména pak neadresné rekla</w:t>
                        </w:r>
                        <w:r>
                          <w:rPr>
                            <w:rFonts w:ascii="Calibri" w:hAnsi="Calibri"/>
                            <w:color w:val="444444"/>
                          </w:rPr>
                          <w:t>mní zásilky, nebo</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i)</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činnost související s využíváním území pro účely</w:t>
                  </w:r>
                </w:p>
                <w:tbl>
                  <w:tblPr>
                    <w:tblW w:w="0" w:type="auto"/>
                    <w:tblCellSpacing w:w="0" w:type="dxa"/>
                    <w:tblLook w:val="04A0" w:firstRow="1" w:lastRow="0" w:firstColumn="1" w:lastColumn="0" w:noHBand="0" w:noVBand="1"/>
                  </w:tblPr>
                  <w:tblGrid>
                    <w:gridCol w:w="311"/>
                    <w:gridCol w:w="7949"/>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1.</w:t>
                        </w:r>
                      </w:p>
                    </w:tc>
                    <w:tc>
                      <w:tcPr>
                        <w:tcW w:w="1165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těžby ropy nebo zemního plynu,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165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průzkumu nebo těžby uhlí nebo jiných tuhých paliv.</w:t>
                        </w:r>
                      </w:p>
                    </w:tc>
                  </w:tr>
                </w:tbl>
                <w:p w:rsidR="00465AE9" w:rsidRDefault="00465AE9"/>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Dodávkou se pro účely odstavce 1 rozumí výroba nebo jiná forma produkce </w:t>
            </w:r>
            <w:r>
              <w:rPr>
                <w:rFonts w:ascii="Calibri" w:hAnsi="Calibri"/>
                <w:color w:val="444444"/>
              </w:rPr>
              <w:t>a prodej.</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Nejde-li o veřejného zadavatele, za relevantní činnost se pro účely tohoto zákona nepovažuje</w:t>
            </w:r>
          </w:p>
          <w:tbl>
            <w:tblPr>
              <w:tblW w:w="0" w:type="auto"/>
              <w:tblCellSpacing w:w="0" w:type="dxa"/>
              <w:tblLook w:val="04A0" w:firstRow="1" w:lastRow="0" w:firstColumn="1" w:lastColumn="0" w:noHBand="0" w:noVBand="1"/>
            </w:tblPr>
            <w:tblGrid>
              <w:gridCol w:w="314"/>
              <w:gridCol w:w="8334"/>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činnost podle odstavce 1 písm. a) nebo b), pokud</w:t>
                  </w:r>
                </w:p>
                <w:tbl>
                  <w:tblPr>
                    <w:tblW w:w="0" w:type="auto"/>
                    <w:tblCellSpacing w:w="0" w:type="dxa"/>
                    <w:tblLook w:val="04A0" w:firstRow="1" w:lastRow="0" w:firstColumn="1" w:lastColumn="0" w:noHBand="0" w:noVBand="1"/>
                  </w:tblPr>
                  <w:tblGrid>
                    <w:gridCol w:w="309"/>
                    <w:gridCol w:w="7950"/>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1.</w:t>
                        </w:r>
                      </w:p>
                    </w:tc>
                    <w:tc>
                      <w:tcPr>
                        <w:tcW w:w="1165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se uskutečňuje z důvodu ekonomického využití tepelné energie nebo plynu vyrobených v důsledku</w:t>
                        </w:r>
                        <w:r>
                          <w:rPr>
                            <w:rFonts w:ascii="Calibri" w:hAnsi="Calibri"/>
                            <w:color w:val="444444"/>
                          </w:rPr>
                          <w:t xml:space="preserve"> jiné činnosti, než je činnost podle odstavce 1, a</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165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příjem z této činnosti nedosahuje více než 20 % průměrného obratu zadavatele za </w:t>
                        </w:r>
                        <w:r>
                          <w:rPr>
                            <w:rFonts w:ascii="Calibri" w:hAnsi="Calibri"/>
                            <w:color w:val="444444"/>
                          </w:rPr>
                          <w:lastRenderedPageBreak/>
                          <w:t>předcházející 3 roky včetně aktuálního roku,</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činnost podle odstavce 1 písm. c) nebo d), pokud zadavatel</w:t>
                  </w:r>
                </w:p>
                <w:tbl>
                  <w:tblPr>
                    <w:tblW w:w="0" w:type="auto"/>
                    <w:tblCellSpacing w:w="0" w:type="dxa"/>
                    <w:tblLook w:val="04A0" w:firstRow="1" w:lastRow="0" w:firstColumn="1" w:lastColumn="0" w:noHBand="0" w:noVBand="1"/>
                  </w:tblPr>
                  <w:tblGrid>
                    <w:gridCol w:w="309"/>
                    <w:gridCol w:w="7950"/>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1.</w:t>
                        </w:r>
                      </w:p>
                    </w:tc>
                    <w:tc>
                      <w:tcPr>
                        <w:tcW w:w="1165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vyrábí </w:t>
                        </w:r>
                        <w:r>
                          <w:rPr>
                            <w:rFonts w:ascii="Calibri" w:hAnsi="Calibri"/>
                            <w:color w:val="444444"/>
                          </w:rPr>
                          <w:t>elektřinu nebo pitnou vodu pro účely jiné činnosti, než je činnost podle odstavce 1, a</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165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jeho vlastní spotřeba činí alespoň 70 % průměrné celkové výroby elektřiny nebo pitné vody za předcházející 3 roky včetně aktuálního roku.</w:t>
                        </w:r>
                      </w:p>
                    </w:tc>
                  </w:tr>
                </w:tbl>
                <w:p w:rsidR="00465AE9" w:rsidRDefault="00465AE9"/>
              </w:tc>
            </w:tr>
          </w:tbl>
          <w:p w:rsidR="00465AE9" w:rsidRDefault="00465AE9"/>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197" w:name="pf154"/>
      <w:r>
        <w:rPr>
          <w:rFonts w:ascii="Calibri" w:hAnsi="Calibri"/>
          <w:b/>
          <w:color w:val="BA3347"/>
          <w:sz w:val="20"/>
        </w:rPr>
        <w:t>§ 154</w:t>
      </w:r>
    </w:p>
    <w:p w:rsidR="00465AE9" w:rsidRDefault="00606AA7">
      <w:pPr>
        <w:spacing w:after="0"/>
        <w:jc w:val="center"/>
      </w:pPr>
      <w:r>
        <w:rPr>
          <w:rFonts w:ascii="Calibri" w:hAnsi="Calibri"/>
          <w:b/>
          <w:color w:val="000000"/>
        </w:rPr>
        <w:t xml:space="preserve">Hospodářská </w:t>
      </w:r>
      <w:r>
        <w:rPr>
          <w:rFonts w:ascii="Calibri" w:hAnsi="Calibri"/>
          <w:b/>
          <w:color w:val="000000"/>
        </w:rPr>
        <w:t>soutěž související s výkonem relevantní činnosti</w:t>
      </w:r>
    </w:p>
    <w:tbl>
      <w:tblPr>
        <w:tblW w:w="0" w:type="auto"/>
        <w:tblCellSpacing w:w="0" w:type="dxa"/>
        <w:tblLook w:val="04A0" w:firstRow="1" w:lastRow="0" w:firstColumn="1" w:lastColumn="0" w:noHBand="0" w:noVBand="1"/>
      </w:tblPr>
      <w:tblGrid>
        <w:gridCol w:w="336"/>
        <w:gridCol w:w="8721"/>
      </w:tblGrid>
      <w:tr w:rsidR="00465AE9">
        <w:trPr>
          <w:trHeight w:val="30"/>
          <w:tblCellSpacing w:w="0" w:type="dxa"/>
        </w:trPr>
        <w:tc>
          <w:tcPr>
            <w:tcW w:w="380" w:type="dxa"/>
            <w:tcMar>
              <w:top w:w="30" w:type="dxa"/>
              <w:left w:w="15" w:type="dxa"/>
              <w:bottom w:w="15" w:type="dxa"/>
              <w:right w:w="15" w:type="dxa"/>
            </w:tcMar>
          </w:tcPr>
          <w:bookmarkEnd w:id="197"/>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Činnost, která je přímo vystavena hospodářské soutěži na trhu, na nějž není přístup omezen, se nepovažuje za relevantní činnost podle § 153, pokud tak Evropská komise rozhodla podle předpisu Evropské </w:t>
            </w:r>
            <w:r>
              <w:rPr>
                <w:rFonts w:ascii="Calibri" w:hAnsi="Calibri"/>
                <w:color w:val="444444"/>
              </w:rPr>
              <w:t>unie</w:t>
            </w:r>
            <w:r>
              <w:rPr>
                <w:rFonts w:ascii="Calibri" w:hAnsi="Calibri"/>
                <w:color w:val="444444"/>
              </w:rPr>
              <w:t>38</w:t>
            </w:r>
            <w:r>
              <w:rPr>
                <w:rFonts w:ascii="Calibri" w:hAnsi="Calibri"/>
                <w:color w:val="444444"/>
              </w:rPr>
              <w:t>.</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Pokud existuje důvodný předpoklad splnění podmínek podle odstavce 1 pro vynětí některé relevantní činnosti, může věcně příslušné ministerstvo prostřednictvím Ministerstva pro místní rozvoj nebo zadavatel vykonávající tuto relevantní činnost po</w:t>
            </w:r>
            <w:r>
              <w:rPr>
                <w:rFonts w:ascii="Calibri" w:hAnsi="Calibri"/>
                <w:color w:val="444444"/>
              </w:rPr>
              <w:t>dat žádost o rozhodnutí v této věci Evropské komisi. Při podání žádosti Evropské komisi postupuje věcně příslušné ministerstvo nebo příslušný zadavatel podle předpisu Evropské unie</w:t>
            </w:r>
            <w:r>
              <w:rPr>
                <w:rFonts w:ascii="Calibri" w:hAnsi="Calibri"/>
                <w:color w:val="444444"/>
              </w:rPr>
              <w:t>39</w:t>
            </w:r>
            <w:r>
              <w:rPr>
                <w:rFonts w:ascii="Calibri" w:hAnsi="Calibri"/>
                <w:color w:val="444444"/>
              </w:rPr>
              <w:t>.</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Věcně příslušné ministerstvo v případě požadavku zadavatele vykonáv</w:t>
            </w:r>
            <w:r>
              <w:rPr>
                <w:rFonts w:ascii="Calibri" w:hAnsi="Calibri"/>
                <w:color w:val="444444"/>
              </w:rPr>
              <w:t>ajícího příslušnou relevantní činnost posoudí, zda ve vztahu k této činnosti existuje důvodný předpoklad splnění podmínek podle odstavce 1.</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Pokud žádost podává zadavatel, zašle kopii žádosti Ministerstvu pro místní rozvoj a věcně příslušnému </w:t>
            </w:r>
            <w:r>
              <w:rPr>
                <w:rFonts w:ascii="Calibri" w:hAnsi="Calibri"/>
                <w:color w:val="444444"/>
              </w:rPr>
              <w:t>ministerstvu.</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Pro účely odstavce 1 se má za to, že Evropská komise rozhodla o vynětí relevantní činnosti, pokud marně uplynula lhůta stanovená předpisem Evropské unie</w:t>
            </w:r>
            <w:r>
              <w:rPr>
                <w:rFonts w:ascii="Calibri" w:hAnsi="Calibri"/>
                <w:color w:val="444444"/>
              </w:rPr>
              <w:t>38</w:t>
            </w:r>
            <w:r>
              <w:rPr>
                <w:rFonts w:ascii="Calibri" w:hAnsi="Calibri"/>
                <w:color w:val="444444"/>
              </w:rPr>
              <w:t xml:space="preserve"> vydání takového rozhodnutí.</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198" w:name="pf155"/>
      <w:r>
        <w:rPr>
          <w:rFonts w:ascii="Calibri" w:hAnsi="Calibri"/>
          <w:b/>
          <w:color w:val="BA3347"/>
          <w:sz w:val="20"/>
        </w:rPr>
        <w:t>§ 155</w:t>
      </w:r>
    </w:p>
    <w:p w:rsidR="00465AE9" w:rsidRDefault="00606AA7">
      <w:pPr>
        <w:spacing w:after="0"/>
        <w:jc w:val="center"/>
      </w:pPr>
      <w:r>
        <w:rPr>
          <w:rFonts w:ascii="Calibri" w:hAnsi="Calibri"/>
          <w:b/>
          <w:color w:val="000000"/>
        </w:rPr>
        <w:t>Zakázky zadávané přidruženým osobám</w:t>
      </w:r>
    </w:p>
    <w:tbl>
      <w:tblPr>
        <w:tblW w:w="0" w:type="auto"/>
        <w:tblCellSpacing w:w="0" w:type="dxa"/>
        <w:tblLook w:val="04A0" w:firstRow="1" w:lastRow="0" w:firstColumn="1" w:lastColumn="0" w:noHBand="0" w:noVBand="1"/>
      </w:tblPr>
      <w:tblGrid>
        <w:gridCol w:w="335"/>
        <w:gridCol w:w="8722"/>
      </w:tblGrid>
      <w:tr w:rsidR="00465AE9">
        <w:trPr>
          <w:trHeight w:val="30"/>
          <w:tblCellSpacing w:w="0" w:type="dxa"/>
        </w:trPr>
        <w:tc>
          <w:tcPr>
            <w:tcW w:w="380" w:type="dxa"/>
            <w:tcMar>
              <w:top w:w="30" w:type="dxa"/>
              <w:left w:w="15" w:type="dxa"/>
              <w:bottom w:w="15" w:type="dxa"/>
              <w:right w:w="15" w:type="dxa"/>
            </w:tcMar>
          </w:tcPr>
          <w:bookmarkEnd w:id="198"/>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Přidru</w:t>
            </w:r>
            <w:r>
              <w:rPr>
                <w:rFonts w:ascii="Calibri" w:hAnsi="Calibri"/>
                <w:color w:val="444444"/>
              </w:rPr>
              <w:t>ženou osobou se rozumí osoba, která má povinnost podrobit se sestavení konsolidované účetní závěrky</w:t>
            </w:r>
            <w:r>
              <w:rPr>
                <w:rFonts w:ascii="Calibri" w:hAnsi="Calibri"/>
                <w:color w:val="444444"/>
              </w:rPr>
              <w:t>40</w:t>
            </w:r>
            <w:r>
              <w:rPr>
                <w:rFonts w:ascii="Calibri" w:hAnsi="Calibri"/>
                <w:color w:val="444444"/>
              </w:rPr>
              <w:t xml:space="preserve"> zadavatelem nebo jiná osoba, která přímo nebo nepřímo</w:t>
            </w:r>
          </w:p>
          <w:tbl>
            <w:tblPr>
              <w:tblW w:w="0" w:type="auto"/>
              <w:tblCellSpacing w:w="0" w:type="dxa"/>
              <w:tblLook w:val="04A0" w:firstRow="1" w:lastRow="0" w:firstColumn="1" w:lastColumn="0" w:noHBand="0" w:noVBand="1"/>
            </w:tblPr>
            <w:tblGrid>
              <w:gridCol w:w="315"/>
              <w:gridCol w:w="8332"/>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může podléhat dominantnímu vlivu zadavatele,</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může vykonávat dominantní vliv nad zadavatelem, </w:t>
                  </w:r>
                  <w:r>
                    <w:rPr>
                      <w:rFonts w:ascii="Calibri" w:hAnsi="Calibri"/>
                      <w:color w:val="444444"/>
                    </w:rPr>
                    <w:t>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podléhá dominantnímu vlivu stejné osoby jako zadavatel.</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Za sektorovou veřejnou zakázku se nepovažuje zakázka zadaná zadavatelem přidružené osobě nebo společně několika zadavateli za účelem výkonu relevantní činnosti osobě přidružené </w:t>
            </w:r>
            <w:r>
              <w:rPr>
                <w:rFonts w:ascii="Calibri" w:hAnsi="Calibri"/>
                <w:color w:val="444444"/>
              </w:rPr>
              <w:t>k některému z těchto zadavatelů, jestliže se jedná o</w:t>
            </w:r>
          </w:p>
          <w:tbl>
            <w:tblPr>
              <w:tblW w:w="0" w:type="auto"/>
              <w:tblCellSpacing w:w="0" w:type="dxa"/>
              <w:tblLook w:val="04A0" w:firstRow="1" w:lastRow="0" w:firstColumn="1" w:lastColumn="0" w:noHBand="0" w:noVBand="1"/>
            </w:tblPr>
            <w:tblGrid>
              <w:gridCol w:w="316"/>
              <w:gridCol w:w="8331"/>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služby, přičemž alespoň 80 % průměrného obratu přidružené osoby ze všech služeb, které tato osoba poskytovala v předchozích 3 letech, bylo dosaženo ve vztahu k zadavateli nebo osobám, k nimž je zadava</w:t>
                  </w:r>
                  <w:r>
                    <w:rPr>
                      <w:rFonts w:ascii="Calibri" w:hAnsi="Calibri"/>
                      <w:color w:val="444444"/>
                    </w:rPr>
                    <w:t>tel přidruženou osobou,</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dodávky, přičemž alespoň 80 % průměrného obratu přidružené osoby ze všech dodávek, </w:t>
                  </w:r>
                  <w:r>
                    <w:rPr>
                      <w:rFonts w:ascii="Calibri" w:hAnsi="Calibri"/>
                      <w:color w:val="444444"/>
                    </w:rPr>
                    <w:lastRenderedPageBreak/>
                    <w:t>které tato osoba poskytovala v předchozích 3 letech, bylo dosaženo ve vztahu k zadavateli nebo osobám, k nimž je zadavatel přidruženou osobou, ne</w:t>
                  </w:r>
                  <w:r>
                    <w:rPr>
                      <w:rFonts w:ascii="Calibri" w:hAnsi="Calibri"/>
                      <w:color w:val="444444"/>
                    </w:rPr>
                    <w:t>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c)</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stavební práce, přičemž alespoň 80 % průměrného obratu přidružené osoby ze všech stavebních prací, které tato osoba poskytovala v předchozích 3 letech, bylo dosaženo ve vztahu k zadavateli nebo osobám, k nimž je zadavatel přidruženou osobou.</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Není-li možné stanovit průměrný obrat za předchozí 3 roky, jelikož přidružená osoba byla založena nebo prokazatelně zahájila svou činnosti později, postačí prokázat, zejména prostřednictvím plánů činnosti, že dosažení podmínek podle odstavce 2 je věrohodné</w:t>
            </w:r>
            <w:r>
              <w:rPr>
                <w:rFonts w:ascii="Calibri" w:hAnsi="Calibri"/>
                <w:color w:val="444444"/>
              </w:rPr>
              <w:t>.</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Pokud jsou zadavateli poskytovány stejné nebo podobné dodávky, služby nebo stavební práce více než jednou přidruženou osobou, s nimiž tvoří podnikatelské seskupení, vypočte se podíl uvedený v odstavci 2 z celkového obratu za dodávky, celkového </w:t>
            </w:r>
            <w:r>
              <w:rPr>
                <w:rFonts w:ascii="Calibri" w:hAnsi="Calibri"/>
                <w:color w:val="444444"/>
              </w:rPr>
              <w:t>obratu za služby nebo celkového obratu za stavební práce dosaženého těmito přidruženými osobami.</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199" w:name="pf156"/>
      <w:r>
        <w:rPr>
          <w:rFonts w:ascii="Calibri" w:hAnsi="Calibri"/>
          <w:b/>
          <w:color w:val="BA3347"/>
          <w:sz w:val="20"/>
        </w:rPr>
        <w:t>§ 156</w:t>
      </w:r>
    </w:p>
    <w:p w:rsidR="00465AE9" w:rsidRDefault="00606AA7">
      <w:pPr>
        <w:spacing w:after="0"/>
        <w:jc w:val="center"/>
      </w:pPr>
      <w:r>
        <w:rPr>
          <w:rFonts w:ascii="Calibri" w:hAnsi="Calibri"/>
          <w:b/>
          <w:color w:val="000000"/>
        </w:rPr>
        <w:t>Zakázky zadávané společným podnikům</w:t>
      </w:r>
    </w:p>
    <w:bookmarkEnd w:id="199"/>
    <w:p w:rsidR="00465AE9" w:rsidRDefault="00606AA7">
      <w:pPr>
        <w:spacing w:after="60"/>
        <w:jc w:val="both"/>
      </w:pPr>
      <w:r>
        <w:rPr>
          <w:rFonts w:ascii="Calibri" w:hAnsi="Calibri"/>
          <w:color w:val="444444"/>
          <w:sz w:val="20"/>
        </w:rPr>
        <w:t xml:space="preserve">Za sektorovou veřejnou zakázku se nepovažuje zakázka, která je zadána zadavatelem osobě, kterou založil výlučně </w:t>
      </w:r>
      <w:r>
        <w:rPr>
          <w:rFonts w:ascii="Calibri" w:hAnsi="Calibri"/>
          <w:color w:val="444444"/>
          <w:sz w:val="20"/>
        </w:rPr>
        <w:t>s jinými zadavateli za účelem vykonávání relevantních činností nejméně na dobu 3 let, pokud je zakladatelským právním jednáním písemně stanoveno, že výlučná účast zakládajících zadavatelů v této osobě bude trvat nejméně 3 roky od jejího vzniku. To platí ob</w:t>
      </w:r>
      <w:r>
        <w:rPr>
          <w:rFonts w:ascii="Calibri" w:hAnsi="Calibri"/>
          <w:color w:val="444444"/>
          <w:sz w:val="20"/>
        </w:rPr>
        <w:t>dobně i v případě, že tato osoba zadává zakázku zadavatelům, kteří ji založili.</w:t>
      </w:r>
    </w:p>
    <w:p w:rsidR="00465AE9" w:rsidRDefault="00465AE9">
      <w:pPr>
        <w:pBdr>
          <w:top w:val="none" w:sz="0" w:space="4" w:color="auto"/>
          <w:right w:val="none" w:sz="0" w:space="4" w:color="auto"/>
        </w:pBdr>
        <w:spacing w:after="0"/>
        <w:jc w:val="right"/>
      </w:pPr>
    </w:p>
    <w:p w:rsidR="00465AE9" w:rsidRDefault="00606AA7">
      <w:pPr>
        <w:spacing w:after="0"/>
        <w:jc w:val="center"/>
      </w:pPr>
      <w:bookmarkStart w:id="200" w:name="pf157"/>
      <w:r>
        <w:rPr>
          <w:rFonts w:ascii="Calibri" w:hAnsi="Calibri"/>
          <w:b/>
          <w:color w:val="BA3347"/>
          <w:sz w:val="20"/>
        </w:rPr>
        <w:t>§ 157</w:t>
      </w:r>
    </w:p>
    <w:p w:rsidR="00465AE9" w:rsidRDefault="00606AA7">
      <w:pPr>
        <w:spacing w:after="0"/>
        <w:jc w:val="center"/>
      </w:pPr>
      <w:r>
        <w:rPr>
          <w:rFonts w:ascii="Calibri" w:hAnsi="Calibri"/>
          <w:b/>
          <w:color w:val="000000"/>
        </w:rPr>
        <w:t>Sdělení Evropské komisi</w:t>
      </w:r>
    </w:p>
    <w:bookmarkEnd w:id="200"/>
    <w:p w:rsidR="00465AE9" w:rsidRDefault="00606AA7">
      <w:pPr>
        <w:spacing w:after="60"/>
        <w:jc w:val="both"/>
      </w:pPr>
      <w:r>
        <w:rPr>
          <w:rFonts w:ascii="Calibri" w:hAnsi="Calibri"/>
          <w:color w:val="444444"/>
          <w:sz w:val="20"/>
        </w:rPr>
        <w:t>Zadavatel je v případě postupu podle § 155 a 156 povinen Evropské komisi na její žádost sdělit</w:t>
      </w:r>
    </w:p>
    <w:tbl>
      <w:tblPr>
        <w:tblW w:w="0" w:type="auto"/>
        <w:tblCellSpacing w:w="0" w:type="dxa"/>
        <w:tblLook w:val="04A0" w:firstRow="1" w:lastRow="0" w:firstColumn="1" w:lastColumn="0" w:noHBand="0" w:noVBand="1"/>
      </w:tblPr>
      <w:tblGrid>
        <w:gridCol w:w="318"/>
        <w:gridCol w:w="8739"/>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název všech osob zúčastněných na zadávání veřej</w:t>
            </w:r>
            <w:r>
              <w:rPr>
                <w:rFonts w:ascii="Calibri" w:hAnsi="Calibri"/>
                <w:color w:val="444444"/>
              </w:rPr>
              <w:t>né zakázky,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předmět a cenu příslušných sektorových veřejných zakázek a</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skutečnosti, které Evropská komise považuje za nezbytné k prokázání splnění podmínek podle § 155 a 156.</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201" w:name="ca7_hl2"/>
      <w:r>
        <w:rPr>
          <w:rFonts w:ascii="Calibri" w:hAnsi="Calibri"/>
          <w:b/>
          <w:color w:val="BA3347"/>
          <w:sz w:val="20"/>
        </w:rPr>
        <w:t>Hlava II</w:t>
      </w:r>
    </w:p>
    <w:p w:rsidR="00465AE9" w:rsidRDefault="00606AA7">
      <w:pPr>
        <w:spacing w:after="0"/>
        <w:jc w:val="center"/>
      </w:pPr>
      <w:r>
        <w:rPr>
          <w:rFonts w:ascii="Calibri" w:hAnsi="Calibri"/>
          <w:b/>
          <w:color w:val="000000"/>
          <w:sz w:val="24"/>
        </w:rPr>
        <w:t>Zvláštní pravidla pro zadávání sektorových veřejných zakázek</w:t>
      </w:r>
      <w:r>
        <w:rPr>
          <w:rFonts w:ascii="Calibri" w:hAnsi="Calibri"/>
          <w:b/>
          <w:color w:val="000000"/>
          <w:sz w:val="24"/>
        </w:rPr>
        <w:t xml:space="preserve"> (§ 158-173)</w:t>
      </w:r>
    </w:p>
    <w:bookmarkEnd w:id="201"/>
    <w:p w:rsidR="00465AE9" w:rsidRDefault="00465AE9">
      <w:pPr>
        <w:pBdr>
          <w:top w:val="none" w:sz="0" w:space="4" w:color="auto"/>
          <w:right w:val="none" w:sz="0" w:space="4" w:color="auto"/>
        </w:pBdr>
        <w:spacing w:after="0"/>
        <w:jc w:val="right"/>
      </w:pPr>
    </w:p>
    <w:p w:rsidR="00465AE9" w:rsidRDefault="00606AA7">
      <w:pPr>
        <w:spacing w:after="0"/>
        <w:jc w:val="center"/>
      </w:pPr>
      <w:bookmarkStart w:id="202" w:name="pf158"/>
      <w:r>
        <w:rPr>
          <w:rFonts w:ascii="Calibri" w:hAnsi="Calibri"/>
          <w:b/>
          <w:color w:val="BA3347"/>
          <w:sz w:val="20"/>
        </w:rPr>
        <w:t>§ 158</w:t>
      </w:r>
    </w:p>
    <w:p w:rsidR="00465AE9" w:rsidRDefault="00606AA7">
      <w:pPr>
        <w:spacing w:after="0"/>
        <w:jc w:val="center"/>
      </w:pPr>
      <w:r>
        <w:rPr>
          <w:rFonts w:ascii="Calibri" w:hAnsi="Calibri"/>
          <w:b/>
          <w:color w:val="000000"/>
        </w:rPr>
        <w:t>Zvláštní ustanovení pro výjimky pro sektorové veřejné zakázky</w:t>
      </w:r>
    </w:p>
    <w:tbl>
      <w:tblPr>
        <w:tblW w:w="0" w:type="auto"/>
        <w:tblCellSpacing w:w="0" w:type="dxa"/>
        <w:tblLook w:val="04A0" w:firstRow="1" w:lastRow="0" w:firstColumn="1" w:lastColumn="0" w:noHBand="0" w:noVBand="1"/>
      </w:tblPr>
      <w:tblGrid>
        <w:gridCol w:w="334"/>
        <w:gridCol w:w="8723"/>
      </w:tblGrid>
      <w:tr w:rsidR="00465AE9">
        <w:trPr>
          <w:trHeight w:val="30"/>
          <w:tblCellSpacing w:w="0" w:type="dxa"/>
        </w:trPr>
        <w:tc>
          <w:tcPr>
            <w:tcW w:w="380" w:type="dxa"/>
            <w:tcMar>
              <w:top w:w="30" w:type="dxa"/>
              <w:left w:w="15" w:type="dxa"/>
              <w:bottom w:w="15" w:type="dxa"/>
              <w:right w:w="15" w:type="dxa"/>
            </w:tcMar>
          </w:tcPr>
          <w:bookmarkEnd w:id="202"/>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Zadavatel není povinen v zadávacím řízení zadat sektorovou veřejnou zakázku, jejíž předpokládaná hodnota nedosahuje finanční limit stanovený prováděcím právním předpisem </w:t>
            </w:r>
            <w:r>
              <w:rPr>
                <w:rFonts w:ascii="Calibri" w:hAnsi="Calibri"/>
                <w:color w:val="444444"/>
              </w:rPr>
              <w:t>podle § 25.</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Vedle případů uvedených v § 29 není zadavatel povinen zadat v zadávacím řízení sektorovou veřejnou zakázku také tehdy, jestliže</w:t>
            </w:r>
          </w:p>
          <w:tbl>
            <w:tblPr>
              <w:tblW w:w="0" w:type="auto"/>
              <w:tblCellSpacing w:w="0" w:type="dxa"/>
              <w:tblLook w:val="04A0" w:firstRow="1" w:lastRow="0" w:firstColumn="1" w:lastColumn="0" w:noHBand="0" w:noVBand="1"/>
            </w:tblPr>
            <w:tblGrid>
              <w:gridCol w:w="314"/>
              <w:gridCol w:w="8334"/>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nejde o centrálního zadavatele provádějícího centralizované zadávání a veřejná zakázka je zadávána za účelem</w:t>
                  </w:r>
                  <w:r>
                    <w:rPr>
                      <w:rFonts w:ascii="Calibri" w:hAnsi="Calibri"/>
                      <w:color w:val="444444"/>
                    </w:rPr>
                    <w:t xml:space="preserve"> dalšího prodeje nebo pronájmu třetím osobám, přičemž zadavatel </w:t>
                  </w:r>
                  <w:r>
                    <w:rPr>
                      <w:rFonts w:ascii="Calibri" w:hAnsi="Calibri"/>
                      <w:color w:val="444444"/>
                    </w:rPr>
                    <w:lastRenderedPageBreak/>
                    <w:t>nepožívá zvláštního nebo výhradního práva prodat nebo pronajmout předmět takové sektorové veřejné zakázky a jiné osoby mají možnost předmět sektorové veřejné zakázky dále bez omezení volně pro</w:t>
                  </w:r>
                  <w:r>
                    <w:rPr>
                      <w:rFonts w:ascii="Calibri" w:hAnsi="Calibri"/>
                      <w:color w:val="444444"/>
                    </w:rPr>
                    <w:t>dat nebo pronajmout za stejných podmínek jako zadavatel; zadavatel je povinen Evropské komisi na její žádost sdělit, na které kategorie věcí nebo činností se podle jeho názoru vztahuje tato výjimka,</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je zadávána za účelem</w:t>
                  </w:r>
                </w:p>
                <w:tbl>
                  <w:tblPr>
                    <w:tblW w:w="0" w:type="auto"/>
                    <w:tblCellSpacing w:w="0" w:type="dxa"/>
                    <w:tblLook w:val="04A0" w:firstRow="1" w:lastRow="0" w:firstColumn="1" w:lastColumn="0" w:noHBand="0" w:noVBand="1"/>
                  </w:tblPr>
                  <w:tblGrid>
                    <w:gridCol w:w="309"/>
                    <w:gridCol w:w="7950"/>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1.</w:t>
                        </w:r>
                      </w:p>
                    </w:tc>
                    <w:tc>
                      <w:tcPr>
                        <w:tcW w:w="1165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jiným, než je výkon </w:t>
                        </w:r>
                        <w:r>
                          <w:rPr>
                            <w:rFonts w:ascii="Calibri" w:hAnsi="Calibri"/>
                            <w:color w:val="444444"/>
                          </w:rPr>
                          <w:t>relevantní činnosti,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165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výkonu relevantní činnosti v zemích mimo Evropskou unii za podmínek, které nezahrnují fyzické využívání soustav nebo geografických oblastí Evropské unie;</w:t>
                        </w:r>
                      </w:p>
                    </w:tc>
                  </w:tr>
                </w:tbl>
                <w:p w:rsidR="00465AE9" w:rsidRDefault="00606AA7">
                  <w:pPr>
                    <w:spacing w:after="60"/>
                    <w:jc w:val="both"/>
                  </w:pPr>
                  <w:r>
                    <w:rPr>
                      <w:rFonts w:ascii="Calibri" w:hAnsi="Calibri"/>
                      <w:color w:val="444444"/>
                    </w:rPr>
                    <w:t xml:space="preserve">zadavatel sektorové veřejné zakázky je povinen Evropské komisi na její </w:t>
                  </w:r>
                  <w:r>
                    <w:rPr>
                      <w:rFonts w:ascii="Calibri" w:hAnsi="Calibri"/>
                      <w:color w:val="444444"/>
                    </w:rPr>
                    <w:t>žádost sdělit, na které kategorie činností se podle jeho názoru vztahuje tato výjimka,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jde o sektorovou veřejnou zakázku na služby zadávanou osobě, která je veřejným zadavatelem nebo sdružením veřejných zadavatelů na základě výhradního práva podle</w:t>
                  </w:r>
                  <w:r>
                    <w:rPr>
                      <w:rFonts w:ascii="Calibri" w:hAnsi="Calibri"/>
                      <w:color w:val="444444"/>
                    </w:rPr>
                    <w:t xml:space="preserve"> jiných právních předpisů, které jsou slučitelné s právem Evropské unie.</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Ustanovení § 29 písm. d), § 29 písm. i) bod 1, § 29 písm. l) bod 2, § 29 písm. p), s) se nepoužijí.</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203" w:name="pf159"/>
      <w:r>
        <w:rPr>
          <w:rFonts w:ascii="Calibri" w:hAnsi="Calibri"/>
          <w:b/>
          <w:color w:val="BA3347"/>
          <w:sz w:val="20"/>
        </w:rPr>
        <w:t>§ 159</w:t>
      </w:r>
    </w:p>
    <w:p w:rsidR="00465AE9" w:rsidRDefault="00606AA7">
      <w:pPr>
        <w:spacing w:after="0"/>
        <w:jc w:val="center"/>
      </w:pPr>
      <w:r>
        <w:rPr>
          <w:rFonts w:ascii="Calibri" w:hAnsi="Calibri"/>
          <w:b/>
          <w:color w:val="000000"/>
        </w:rPr>
        <w:t>Výjimky pro dodávky vody, paliv nebo energie</w:t>
      </w:r>
    </w:p>
    <w:bookmarkEnd w:id="203"/>
    <w:p w:rsidR="00465AE9" w:rsidRDefault="00606AA7">
      <w:pPr>
        <w:spacing w:after="60"/>
        <w:jc w:val="both"/>
      </w:pPr>
      <w:r>
        <w:rPr>
          <w:rFonts w:ascii="Calibri" w:hAnsi="Calibri"/>
          <w:color w:val="444444"/>
          <w:sz w:val="20"/>
        </w:rPr>
        <w:t xml:space="preserve">Zadavatel není povinen </w:t>
      </w:r>
      <w:r>
        <w:rPr>
          <w:rFonts w:ascii="Calibri" w:hAnsi="Calibri"/>
          <w:color w:val="444444"/>
          <w:sz w:val="20"/>
        </w:rPr>
        <w:t>v zadávacím řízení zadat sektorovou veřejnou zakázku, pokud vykonává</w:t>
      </w:r>
    </w:p>
    <w:tbl>
      <w:tblPr>
        <w:tblW w:w="0" w:type="auto"/>
        <w:tblCellSpacing w:w="0" w:type="dxa"/>
        <w:tblLook w:val="04A0" w:firstRow="1" w:lastRow="0" w:firstColumn="1" w:lastColumn="0" w:noHBand="0" w:noVBand="1"/>
      </w:tblPr>
      <w:tblGrid>
        <w:gridCol w:w="317"/>
        <w:gridCol w:w="8740"/>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relevantní činnost podle § 153 odst. 1 písm. d) a jde o nákup vody,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relevantní činnost podle § 153 odst. 1 písm. a), b), c) nebo i) a jde o</w:t>
            </w:r>
          </w:p>
          <w:tbl>
            <w:tblPr>
              <w:tblW w:w="0" w:type="auto"/>
              <w:tblCellSpacing w:w="0" w:type="dxa"/>
              <w:tblLook w:val="04A0" w:firstRow="1" w:lastRow="0" w:firstColumn="1" w:lastColumn="0" w:noHBand="0" w:noVBand="1"/>
            </w:tblPr>
            <w:tblGrid>
              <w:gridCol w:w="312"/>
              <w:gridCol w:w="8353"/>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1.</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dodávku paliv pro výrobu energie</w:t>
                  </w:r>
                  <w:r>
                    <w:rPr>
                      <w:rFonts w:ascii="Calibri" w:hAnsi="Calibri"/>
                      <w:color w:val="444444"/>
                    </w:rPr>
                    <w:t>,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dodávku energie včetně dodávek na nákup podpůrných služeb podle jiného právního předpisu</w:t>
                  </w:r>
                  <w:r>
                    <w:rPr>
                      <w:rFonts w:ascii="Calibri" w:hAnsi="Calibri"/>
                      <w:color w:val="444444"/>
                    </w:rPr>
                    <w:t>35</w:t>
                  </w:r>
                  <w:r>
                    <w:rPr>
                      <w:rFonts w:ascii="Calibri" w:hAnsi="Calibri"/>
                      <w:color w:val="444444"/>
                    </w:rPr>
                    <w:t>.</w:t>
                  </w:r>
                </w:p>
              </w:tc>
            </w:tr>
          </w:tbl>
          <w:p w:rsidR="00465AE9" w:rsidRDefault="00465AE9"/>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204" w:name="pf160"/>
      <w:r>
        <w:rPr>
          <w:rFonts w:ascii="Calibri" w:hAnsi="Calibri"/>
          <w:b/>
          <w:color w:val="BA3347"/>
          <w:sz w:val="20"/>
        </w:rPr>
        <w:t>§ 160</w:t>
      </w:r>
    </w:p>
    <w:p w:rsidR="00465AE9" w:rsidRDefault="00606AA7">
      <w:pPr>
        <w:spacing w:after="0"/>
        <w:jc w:val="center"/>
      </w:pPr>
      <w:r>
        <w:rPr>
          <w:rFonts w:ascii="Calibri" w:hAnsi="Calibri"/>
          <w:b/>
          <w:color w:val="000000"/>
        </w:rPr>
        <w:t>Výjimka pro veřejného zadavatele poskytujícího poštovní služby</w:t>
      </w:r>
    </w:p>
    <w:bookmarkEnd w:id="204"/>
    <w:p w:rsidR="00465AE9" w:rsidRDefault="00606AA7">
      <w:pPr>
        <w:spacing w:after="60"/>
        <w:jc w:val="both"/>
      </w:pPr>
      <w:r>
        <w:rPr>
          <w:rFonts w:ascii="Calibri" w:hAnsi="Calibri"/>
          <w:color w:val="444444"/>
          <w:sz w:val="20"/>
        </w:rPr>
        <w:t xml:space="preserve">Veřejný zadavatel vykonávající relevantní činnost podle § 153 odst. 1 písm. h) </w:t>
      </w:r>
      <w:r>
        <w:rPr>
          <w:rFonts w:ascii="Calibri" w:hAnsi="Calibri"/>
          <w:color w:val="444444"/>
          <w:sz w:val="20"/>
        </w:rPr>
        <w:t>bodu 1 není povinen zadat v zadávacím řízení veřejnou zakázku, jde-li o</w:t>
      </w:r>
    </w:p>
    <w:tbl>
      <w:tblPr>
        <w:tblW w:w="0" w:type="auto"/>
        <w:tblCellSpacing w:w="0" w:type="dxa"/>
        <w:tblLook w:val="04A0" w:firstRow="1" w:lastRow="0" w:firstColumn="1" w:lastColumn="0" w:noHBand="0" w:noVBand="1"/>
      </w:tblPr>
      <w:tblGrid>
        <w:gridCol w:w="316"/>
        <w:gridCol w:w="8741"/>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služby spojené s elektronickou poštou a uskutečňované výhradně elektronickou cestou, zejména zabezpečený přenos zakódovaných dokumentů elektronickou cestou, služby správy adres nebo</w:t>
            </w:r>
            <w:r>
              <w:rPr>
                <w:rFonts w:ascii="Calibri" w:hAnsi="Calibri"/>
                <w:color w:val="444444"/>
              </w:rPr>
              <w:t xml:space="preserve"> přenosu doporučené elektronické pošty,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finanční služby, jejichž předmětem jsou bankovní činnosti, investiční služby, pojištění, doplňkové penzijní spoření nebo zajišťovací služby,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filatelistické služby,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d)</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logistické služby spojující fyzické</w:t>
            </w:r>
            <w:r>
              <w:rPr>
                <w:rFonts w:ascii="Calibri" w:hAnsi="Calibri"/>
                <w:color w:val="444444"/>
              </w:rPr>
              <w:t xml:space="preserve"> doručení nebo uskladnění s jinými nepoštovními činnostmi podle § 153 odst. 1 písm. h) bodu 2.</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205" w:name="pf161"/>
      <w:r>
        <w:rPr>
          <w:rFonts w:ascii="Calibri" w:hAnsi="Calibri"/>
          <w:b/>
          <w:color w:val="BA3347"/>
          <w:sz w:val="20"/>
        </w:rPr>
        <w:t>§ 161</w:t>
      </w:r>
    </w:p>
    <w:p w:rsidR="00465AE9" w:rsidRDefault="00606AA7">
      <w:pPr>
        <w:spacing w:after="0"/>
        <w:jc w:val="center"/>
      </w:pPr>
      <w:r>
        <w:rPr>
          <w:rFonts w:ascii="Calibri" w:hAnsi="Calibri"/>
          <w:b/>
          <w:color w:val="000000"/>
        </w:rPr>
        <w:lastRenderedPageBreak/>
        <w:t>Zvláštní ustanovení pro volbu zadávacího řízení</w:t>
      </w:r>
    </w:p>
    <w:bookmarkEnd w:id="205"/>
    <w:p w:rsidR="00465AE9" w:rsidRDefault="00606AA7">
      <w:pPr>
        <w:spacing w:after="60"/>
        <w:jc w:val="both"/>
      </w:pPr>
      <w:r>
        <w:rPr>
          <w:rFonts w:ascii="Calibri" w:hAnsi="Calibri"/>
          <w:color w:val="444444"/>
          <w:sz w:val="20"/>
        </w:rPr>
        <w:t>Při zadávání sektorové veřejné zakázky může zadavatel vždy použít jednací řízení s uveřejněním.</w:t>
      </w:r>
    </w:p>
    <w:p w:rsidR="00465AE9" w:rsidRDefault="00465AE9">
      <w:pPr>
        <w:pBdr>
          <w:top w:val="none" w:sz="0" w:space="4" w:color="auto"/>
          <w:right w:val="none" w:sz="0" w:space="4" w:color="auto"/>
        </w:pBdr>
        <w:spacing w:after="0"/>
        <w:jc w:val="right"/>
      </w:pPr>
    </w:p>
    <w:p w:rsidR="00465AE9" w:rsidRDefault="00606AA7">
      <w:pPr>
        <w:spacing w:after="0"/>
        <w:jc w:val="center"/>
      </w:pPr>
      <w:bookmarkStart w:id="206" w:name="pf162"/>
      <w:r>
        <w:rPr>
          <w:rFonts w:ascii="Calibri" w:hAnsi="Calibri"/>
          <w:b/>
          <w:color w:val="BA3347"/>
          <w:sz w:val="20"/>
        </w:rPr>
        <w:t>§ 162</w:t>
      </w:r>
    </w:p>
    <w:p w:rsidR="00465AE9" w:rsidRDefault="00606AA7">
      <w:pPr>
        <w:spacing w:after="0"/>
        <w:jc w:val="center"/>
      </w:pPr>
      <w:r>
        <w:rPr>
          <w:rFonts w:ascii="Calibri" w:hAnsi="Calibri"/>
          <w:b/>
          <w:color w:val="000000"/>
        </w:rPr>
        <w:t>Zv</w:t>
      </w:r>
      <w:r>
        <w:rPr>
          <w:rFonts w:ascii="Calibri" w:hAnsi="Calibri"/>
          <w:b/>
          <w:color w:val="000000"/>
        </w:rPr>
        <w:t>láštní ustanovení pro jednací řízení bez uveřejnění</w:t>
      </w:r>
    </w:p>
    <w:tbl>
      <w:tblPr>
        <w:tblW w:w="0" w:type="auto"/>
        <w:tblCellSpacing w:w="0" w:type="dxa"/>
        <w:tblLook w:val="04A0" w:firstRow="1" w:lastRow="0" w:firstColumn="1" w:lastColumn="0" w:noHBand="0" w:noVBand="1"/>
      </w:tblPr>
      <w:tblGrid>
        <w:gridCol w:w="336"/>
        <w:gridCol w:w="8721"/>
      </w:tblGrid>
      <w:tr w:rsidR="00465AE9">
        <w:trPr>
          <w:trHeight w:val="30"/>
          <w:tblCellSpacing w:w="0" w:type="dxa"/>
        </w:trPr>
        <w:tc>
          <w:tcPr>
            <w:tcW w:w="380" w:type="dxa"/>
            <w:tcMar>
              <w:top w:w="30" w:type="dxa"/>
              <w:left w:w="15" w:type="dxa"/>
              <w:bottom w:w="15" w:type="dxa"/>
              <w:right w:w="15" w:type="dxa"/>
            </w:tcMar>
          </w:tcPr>
          <w:bookmarkEnd w:id="206"/>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může použít jednací řízení bez uveřejnění za podmínek uvedených v § 63 odst. 1 bez ohledu na druh předcházejícího zrušeného zadávacího řízení.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Jednací řízení bez uveřejnění pro </w:t>
            </w:r>
            <w:r>
              <w:rPr>
                <w:rFonts w:ascii="Calibri" w:hAnsi="Calibri"/>
                <w:color w:val="444444"/>
              </w:rPr>
              <w:t>sektorovou veřejnou zakázku na dodávky může zadavatel použít také, jde-li o výhodnou koupi, kdy je při využití zvláště příznivé příležitosti dostupné po velmi krátkou dobu možné pořídit dodávky za cenu podstatně nižší, než jsou běžné tržní ceny.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může použít jednací řízení bez uveřejnění, pokud je sektorová veřejná zakázka zadávána pouze pro účely výzkumu, pokusu, studia nebo vývoje a pokud zadání takové veřejné zakázky není na újmu hospodářské soutěži při zadávání dalších zakázek; ustano</w:t>
            </w:r>
            <w:r>
              <w:rPr>
                <w:rFonts w:ascii="Calibri" w:hAnsi="Calibri"/>
                <w:color w:val="444444"/>
              </w:rPr>
              <w:t>vení § 64 písm. a) se nepoužije.</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může použít jednací řízení bez uveřejnění za podmínek uvedených v § 64 písm. d) také, jde-li o veřejnou zakázku na služby.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Lhůty pro zahájení jednacího řízení bez uveřejnění stanovené v § 64 písm. b) a §</w:t>
            </w:r>
            <w:r>
              <w:rPr>
                <w:rFonts w:ascii="Calibri" w:hAnsi="Calibri"/>
                <w:color w:val="444444"/>
              </w:rPr>
              <w:t> 66 písm. d) se v případě sektorových veřejných zakázek nepoužijí.</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207" w:name="pf163"/>
      <w:r>
        <w:rPr>
          <w:rFonts w:ascii="Calibri" w:hAnsi="Calibri"/>
          <w:b/>
          <w:color w:val="BA3347"/>
          <w:sz w:val="20"/>
        </w:rPr>
        <w:t>§ 163</w:t>
      </w:r>
    </w:p>
    <w:p w:rsidR="00465AE9" w:rsidRDefault="00606AA7">
      <w:pPr>
        <w:spacing w:after="0"/>
        <w:jc w:val="center"/>
      </w:pPr>
      <w:r>
        <w:rPr>
          <w:rFonts w:ascii="Calibri" w:hAnsi="Calibri"/>
          <w:b/>
          <w:color w:val="000000"/>
        </w:rPr>
        <w:t>Zvláštní ustanovení pro užší řízení a jednací řízení s uveřejněním</w:t>
      </w:r>
    </w:p>
    <w:tbl>
      <w:tblPr>
        <w:tblW w:w="0" w:type="auto"/>
        <w:tblCellSpacing w:w="0" w:type="dxa"/>
        <w:tblLook w:val="04A0" w:firstRow="1" w:lastRow="0" w:firstColumn="1" w:lastColumn="0" w:noHBand="0" w:noVBand="1"/>
      </w:tblPr>
      <w:tblGrid>
        <w:gridCol w:w="335"/>
        <w:gridCol w:w="8722"/>
      </w:tblGrid>
      <w:tr w:rsidR="00465AE9">
        <w:trPr>
          <w:trHeight w:val="30"/>
          <w:tblCellSpacing w:w="0" w:type="dxa"/>
        </w:trPr>
        <w:tc>
          <w:tcPr>
            <w:tcW w:w="380" w:type="dxa"/>
            <w:tcMar>
              <w:top w:w="30" w:type="dxa"/>
              <w:left w:w="15" w:type="dxa"/>
              <w:bottom w:w="15" w:type="dxa"/>
              <w:right w:w="15" w:type="dxa"/>
            </w:tcMar>
          </w:tcPr>
          <w:bookmarkEnd w:id="207"/>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V užším řízení při zadávání sektorové veřejné zakázky může zadavatel před odesláním výzvy k podání nabídek </w:t>
            </w:r>
            <w:r>
              <w:rPr>
                <w:rFonts w:ascii="Calibri" w:hAnsi="Calibri"/>
                <w:color w:val="444444"/>
              </w:rPr>
              <w:t>provést snížení počtu účastníků zadávacího řízení podle § 111. Zadavatel v takovém případě vyloučí z účasti v zadávacím řízení účastníky, kteří nebyli vybráni při snížení počtu účastníků zadávacího řízení.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zadávající sektorovou veřejnou zaká</w:t>
            </w:r>
            <w:r>
              <w:rPr>
                <w:rFonts w:ascii="Calibri" w:hAnsi="Calibri"/>
                <w:color w:val="444444"/>
              </w:rPr>
              <w:t>zku může stanovit na základě vzájemné dohody s účastníky zadávacího řízení a za podmínky, že bude pro všechny účastníky zadávacího řízení stejná, lhůtu pro podání</w:t>
            </w:r>
          </w:p>
          <w:tbl>
            <w:tblPr>
              <w:tblW w:w="0" w:type="auto"/>
              <w:tblCellSpacing w:w="0" w:type="dxa"/>
              <w:tblLook w:val="04A0" w:firstRow="1" w:lastRow="0" w:firstColumn="1" w:lastColumn="0" w:noHBand="0" w:noVBand="1"/>
            </w:tblPr>
            <w:tblGrid>
              <w:gridCol w:w="315"/>
              <w:gridCol w:w="8332"/>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nabídek v užším řízení,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předběžných nabídek v jednacím řízení s uveřejněním.</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Nedohodne-li se zadavatel s účastníky zadávacího řízení podle odstavce 2, nesmí být lhůta pro podání nabídek nebo předběžných nabídek kratší než 10 dnů ode dne odeslání výzvy k podání nabídek.</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Výzvu k podání žádosti o účast v užším řízení nebo </w:t>
            </w:r>
            <w:r>
              <w:rPr>
                <w:rFonts w:ascii="Calibri" w:hAnsi="Calibri"/>
                <w:color w:val="444444"/>
              </w:rPr>
              <w:t>v jednacím řízení s uveřejněním může zadavatel učinit prostřednictvím systému kvalifikace. V takovém případě</w:t>
            </w:r>
          </w:p>
          <w:tbl>
            <w:tblPr>
              <w:tblW w:w="0" w:type="auto"/>
              <w:tblCellSpacing w:w="0" w:type="dxa"/>
              <w:tblLook w:val="04A0" w:firstRow="1" w:lastRow="0" w:firstColumn="1" w:lastColumn="0" w:noHBand="0" w:noVBand="1"/>
            </w:tblPr>
            <w:tblGrid>
              <w:gridCol w:w="314"/>
              <w:gridCol w:w="8333"/>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odešle výzvu všem dodavatelům zařazeným do systému kvalifikace,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vyzve dodavatele k podání žádosti o účast prostřednictvím oznámení o za</w:t>
                  </w:r>
                  <w:r>
                    <w:rPr>
                      <w:rFonts w:ascii="Calibri" w:hAnsi="Calibri"/>
                      <w:color w:val="444444"/>
                    </w:rPr>
                    <w:t>vedení systému kvalifikace, postupuje-li podle § 165.</w:t>
                  </w:r>
                </w:p>
              </w:tc>
            </w:tr>
          </w:tbl>
          <w:p w:rsidR="00465AE9" w:rsidRDefault="00465AE9"/>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208" w:name="pf164"/>
      <w:r>
        <w:rPr>
          <w:rFonts w:ascii="Calibri" w:hAnsi="Calibri"/>
          <w:b/>
          <w:color w:val="BA3347"/>
          <w:sz w:val="20"/>
        </w:rPr>
        <w:t>§ 164</w:t>
      </w:r>
    </w:p>
    <w:p w:rsidR="00465AE9" w:rsidRDefault="00606AA7">
      <w:pPr>
        <w:spacing w:after="0"/>
        <w:jc w:val="center"/>
      </w:pPr>
      <w:r>
        <w:rPr>
          <w:rFonts w:ascii="Calibri" w:hAnsi="Calibri"/>
          <w:b/>
          <w:color w:val="000000"/>
        </w:rPr>
        <w:lastRenderedPageBreak/>
        <w:t>Zvláštní ustanovení pro zahájení zadávacích řízení</w:t>
      </w:r>
    </w:p>
    <w:tbl>
      <w:tblPr>
        <w:tblW w:w="0" w:type="auto"/>
        <w:tblCellSpacing w:w="0" w:type="dxa"/>
        <w:tblLook w:val="04A0" w:firstRow="1" w:lastRow="0" w:firstColumn="1" w:lastColumn="0" w:noHBand="0" w:noVBand="1"/>
      </w:tblPr>
      <w:tblGrid>
        <w:gridCol w:w="336"/>
        <w:gridCol w:w="8721"/>
      </w:tblGrid>
      <w:tr w:rsidR="00465AE9">
        <w:trPr>
          <w:trHeight w:val="30"/>
          <w:tblCellSpacing w:w="0" w:type="dxa"/>
        </w:trPr>
        <w:tc>
          <w:tcPr>
            <w:tcW w:w="380" w:type="dxa"/>
            <w:tcMar>
              <w:top w:w="30" w:type="dxa"/>
              <w:left w:w="15" w:type="dxa"/>
              <w:bottom w:w="15" w:type="dxa"/>
              <w:right w:w="15" w:type="dxa"/>
            </w:tcMar>
          </w:tcPr>
          <w:bookmarkEnd w:id="208"/>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Zadavatel při zadávání sektorové veřejné zakázky v užším řízení nebo jednacím řízení s uveřejněním může zahájit zadávací řízení také </w:t>
            </w:r>
            <w:r>
              <w:rPr>
                <w:rFonts w:ascii="Calibri" w:hAnsi="Calibri"/>
                <w:color w:val="444444"/>
              </w:rPr>
              <w:t>odesláním</w:t>
            </w:r>
          </w:p>
          <w:tbl>
            <w:tblPr>
              <w:tblW w:w="0" w:type="auto"/>
              <w:tblCellSpacing w:w="0" w:type="dxa"/>
              <w:tblLook w:val="04A0" w:firstRow="1" w:lastRow="0" w:firstColumn="1" w:lastColumn="0" w:noHBand="0" w:noVBand="1"/>
            </w:tblPr>
            <w:tblGrid>
              <w:gridCol w:w="316"/>
              <w:gridCol w:w="8330"/>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předběžného oznámení k uveřejnění způsobem podle § 212, pokud jím vyzývá k vyjádření předběžného zájmu,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oznámení o zavedení systému kvalifikace k uveřejnění způsobem podle § 212, pokud jím vyzývá k podání žádostí o účast v zadávacím </w:t>
                  </w:r>
                  <w:r>
                    <w:rPr>
                      <w:rFonts w:ascii="Calibri" w:hAnsi="Calibri"/>
                      <w:color w:val="444444"/>
                    </w:rPr>
                    <w:t>řízení.</w:t>
                  </w:r>
                </w:p>
              </w:tc>
            </w:tr>
          </w:tbl>
          <w:p w:rsidR="00465AE9" w:rsidRDefault="00606AA7">
            <w:pPr>
              <w:spacing w:after="60"/>
              <w:jc w:val="both"/>
            </w:pPr>
            <w:r>
              <w:rPr>
                <w:rFonts w:ascii="Calibri" w:hAnsi="Calibri"/>
                <w:color w:val="444444"/>
              </w:rPr>
              <w:t>V takovém případě lze předběžným oznámením nebo oznámením o zavedení systému kvalifikace splnit povinnosti, pro jejichž splnění tento zákon jinak vyžaduje odeslání oznámení o zahájení zadávacího řízení.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 případě zahájení zadávacího řízení po</w:t>
            </w:r>
            <w:r>
              <w:rPr>
                <w:rFonts w:ascii="Calibri" w:hAnsi="Calibri"/>
                <w:color w:val="444444"/>
              </w:rPr>
              <w:t>dle odstavce 1 uveřejní zadavatel zadávací dokumentaci s výjimkou formulářů podle § 212 a výzev uvedených v příloze č. 6 k tomuto zákonu na profilu zadavatele ode dne uveřejnění předběžného oznámení nebo oznámení o zavedení systému kvalifikace nejméně do k</w:t>
            </w:r>
            <w:r>
              <w:rPr>
                <w:rFonts w:ascii="Calibri" w:hAnsi="Calibri"/>
                <w:color w:val="444444"/>
              </w:rPr>
              <w:t>once lhůty pro podání nabídek.</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209" w:name="pf165"/>
      <w:r>
        <w:rPr>
          <w:rFonts w:ascii="Calibri" w:hAnsi="Calibri"/>
          <w:b/>
          <w:color w:val="BA3347"/>
          <w:sz w:val="20"/>
        </w:rPr>
        <w:t>§ 165</w:t>
      </w:r>
    </w:p>
    <w:p w:rsidR="00465AE9" w:rsidRDefault="00606AA7">
      <w:pPr>
        <w:spacing w:after="0"/>
        <w:jc w:val="center"/>
      </w:pPr>
      <w:r>
        <w:rPr>
          <w:rFonts w:ascii="Calibri" w:hAnsi="Calibri"/>
          <w:b/>
          <w:color w:val="000000"/>
        </w:rPr>
        <w:t>Systém kvalifikace</w:t>
      </w:r>
    </w:p>
    <w:tbl>
      <w:tblPr>
        <w:tblW w:w="0" w:type="auto"/>
        <w:tblCellSpacing w:w="0" w:type="dxa"/>
        <w:tblLook w:val="04A0" w:firstRow="1" w:lastRow="0" w:firstColumn="1" w:lastColumn="0" w:noHBand="0" w:noVBand="1"/>
      </w:tblPr>
      <w:tblGrid>
        <w:gridCol w:w="336"/>
        <w:gridCol w:w="8721"/>
      </w:tblGrid>
      <w:tr w:rsidR="00465AE9">
        <w:trPr>
          <w:trHeight w:val="30"/>
          <w:tblCellSpacing w:w="0" w:type="dxa"/>
        </w:trPr>
        <w:tc>
          <w:tcPr>
            <w:tcW w:w="380" w:type="dxa"/>
            <w:tcMar>
              <w:top w:w="30" w:type="dxa"/>
              <w:left w:w="15" w:type="dxa"/>
              <w:bottom w:w="15" w:type="dxa"/>
              <w:right w:w="15" w:type="dxa"/>
            </w:tcMar>
          </w:tcPr>
          <w:bookmarkEnd w:id="209"/>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Pro účely zadávání sektorových veřejných zakázek může zadavatel zavést systém kvalifikace, do kterého zadavatel zařazuje kvalifikované dodavatele. Zadavatel může rozdělit systém kvalifikace do </w:t>
            </w:r>
            <w:r>
              <w:rPr>
                <w:rFonts w:ascii="Calibri" w:hAnsi="Calibri"/>
                <w:color w:val="444444"/>
              </w:rPr>
              <w:t>kategorií, které jsou objektivně vymezeny na základě předmětu veřejných zakázek nebo jejich územního rozsahu. Zadavatel vede písemný seznam dodavatelů zařazených do systému kvalifikace.</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Zadavatel odešle oznámení o zavedení systému kvalifikace </w:t>
            </w:r>
            <w:r>
              <w:rPr>
                <w:rFonts w:ascii="Calibri" w:hAnsi="Calibri"/>
                <w:color w:val="444444"/>
              </w:rPr>
              <w:t>k uveřejnění způsobem podle § 212. V oznámení o zavedení systému kvalifikace zadavatel uvede jeho účel, způsob přístupu k pravidlům jeho fungování a dobu použitelnosti tohoto systému. V případě změny doby použitelnosti systému kvalifikace nebo jeho ukončen</w:t>
            </w:r>
            <w:r>
              <w:rPr>
                <w:rFonts w:ascii="Calibri" w:hAnsi="Calibri"/>
                <w:color w:val="444444"/>
              </w:rPr>
              <w:t>í zadavatel odešle oznámení způsobem podle § 212.</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který zavedl nebo provozuje systém kvalifikace, zajistí, aby dodavatelé mohli kdykoliv požádat o zápis do tohoto systému.</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Systém kvalifikace může zahrnovat různé kvalifikační stupně.</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je oprávněn se souhlasem jiného zadavatele využívat jeho systém kvalifikace.</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(6)</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Prostřednictvím systému kvalifikace je zadavatel oprávněn odeslat výzvu k podání nabídek v užším řízení nebo předběžných nabídek v jednacím řízení s uveřejněním</w:t>
            </w:r>
            <w:r>
              <w:rPr>
                <w:rFonts w:ascii="Calibri" w:hAnsi="Calibri"/>
                <w:color w:val="444444"/>
              </w:rPr>
              <w:t xml:space="preserve"> všem dodavatelům zařazeným v systému kvalifikace.</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210" w:name="pf166"/>
      <w:r>
        <w:rPr>
          <w:rFonts w:ascii="Calibri" w:hAnsi="Calibri"/>
          <w:b/>
          <w:color w:val="BA3347"/>
          <w:sz w:val="20"/>
        </w:rPr>
        <w:t>§ 166</w:t>
      </w:r>
    </w:p>
    <w:p w:rsidR="00465AE9" w:rsidRDefault="00606AA7">
      <w:pPr>
        <w:spacing w:after="0"/>
        <w:jc w:val="center"/>
      </w:pPr>
      <w:r>
        <w:rPr>
          <w:rFonts w:ascii="Calibri" w:hAnsi="Calibri"/>
          <w:b/>
          <w:color w:val="000000"/>
        </w:rPr>
        <w:t>Vedení systému kvalifikace</w:t>
      </w:r>
    </w:p>
    <w:tbl>
      <w:tblPr>
        <w:tblW w:w="0" w:type="auto"/>
        <w:tblCellSpacing w:w="0" w:type="dxa"/>
        <w:tblLook w:val="04A0" w:firstRow="1" w:lastRow="0" w:firstColumn="1" w:lastColumn="0" w:noHBand="0" w:noVBand="1"/>
      </w:tblPr>
      <w:tblGrid>
        <w:gridCol w:w="336"/>
        <w:gridCol w:w="8721"/>
      </w:tblGrid>
      <w:tr w:rsidR="00465AE9">
        <w:trPr>
          <w:trHeight w:val="30"/>
          <w:tblCellSpacing w:w="0" w:type="dxa"/>
        </w:trPr>
        <w:tc>
          <w:tcPr>
            <w:tcW w:w="380" w:type="dxa"/>
            <w:tcMar>
              <w:top w:w="30" w:type="dxa"/>
              <w:left w:w="15" w:type="dxa"/>
              <w:bottom w:w="15" w:type="dxa"/>
              <w:right w:w="15" w:type="dxa"/>
            </w:tcMar>
          </w:tcPr>
          <w:bookmarkEnd w:id="210"/>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Zadavatelé stanoví objektivní pravidla pro provoz systému kvalifikace a objektivní pravidla a důvody pro zařazení dodavatelů do systému nebo vyřazení z něj. Tato prav</w:t>
            </w:r>
            <w:r>
              <w:rPr>
                <w:rFonts w:ascii="Calibri" w:hAnsi="Calibri"/>
                <w:color w:val="444444"/>
              </w:rPr>
              <w:t>idla zadavatel poskytne dodavatelům na jejich žádost; § 36 odst. 8 se použije obdobně.</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Pravidla pro provoz systému kvalifikace musí umožňovat prokázání kvalifikace prostřednictvím jiných osob. Ustanovení § 83 a § 85 odst. 2 se použijí přiměřeně.</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je oprávněn zapsání do systému kvalifikace podmínit platbou dodavatele, která musí být přiměřená vynaloženým nákladům.</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 případě, že zadavatel stanoví rovněž pravidla týkající se technických specifikací, může zadavatel tyto technické specifi</w:t>
            </w:r>
            <w:r>
              <w:rPr>
                <w:rFonts w:ascii="Calibri" w:hAnsi="Calibri"/>
                <w:color w:val="444444"/>
              </w:rPr>
              <w:t>kace aktualizovat. Aktualizovaná pravidla zadavatel oznámí všem dodavatelům zařazeným do systému kvalifikace.</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O žádosti dodavatele o zařazení do systému kvalifikace zadavatel rozhodne do 4 měsíců od jejího podání. Tato lhůta může být do 2 měsíců od po</w:t>
            </w:r>
            <w:r>
              <w:rPr>
                <w:rFonts w:ascii="Calibri" w:hAnsi="Calibri"/>
                <w:color w:val="444444"/>
              </w:rPr>
              <w:t>dání žádosti prodloužena s odůvodněním a s uvedením informace o datu rozhodnutí. O žádosti dodavatele musí být vždy rozhodnuto do 6 měsíců od jejího podání.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(6)</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O zamítnutí žádosti dodavatele o zařazení do systému kvalifikace zadavatel informuje dodavatel</w:t>
            </w:r>
            <w:r>
              <w:rPr>
                <w:rFonts w:ascii="Calibri" w:hAnsi="Calibri"/>
                <w:color w:val="444444"/>
              </w:rPr>
              <w:t>e do 15 dnů od rozhodnutí o žádosti s odůvodněním.</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(7)</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Dodavatel může být ze systému kvalifikace vyřazen pouze tehdy, pokud je mu odůvodnění vyřazení písemně oznámeno nejméně 15 dnů přede dnem vyřazení.</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211" w:name="pf167"/>
      <w:r>
        <w:rPr>
          <w:rFonts w:ascii="Calibri" w:hAnsi="Calibri"/>
          <w:b/>
          <w:color w:val="BA3347"/>
          <w:sz w:val="20"/>
        </w:rPr>
        <w:t>§ 167</w:t>
      </w:r>
    </w:p>
    <w:p w:rsidR="00465AE9" w:rsidRDefault="00606AA7">
      <w:pPr>
        <w:spacing w:after="0"/>
        <w:jc w:val="center"/>
      </w:pPr>
      <w:r>
        <w:rPr>
          <w:rFonts w:ascii="Calibri" w:hAnsi="Calibri"/>
          <w:b/>
          <w:color w:val="000000"/>
        </w:rPr>
        <w:t>Zvláštní ustanovení o zadávacích podmínkách</w:t>
      </w:r>
    </w:p>
    <w:tbl>
      <w:tblPr>
        <w:tblW w:w="0" w:type="auto"/>
        <w:tblCellSpacing w:w="0" w:type="dxa"/>
        <w:tblLook w:val="04A0" w:firstRow="1" w:lastRow="0" w:firstColumn="1" w:lastColumn="0" w:noHBand="0" w:noVBand="1"/>
      </w:tblPr>
      <w:tblGrid>
        <w:gridCol w:w="335"/>
        <w:gridCol w:w="8722"/>
      </w:tblGrid>
      <w:tr w:rsidR="00465AE9">
        <w:trPr>
          <w:trHeight w:val="30"/>
          <w:tblCellSpacing w:w="0" w:type="dxa"/>
        </w:trPr>
        <w:tc>
          <w:tcPr>
            <w:tcW w:w="380" w:type="dxa"/>
            <w:tcMar>
              <w:top w:w="30" w:type="dxa"/>
              <w:left w:w="15" w:type="dxa"/>
              <w:bottom w:w="15" w:type="dxa"/>
              <w:right w:w="15" w:type="dxa"/>
            </w:tcMar>
          </w:tcPr>
          <w:bookmarkEnd w:id="211"/>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při zadávání sektorové veřejné zakázky může stanovit i jiná kritéria kvalifikace dodavatele, než jsou uvedena v části čtvrté; ustanovení § 76 a § 81 až 88 se použijí obdobně. Zadavatel však nesmí zejména</w:t>
            </w:r>
          </w:p>
          <w:tbl>
            <w:tblPr>
              <w:tblW w:w="0" w:type="auto"/>
              <w:tblCellSpacing w:w="0" w:type="dxa"/>
              <w:tblLook w:val="04A0" w:firstRow="1" w:lastRow="0" w:firstColumn="1" w:lastColumn="0" w:noHBand="0" w:noVBand="1"/>
            </w:tblPr>
            <w:tblGrid>
              <w:gridCol w:w="316"/>
              <w:gridCol w:w="8331"/>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stanovit některým dodavatelům podmí</w:t>
                  </w:r>
                  <w:r>
                    <w:rPr>
                      <w:rFonts w:ascii="Calibri" w:hAnsi="Calibri"/>
                      <w:color w:val="444444"/>
                    </w:rPr>
                    <w:t>nky, které nejsou stanoveny jiným dodavatelům,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požadovat doklady, zkoušky nebo jiné údaje bez vážného důvodu opakovaně.</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Pro zadavatele podle § 151 odst. 2 se ustanovení § 73 odst. 1 a odst. 2 písm. a) nepoužije.</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V případě zadávacích </w:t>
            </w:r>
            <w:r>
              <w:rPr>
                <w:rFonts w:ascii="Calibri" w:hAnsi="Calibri"/>
                <w:color w:val="444444"/>
              </w:rPr>
              <w:t>řízení zahajovaných předběžným oznámením zadavatel poskytne na žádost dodavateli technické podmínky obvykle požadované v jím zadávaných sektorových veřejných zakázkách nebo technické podmínky, které má v úmyslu použít, případně odkaz na dokumenty, které má</w:t>
            </w:r>
            <w:r>
              <w:rPr>
                <w:rFonts w:ascii="Calibri" w:hAnsi="Calibri"/>
                <w:color w:val="444444"/>
              </w:rPr>
              <w:t xml:space="preserve"> dodavatel již k dispozici.</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Ustanovení § 97 písm. a) se při zadávání sektorových veřejných zakázek nepoužije.</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212" w:name="pf168"/>
      <w:r>
        <w:rPr>
          <w:rFonts w:ascii="Calibri" w:hAnsi="Calibri"/>
          <w:b/>
          <w:color w:val="BA3347"/>
          <w:sz w:val="20"/>
        </w:rPr>
        <w:t>§ 168</w:t>
      </w:r>
    </w:p>
    <w:p w:rsidR="00465AE9" w:rsidRDefault="00606AA7">
      <w:pPr>
        <w:spacing w:after="0"/>
        <w:jc w:val="center"/>
      </w:pPr>
      <w:r>
        <w:rPr>
          <w:rFonts w:ascii="Calibri" w:hAnsi="Calibri"/>
          <w:b/>
          <w:color w:val="000000"/>
        </w:rPr>
        <w:t>Nabídky zahrnující dodávky ze třetích zemí</w:t>
      </w:r>
    </w:p>
    <w:tbl>
      <w:tblPr>
        <w:tblW w:w="0" w:type="auto"/>
        <w:tblCellSpacing w:w="0" w:type="dxa"/>
        <w:tblLook w:val="04A0" w:firstRow="1" w:lastRow="0" w:firstColumn="1" w:lastColumn="0" w:noHBand="0" w:noVBand="1"/>
      </w:tblPr>
      <w:tblGrid>
        <w:gridCol w:w="335"/>
        <w:gridCol w:w="8722"/>
      </w:tblGrid>
      <w:tr w:rsidR="00465AE9">
        <w:trPr>
          <w:trHeight w:val="30"/>
          <w:tblCellSpacing w:w="0" w:type="dxa"/>
        </w:trPr>
        <w:tc>
          <w:tcPr>
            <w:tcW w:w="380" w:type="dxa"/>
            <w:tcMar>
              <w:top w:w="30" w:type="dxa"/>
              <w:left w:w="15" w:type="dxa"/>
              <w:bottom w:w="15" w:type="dxa"/>
              <w:right w:w="15" w:type="dxa"/>
            </w:tcMar>
          </w:tcPr>
          <w:bookmarkEnd w:id="212"/>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V případě sektorové veřejné zakázky na dodávky může zadavatel vyloučit účastníka </w:t>
            </w:r>
            <w:r>
              <w:rPr>
                <w:rFonts w:ascii="Calibri" w:hAnsi="Calibri"/>
                <w:color w:val="444444"/>
              </w:rPr>
              <w:t xml:space="preserve">zadávacího řízení, je-li podíl hodnoty dodávek, včetně programového vybavení používaného v zařízeních telekomunikačních sítí, původem ze států, s nimiž Evropská unie neuzavřela dohodu zajišťující srovnatelný a účinný přístup pro dodavatele z Evropské unie </w:t>
            </w:r>
            <w:r>
              <w:rPr>
                <w:rFonts w:ascii="Calibri" w:hAnsi="Calibri"/>
                <w:color w:val="444444"/>
              </w:rPr>
              <w:t>na trhy těchto zemí, určený přímo použitelným předpisem Evropské unie</w:t>
            </w:r>
            <w:r>
              <w:rPr>
                <w:rFonts w:ascii="Calibri" w:hAnsi="Calibri"/>
                <w:color w:val="444444"/>
              </w:rPr>
              <w:t>41</w:t>
            </w:r>
            <w:r>
              <w:rPr>
                <w:rFonts w:ascii="Calibri" w:hAnsi="Calibri"/>
                <w:color w:val="444444"/>
              </w:rPr>
              <w:t>, vyšší než 50 % z celkové hodnoty nabízených dodávek. To neplatí, pokud vyhlášená mezinárodní smlouva uzavřená Českou republikou stanoví jinak.</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Je-li více nabídek z hlediska hodno</w:t>
            </w:r>
            <w:r>
              <w:rPr>
                <w:rFonts w:ascii="Calibri" w:hAnsi="Calibri"/>
                <w:color w:val="444444"/>
              </w:rPr>
              <w:t xml:space="preserve">tících kritérií rovnocenných, zadavatel upřednostní tu </w:t>
            </w:r>
            <w:r>
              <w:rPr>
                <w:rFonts w:ascii="Calibri" w:hAnsi="Calibri"/>
                <w:color w:val="444444"/>
              </w:rPr>
              <w:lastRenderedPageBreak/>
              <w:t>nabídku, kterou nemůže odmítnout podle odstavce 1. Nabídková cena takové nabídky se pro účely tohoto ustanovení považuje za rovnocennou, jestliže cenový rozdíl není vyšší než 3 %.</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Odstavec 2 zadav</w:t>
            </w:r>
            <w:r>
              <w:rPr>
                <w:rFonts w:ascii="Calibri" w:hAnsi="Calibri"/>
                <w:color w:val="444444"/>
              </w:rPr>
              <w:t>atel nemusí použít, pokud by v jeho důsledku byl nucen pořizovat zařízení s odlišnými technickými parametry, než jsou parametry jeho stávajícího zařízení, což by mělo za následek neslučitelnost nebo technické obtíže při provozu a údržbě nebo nepřiměřené ná</w:t>
            </w:r>
            <w:r>
              <w:rPr>
                <w:rFonts w:ascii="Calibri" w:hAnsi="Calibri"/>
                <w:color w:val="444444"/>
              </w:rPr>
              <w:t>klady.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Do podílu dodávek původem ze států uvedených v odstavci 1 se nezahrnují dodávky ze států, na které byla rozhodnutím Rady Evropské unie rozšířena oblast působnosti směrnice Evropského parlamentu a Rady </w:t>
            </w:r>
            <w:hyperlink r:id="rId7">
              <w:r>
                <w:rPr>
                  <w:rFonts w:ascii="Calibri" w:hAnsi="Calibri"/>
                  <w:color w:val="853536"/>
                </w:rPr>
                <w:t>2014/25/EU</w:t>
              </w:r>
            </w:hyperlink>
            <w:r>
              <w:rPr>
                <w:rFonts w:ascii="Calibri" w:hAnsi="Calibri"/>
                <w:color w:val="444444"/>
              </w:rPr>
              <w:t xml:space="preserve"> ze dne 26. února 2014 o zadávání zakázek subjekty působícími v odvětví vodního hospodářství, energetiky, dopravy a poštovních služeb a o zrušení směrnice </w:t>
            </w:r>
            <w:hyperlink r:id="rId8">
              <w:r>
                <w:rPr>
                  <w:rFonts w:ascii="Calibri" w:hAnsi="Calibri"/>
                  <w:color w:val="853536"/>
                </w:rPr>
                <w:t>2004/17/ES</w:t>
              </w:r>
            </w:hyperlink>
            <w:r>
              <w:rPr>
                <w:rFonts w:ascii="Calibri" w:hAnsi="Calibri"/>
                <w:color w:val="444444"/>
              </w:rPr>
              <w:t>.</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213" w:name="pf169"/>
      <w:r>
        <w:rPr>
          <w:rFonts w:ascii="Calibri" w:hAnsi="Calibri"/>
          <w:b/>
          <w:color w:val="BA3347"/>
          <w:sz w:val="20"/>
        </w:rPr>
        <w:t>§ 169</w:t>
      </w:r>
    </w:p>
    <w:p w:rsidR="00465AE9" w:rsidRDefault="00606AA7">
      <w:pPr>
        <w:spacing w:after="0"/>
        <w:jc w:val="center"/>
      </w:pPr>
      <w:r>
        <w:rPr>
          <w:rFonts w:ascii="Calibri" w:hAnsi="Calibri"/>
          <w:b/>
          <w:color w:val="000000"/>
        </w:rPr>
        <w:t>Zvláštní ustanovení pro rámcové dohody</w:t>
      </w:r>
    </w:p>
    <w:tbl>
      <w:tblPr>
        <w:tblW w:w="0" w:type="auto"/>
        <w:tblCellSpacing w:w="0" w:type="dxa"/>
        <w:tblLook w:val="04A0" w:firstRow="1" w:lastRow="0" w:firstColumn="1" w:lastColumn="0" w:noHBand="0" w:noVBand="1"/>
      </w:tblPr>
      <w:tblGrid>
        <w:gridCol w:w="337"/>
        <w:gridCol w:w="8720"/>
      </w:tblGrid>
      <w:tr w:rsidR="00465AE9">
        <w:trPr>
          <w:trHeight w:val="30"/>
          <w:tblCellSpacing w:w="0" w:type="dxa"/>
        </w:trPr>
        <w:tc>
          <w:tcPr>
            <w:tcW w:w="380" w:type="dxa"/>
            <w:tcMar>
              <w:top w:w="30" w:type="dxa"/>
              <w:left w:w="15" w:type="dxa"/>
              <w:bottom w:w="15" w:type="dxa"/>
              <w:right w:w="15" w:type="dxa"/>
            </w:tcMar>
          </w:tcPr>
          <w:bookmarkEnd w:id="213"/>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Doba účinnosti rámcové dohody nesmí být v případě sektorových veřejných zakázek delší než 8 let, pokud nejde o výjimečné </w:t>
            </w:r>
            <w:r>
              <w:rPr>
                <w:rFonts w:ascii="Calibri" w:hAnsi="Calibri"/>
                <w:color w:val="444444"/>
              </w:rPr>
              <w:t>případy odůvodněné objektivními příčinami vztahujícími se zejména k předmětu rámcové dohody.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Při výběru dodavatelů sektorových veřejných zakázek zadávaných na základě rámcové dohody zadavatel postupuje podle podmínek a kritérií stanovených v rámcové d</w:t>
            </w:r>
            <w:r>
              <w:rPr>
                <w:rFonts w:ascii="Calibri" w:hAnsi="Calibri"/>
                <w:color w:val="444444"/>
              </w:rPr>
              <w:t>ohodě. Ustanovení § 131 odst. 3, § 133 odst. 1 až 3, § 134 až 136 se nepoužijí.</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214" w:name="pf170"/>
      <w:r>
        <w:rPr>
          <w:rFonts w:ascii="Calibri" w:hAnsi="Calibri"/>
          <w:b/>
          <w:color w:val="BA3347"/>
          <w:sz w:val="20"/>
        </w:rPr>
        <w:t>§ 170</w:t>
      </w:r>
    </w:p>
    <w:p w:rsidR="00465AE9" w:rsidRDefault="00606AA7">
      <w:pPr>
        <w:spacing w:after="0"/>
        <w:jc w:val="center"/>
      </w:pPr>
      <w:r>
        <w:rPr>
          <w:rFonts w:ascii="Calibri" w:hAnsi="Calibri"/>
          <w:b/>
          <w:color w:val="000000"/>
        </w:rPr>
        <w:t>Zvláštní ustanovení o zrušení zadávacího řízení</w:t>
      </w:r>
    </w:p>
    <w:bookmarkEnd w:id="214"/>
    <w:p w:rsidR="00465AE9" w:rsidRDefault="00606AA7">
      <w:pPr>
        <w:spacing w:after="60"/>
        <w:jc w:val="both"/>
      </w:pPr>
      <w:r>
        <w:rPr>
          <w:rFonts w:ascii="Calibri" w:hAnsi="Calibri"/>
          <w:color w:val="444444"/>
          <w:sz w:val="20"/>
        </w:rPr>
        <w:t>Zadavatel, který zadává sektorovou veřejnou zakázku, může zrušit zadávací řízení i bez naplnění důvodů podle § 127, poku</w:t>
      </w:r>
      <w:r>
        <w:rPr>
          <w:rFonts w:ascii="Calibri" w:hAnsi="Calibri"/>
          <w:color w:val="444444"/>
          <w:sz w:val="20"/>
        </w:rPr>
        <w:t>d si tuto možnost vyhradil v zadávací dokumentaci. V takovém případě zadavatel v oznámení o zrušení zadávacího řízení uvede odůvodnění takového postupu.</w:t>
      </w:r>
    </w:p>
    <w:p w:rsidR="00465AE9" w:rsidRDefault="00465AE9">
      <w:pPr>
        <w:pBdr>
          <w:top w:val="none" w:sz="0" w:space="4" w:color="auto"/>
          <w:right w:val="none" w:sz="0" w:space="4" w:color="auto"/>
        </w:pBdr>
        <w:spacing w:after="0"/>
        <w:jc w:val="right"/>
      </w:pPr>
    </w:p>
    <w:p w:rsidR="00465AE9" w:rsidRDefault="00606AA7">
      <w:pPr>
        <w:spacing w:after="0"/>
        <w:jc w:val="center"/>
      </w:pPr>
      <w:bookmarkStart w:id="215" w:name="pf171"/>
      <w:r>
        <w:rPr>
          <w:rFonts w:ascii="Calibri" w:hAnsi="Calibri"/>
          <w:b/>
          <w:color w:val="BA3347"/>
          <w:sz w:val="20"/>
        </w:rPr>
        <w:t>§ 171</w:t>
      </w:r>
    </w:p>
    <w:p w:rsidR="00465AE9" w:rsidRDefault="00606AA7">
      <w:pPr>
        <w:spacing w:after="0"/>
        <w:jc w:val="center"/>
      </w:pPr>
      <w:r>
        <w:rPr>
          <w:rFonts w:ascii="Calibri" w:hAnsi="Calibri"/>
          <w:b/>
          <w:color w:val="000000"/>
        </w:rPr>
        <w:t>Zvláštní ustanovení o dokumentaci zadávacího řízení</w:t>
      </w:r>
    </w:p>
    <w:bookmarkEnd w:id="215"/>
    <w:p w:rsidR="00465AE9" w:rsidRDefault="00606AA7">
      <w:pPr>
        <w:spacing w:after="60"/>
        <w:jc w:val="both"/>
      </w:pPr>
      <w:r>
        <w:rPr>
          <w:rFonts w:ascii="Calibri" w:hAnsi="Calibri"/>
          <w:color w:val="444444"/>
          <w:sz w:val="20"/>
        </w:rPr>
        <w:t xml:space="preserve">Zadavatel odešle hlavní prvky dokumentace </w:t>
      </w:r>
      <w:r>
        <w:rPr>
          <w:rFonts w:ascii="Calibri" w:hAnsi="Calibri"/>
          <w:color w:val="444444"/>
          <w:sz w:val="20"/>
        </w:rPr>
        <w:t>zadávacího řízení na vyžádání Evropské komisi.</w:t>
      </w:r>
    </w:p>
    <w:p w:rsidR="00465AE9" w:rsidRDefault="00465AE9">
      <w:pPr>
        <w:pBdr>
          <w:top w:val="none" w:sz="0" w:space="4" w:color="auto"/>
          <w:right w:val="none" w:sz="0" w:space="4" w:color="auto"/>
        </w:pBdr>
        <w:spacing w:after="0"/>
        <w:jc w:val="right"/>
      </w:pPr>
    </w:p>
    <w:p w:rsidR="00465AE9" w:rsidRDefault="00606AA7">
      <w:pPr>
        <w:spacing w:after="0"/>
        <w:jc w:val="center"/>
      </w:pPr>
      <w:bookmarkStart w:id="216" w:name="pf172"/>
      <w:r>
        <w:rPr>
          <w:rFonts w:ascii="Calibri" w:hAnsi="Calibri"/>
          <w:b/>
          <w:color w:val="BA3347"/>
          <w:sz w:val="20"/>
        </w:rPr>
        <w:t>§ 172</w:t>
      </w:r>
    </w:p>
    <w:p w:rsidR="00465AE9" w:rsidRDefault="00606AA7">
      <w:pPr>
        <w:spacing w:after="0"/>
        <w:jc w:val="center"/>
      </w:pPr>
      <w:r>
        <w:rPr>
          <w:rFonts w:ascii="Calibri" w:hAnsi="Calibri"/>
          <w:b/>
          <w:color w:val="000000"/>
        </w:rPr>
        <w:t>Zvláštní ustanovení o písemné zprávě zadavatele</w:t>
      </w:r>
    </w:p>
    <w:bookmarkEnd w:id="216"/>
    <w:p w:rsidR="00465AE9" w:rsidRDefault="00606AA7">
      <w:pPr>
        <w:spacing w:after="60"/>
        <w:jc w:val="both"/>
      </w:pPr>
      <w:r>
        <w:rPr>
          <w:rFonts w:ascii="Calibri" w:hAnsi="Calibri"/>
          <w:color w:val="444444"/>
          <w:sz w:val="20"/>
        </w:rPr>
        <w:t>Pro písemnou zprávu zadavatele o sektorové veřejné zakázce se ustanovení § 217 odst. 2 písm. f), g), j), l), m) a n) nepoužijí.</w:t>
      </w:r>
    </w:p>
    <w:p w:rsidR="00465AE9" w:rsidRDefault="00465AE9">
      <w:pPr>
        <w:pBdr>
          <w:top w:val="none" w:sz="0" w:space="4" w:color="auto"/>
          <w:right w:val="none" w:sz="0" w:space="4" w:color="auto"/>
        </w:pBdr>
        <w:spacing w:after="0"/>
        <w:jc w:val="right"/>
      </w:pPr>
    </w:p>
    <w:p w:rsidR="00465AE9" w:rsidRDefault="00606AA7">
      <w:pPr>
        <w:spacing w:after="0"/>
        <w:jc w:val="center"/>
      </w:pPr>
      <w:bookmarkStart w:id="217" w:name="pf173"/>
      <w:r>
        <w:rPr>
          <w:rFonts w:ascii="Calibri" w:hAnsi="Calibri"/>
          <w:b/>
          <w:color w:val="BA3347"/>
          <w:sz w:val="20"/>
        </w:rPr>
        <w:t>§ 173</w:t>
      </w:r>
    </w:p>
    <w:p w:rsidR="00465AE9" w:rsidRDefault="00606AA7">
      <w:pPr>
        <w:spacing w:after="0"/>
        <w:jc w:val="center"/>
      </w:pPr>
      <w:r>
        <w:rPr>
          <w:rFonts w:ascii="Calibri" w:hAnsi="Calibri"/>
          <w:b/>
          <w:color w:val="000000"/>
        </w:rPr>
        <w:t>Zvláštní ustanovení</w:t>
      </w:r>
      <w:r>
        <w:rPr>
          <w:rFonts w:ascii="Calibri" w:hAnsi="Calibri"/>
          <w:b/>
          <w:color w:val="000000"/>
        </w:rPr>
        <w:t xml:space="preserve"> pro změnu závazku ze smlouvy</w:t>
      </w:r>
    </w:p>
    <w:bookmarkEnd w:id="217"/>
    <w:p w:rsidR="00465AE9" w:rsidRDefault="00606AA7">
      <w:pPr>
        <w:spacing w:after="60"/>
        <w:jc w:val="both"/>
      </w:pPr>
      <w:r>
        <w:rPr>
          <w:rFonts w:ascii="Calibri" w:hAnsi="Calibri"/>
          <w:color w:val="444444"/>
          <w:sz w:val="20"/>
        </w:rPr>
        <w:t>Ustanovení § 222 odst. 5 písm. c) a § 222 odst. 6 písm. c) se pro změnu závazku ze smlouvy na sektorovou veřejnou zakázku nepoužijí.</w:t>
      </w:r>
    </w:p>
    <w:p w:rsidR="00465AE9" w:rsidRDefault="00465AE9">
      <w:pPr>
        <w:pBdr>
          <w:top w:val="none" w:sz="0" w:space="4" w:color="auto"/>
          <w:right w:val="none" w:sz="0" w:space="4" w:color="auto"/>
        </w:pBdr>
        <w:spacing w:after="0"/>
        <w:jc w:val="right"/>
      </w:pPr>
    </w:p>
    <w:p w:rsidR="00465AE9" w:rsidRDefault="00606AA7">
      <w:pPr>
        <w:spacing w:after="0"/>
        <w:jc w:val="center"/>
      </w:pPr>
      <w:bookmarkStart w:id="218" w:name="ca8"/>
      <w:r>
        <w:rPr>
          <w:rFonts w:ascii="Calibri" w:hAnsi="Calibri"/>
          <w:b/>
          <w:color w:val="BA3347"/>
          <w:sz w:val="20"/>
        </w:rPr>
        <w:t>Část osmá</w:t>
      </w:r>
    </w:p>
    <w:p w:rsidR="00465AE9" w:rsidRDefault="00606AA7">
      <w:pPr>
        <w:spacing w:after="0"/>
        <w:jc w:val="center"/>
      </w:pPr>
      <w:r>
        <w:rPr>
          <w:rFonts w:ascii="Calibri" w:hAnsi="Calibri"/>
          <w:b/>
          <w:color w:val="000000"/>
          <w:sz w:val="26"/>
        </w:rPr>
        <w:t>Postup pro zadávání koncesí (§ 174-186)</w:t>
      </w:r>
    </w:p>
    <w:bookmarkEnd w:id="218"/>
    <w:p w:rsidR="00465AE9" w:rsidRDefault="00465AE9">
      <w:pPr>
        <w:pBdr>
          <w:top w:val="none" w:sz="0" w:space="4" w:color="auto"/>
          <w:right w:val="none" w:sz="0" w:space="4" w:color="auto"/>
        </w:pBdr>
        <w:spacing w:after="0"/>
        <w:jc w:val="right"/>
      </w:pPr>
    </w:p>
    <w:p w:rsidR="00465AE9" w:rsidRDefault="00606AA7">
      <w:pPr>
        <w:spacing w:after="0"/>
        <w:jc w:val="center"/>
      </w:pPr>
      <w:bookmarkStart w:id="219" w:name="ca8_hl1"/>
      <w:r>
        <w:rPr>
          <w:rFonts w:ascii="Calibri" w:hAnsi="Calibri"/>
          <w:b/>
          <w:color w:val="BA3347"/>
          <w:sz w:val="20"/>
        </w:rPr>
        <w:t>Hlava I</w:t>
      </w:r>
    </w:p>
    <w:p w:rsidR="00465AE9" w:rsidRDefault="00606AA7">
      <w:pPr>
        <w:spacing w:after="0"/>
        <w:jc w:val="center"/>
      </w:pPr>
      <w:r>
        <w:rPr>
          <w:rFonts w:ascii="Calibri" w:hAnsi="Calibri"/>
          <w:b/>
          <w:color w:val="000000"/>
          <w:sz w:val="24"/>
        </w:rPr>
        <w:t>Obecná ustanovení (§ 174-175)</w:t>
      </w:r>
    </w:p>
    <w:bookmarkEnd w:id="219"/>
    <w:p w:rsidR="00465AE9" w:rsidRDefault="00465AE9">
      <w:pPr>
        <w:pBdr>
          <w:top w:val="none" w:sz="0" w:space="4" w:color="auto"/>
          <w:right w:val="none" w:sz="0" w:space="4" w:color="auto"/>
        </w:pBdr>
        <w:spacing w:after="0"/>
        <w:jc w:val="right"/>
      </w:pPr>
    </w:p>
    <w:p w:rsidR="00465AE9" w:rsidRDefault="00606AA7">
      <w:pPr>
        <w:spacing w:after="0"/>
        <w:jc w:val="center"/>
      </w:pPr>
      <w:bookmarkStart w:id="220" w:name="pf174"/>
      <w:r>
        <w:rPr>
          <w:rFonts w:ascii="Calibri" w:hAnsi="Calibri"/>
          <w:b/>
          <w:color w:val="BA3347"/>
          <w:sz w:val="20"/>
        </w:rPr>
        <w:t>§ </w:t>
      </w:r>
      <w:r>
        <w:rPr>
          <w:rFonts w:ascii="Calibri" w:hAnsi="Calibri"/>
          <w:b/>
          <w:color w:val="BA3347"/>
          <w:sz w:val="20"/>
        </w:rPr>
        <w:t>174</w:t>
      </w:r>
    </w:p>
    <w:p w:rsidR="00465AE9" w:rsidRDefault="00606AA7">
      <w:pPr>
        <w:spacing w:after="0"/>
        <w:jc w:val="center"/>
      </w:pPr>
      <w:r>
        <w:rPr>
          <w:rFonts w:ascii="Calibri" w:hAnsi="Calibri"/>
          <w:b/>
          <w:color w:val="000000"/>
        </w:rPr>
        <w:t>Koncese</w:t>
      </w:r>
    </w:p>
    <w:tbl>
      <w:tblPr>
        <w:tblW w:w="0" w:type="auto"/>
        <w:tblCellSpacing w:w="0" w:type="dxa"/>
        <w:tblLook w:val="04A0" w:firstRow="1" w:lastRow="0" w:firstColumn="1" w:lastColumn="0" w:noHBand="0" w:noVBand="1"/>
      </w:tblPr>
      <w:tblGrid>
        <w:gridCol w:w="335"/>
        <w:gridCol w:w="8722"/>
      </w:tblGrid>
      <w:tr w:rsidR="00465AE9">
        <w:trPr>
          <w:trHeight w:val="30"/>
          <w:tblCellSpacing w:w="0" w:type="dxa"/>
        </w:trPr>
        <w:tc>
          <w:tcPr>
            <w:tcW w:w="380" w:type="dxa"/>
            <w:tcMar>
              <w:top w:w="30" w:type="dxa"/>
              <w:left w:w="15" w:type="dxa"/>
              <w:bottom w:w="15" w:type="dxa"/>
              <w:right w:w="15" w:type="dxa"/>
            </w:tcMar>
          </w:tcPr>
          <w:bookmarkEnd w:id="220"/>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Podle této části zadavatel postupuje v případě veřejných zakázek, které jsou koncesemi na stavební práce nebo koncesemi na služby. Zadavatel dále použije část první, část druhou, část sedmou hlavu I a část desátou až třináctou, není-li dále</w:t>
            </w:r>
            <w:r>
              <w:rPr>
                <w:rFonts w:ascii="Calibri" w:hAnsi="Calibri"/>
                <w:color w:val="444444"/>
              </w:rPr>
              <w:t xml:space="preserve"> stanoveno jinak.</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 zadání koncese na stavební práce se považuje uzavření úplatné smlouvy, kterou zadavatel</w:t>
            </w:r>
          </w:p>
          <w:tbl>
            <w:tblPr>
              <w:tblW w:w="0" w:type="auto"/>
              <w:tblCellSpacing w:w="0" w:type="dxa"/>
              <w:tblLook w:val="04A0" w:firstRow="1" w:lastRow="0" w:firstColumn="1" w:lastColumn="0" w:noHBand="0" w:noVBand="1"/>
            </w:tblPr>
            <w:tblGrid>
              <w:gridCol w:w="316"/>
              <w:gridCol w:w="8331"/>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zadá poskytnutí činnosti podle § 14 odst. 3 písm. a), b) nebo c) dodavateli, přičemž protiplnění spočívá v právu braní užitků vyplývajících</w:t>
                  </w:r>
                  <w:r>
                    <w:rPr>
                      <w:rFonts w:ascii="Calibri" w:hAnsi="Calibri"/>
                      <w:color w:val="444444"/>
                    </w:rPr>
                    <w:t xml:space="preserve"> z provozování stavby, která je výsledkem poskytnutých stavebních prací, nebo v tomto právu společně s platbou a</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na dodavatele přenáší provozní riziko spojené s braním užitků vyplývajících z provozování stavby.</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Za zadání koncese na služby se </w:t>
            </w:r>
            <w:r>
              <w:rPr>
                <w:rFonts w:ascii="Calibri" w:hAnsi="Calibri"/>
                <w:color w:val="444444"/>
              </w:rPr>
              <w:t>považuje uzavření úplatné smlouvy, kterou zadavatel</w:t>
            </w:r>
          </w:p>
          <w:tbl>
            <w:tblPr>
              <w:tblW w:w="0" w:type="auto"/>
              <w:tblCellSpacing w:w="0" w:type="dxa"/>
              <w:tblLook w:val="04A0" w:firstRow="1" w:lastRow="0" w:firstColumn="1" w:lastColumn="0" w:noHBand="0" w:noVBand="1"/>
            </w:tblPr>
            <w:tblGrid>
              <w:gridCol w:w="316"/>
              <w:gridCol w:w="8331"/>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zadá poskytnutí jiných činností než podle § 14 odst. 3 písm. a) až c), dodavateli, přičemž protiplnění spočívá v právu braní užitků vyplývajících z poskytování služeb, nebo v tomto právu společně s pla</w:t>
                  </w:r>
                  <w:r>
                    <w:rPr>
                      <w:rFonts w:ascii="Calibri" w:hAnsi="Calibri"/>
                      <w:color w:val="444444"/>
                    </w:rPr>
                    <w:t>tbou a</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na dodavatele přenáší provozní riziko spojené s braním užitků vyplývajících z poskytování služeb.</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Má se za to, že došlo k přenesení provozního rizika podle odstavců 2 a 3, pokud dodavateli za běžných tržních podmínek není zaručena </w:t>
            </w:r>
            <w:r>
              <w:rPr>
                <w:rFonts w:ascii="Calibri" w:hAnsi="Calibri"/>
                <w:color w:val="444444"/>
              </w:rPr>
              <w:t>návratnost vynaložených investic nebo nákladů vzniklých při provozování stavby nebo poskytování služeb, jež jsou předmětem koncese. Může se jednat o riziko na straně poptávky, riziko na straně nabídky, nebo riziko na straně poptávky i nabídky. Může se jedn</w:t>
            </w:r>
            <w:r>
              <w:rPr>
                <w:rFonts w:ascii="Calibri" w:hAnsi="Calibri"/>
                <w:color w:val="444444"/>
              </w:rPr>
              <w:t>at i o částečný přenos provozního rizika, pokud část provozního rizika přenesená na dodavatele zahrnuje skutečné vystavení výkyvům trhu tak, aby případné odhadované ztráty dodavateli nebyly pouze zanedbatelné.</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221" w:name="pf175"/>
      <w:r>
        <w:rPr>
          <w:rFonts w:ascii="Calibri" w:hAnsi="Calibri"/>
          <w:b/>
          <w:color w:val="BA3347"/>
          <w:sz w:val="20"/>
        </w:rPr>
        <w:t>§ 175</w:t>
      </w:r>
    </w:p>
    <w:p w:rsidR="00465AE9" w:rsidRDefault="00606AA7">
      <w:pPr>
        <w:spacing w:after="0"/>
        <w:jc w:val="center"/>
      </w:pPr>
      <w:r>
        <w:rPr>
          <w:rFonts w:ascii="Calibri" w:hAnsi="Calibri"/>
          <w:b/>
          <w:color w:val="000000"/>
        </w:rPr>
        <w:t xml:space="preserve">Metody výpočtu předpokládané hodnoty </w:t>
      </w:r>
      <w:r>
        <w:rPr>
          <w:rFonts w:ascii="Calibri" w:hAnsi="Calibri"/>
          <w:b/>
          <w:color w:val="000000"/>
        </w:rPr>
        <w:t>koncese</w:t>
      </w:r>
    </w:p>
    <w:tbl>
      <w:tblPr>
        <w:tblW w:w="0" w:type="auto"/>
        <w:tblCellSpacing w:w="0" w:type="dxa"/>
        <w:tblLook w:val="04A0" w:firstRow="1" w:lastRow="0" w:firstColumn="1" w:lastColumn="0" w:noHBand="0" w:noVBand="1"/>
      </w:tblPr>
      <w:tblGrid>
        <w:gridCol w:w="336"/>
        <w:gridCol w:w="8721"/>
      </w:tblGrid>
      <w:tr w:rsidR="00465AE9">
        <w:trPr>
          <w:trHeight w:val="30"/>
          <w:tblCellSpacing w:w="0" w:type="dxa"/>
        </w:trPr>
        <w:tc>
          <w:tcPr>
            <w:tcW w:w="380" w:type="dxa"/>
            <w:tcMar>
              <w:top w:w="30" w:type="dxa"/>
              <w:left w:w="15" w:type="dxa"/>
              <w:bottom w:w="15" w:type="dxa"/>
              <w:right w:w="15" w:type="dxa"/>
            </w:tcMar>
          </w:tcPr>
          <w:bookmarkEnd w:id="221"/>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Za předpokládanou hodnotu koncese se považuje celkový obrat dodavatele bez daně z přidané hodnoty za dobu trvání koncese vyplývající z protiplnění za stavební práce a služby, jež jsou předmětem koncese, jakož i za dodávky, jež s těmito </w:t>
            </w:r>
            <w:r>
              <w:rPr>
                <w:rFonts w:ascii="Calibri" w:hAnsi="Calibri"/>
                <w:color w:val="444444"/>
              </w:rPr>
              <w:t>stavebními pracemi a službami souvisejí.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Předpokládanou hodnotu koncese zadavatel stanoví k okamžiku zahájení zadávacího řízení.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Předpokládanou hodnotu koncese zadavatel stanoví metodou založenou na objektivních skutečnostech a blíže vymezenou v </w:t>
            </w:r>
            <w:r>
              <w:rPr>
                <w:rFonts w:ascii="Calibri" w:hAnsi="Calibri"/>
                <w:color w:val="444444"/>
              </w:rPr>
              <w:t>zadávací dokumentaci. Do předpokládané hodnoty koncese zadavatel zahrne zejména</w:t>
            </w:r>
          </w:p>
          <w:tbl>
            <w:tblPr>
              <w:tblW w:w="0" w:type="auto"/>
              <w:tblCellSpacing w:w="0" w:type="dxa"/>
              <w:tblLook w:val="04A0" w:firstRow="1" w:lastRow="0" w:firstColumn="1" w:lastColumn="0" w:noHBand="0" w:noVBand="1"/>
            </w:tblPr>
            <w:tblGrid>
              <w:gridCol w:w="316"/>
              <w:gridCol w:w="8330"/>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hodnotu případných opcí v jakékoli formě včetně prodloužení doby trvání koncese,</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příjem z plateb uhrazených uživateli předmětu koncese,</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c)</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platby nebo finanční výhody </w:t>
                  </w:r>
                  <w:r>
                    <w:rPr>
                      <w:rFonts w:ascii="Calibri" w:hAnsi="Calibri"/>
                      <w:color w:val="444444"/>
                    </w:rPr>
                    <w:t>v jakékoli formě poskytnuté zadavatelem nebo jiným orgánem veřejné moci dodavateli, včetně náhrady za plnění závazku veřejné služby a veřejných investičních dotací,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platby nebo hodnotu finanční výhody v jakékoli formě poskytnuté třetí stranou za plnění</w:t>
                  </w:r>
                  <w:r>
                    <w:rPr>
                      <w:rFonts w:ascii="Calibri" w:hAnsi="Calibri"/>
                      <w:color w:val="444444"/>
                    </w:rPr>
                    <w:t xml:space="preserve"> koncese,</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příjem z prodeje jakýchkoli aktiv, která jsou spojená s předmětem koncese,</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f)</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hodnotu všech dodávek, služeb nebo stavebních prací, které dodavateli pro plnění koncese poskytne zadavatel,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g)</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ceny nebo platby účastníkům zadávacího řízení</w:t>
                  </w:r>
                  <w:r>
                    <w:rPr>
                      <w:rFonts w:ascii="Calibri" w:hAnsi="Calibri"/>
                      <w:color w:val="444444"/>
                    </w:rPr>
                    <w:t>.</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Ustanovení § 16, § 18 odst. 3 a § 19 až 23 se při stanovení předpokládané hodnoty nepoužijí.</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222" w:name="ca8_hl2"/>
      <w:r>
        <w:rPr>
          <w:rFonts w:ascii="Calibri" w:hAnsi="Calibri"/>
          <w:b/>
          <w:color w:val="BA3347"/>
          <w:sz w:val="20"/>
        </w:rPr>
        <w:t>Hlava II</w:t>
      </w:r>
    </w:p>
    <w:p w:rsidR="00465AE9" w:rsidRDefault="00606AA7">
      <w:pPr>
        <w:spacing w:after="0"/>
        <w:jc w:val="center"/>
      </w:pPr>
      <w:r>
        <w:rPr>
          <w:rFonts w:ascii="Calibri" w:hAnsi="Calibri"/>
          <w:b/>
          <w:color w:val="000000"/>
          <w:sz w:val="24"/>
        </w:rPr>
        <w:t>Pravidla pro zadávání koncesí (§ 176-179)</w:t>
      </w:r>
    </w:p>
    <w:bookmarkEnd w:id="222"/>
    <w:p w:rsidR="00465AE9" w:rsidRDefault="00465AE9">
      <w:pPr>
        <w:pBdr>
          <w:top w:val="none" w:sz="0" w:space="4" w:color="auto"/>
          <w:right w:val="none" w:sz="0" w:space="4" w:color="auto"/>
        </w:pBdr>
        <w:spacing w:after="0"/>
        <w:jc w:val="right"/>
      </w:pPr>
    </w:p>
    <w:p w:rsidR="00465AE9" w:rsidRDefault="00606AA7">
      <w:pPr>
        <w:spacing w:after="0"/>
        <w:jc w:val="center"/>
      </w:pPr>
      <w:bookmarkStart w:id="223" w:name="pf176"/>
      <w:r>
        <w:rPr>
          <w:rFonts w:ascii="Calibri" w:hAnsi="Calibri"/>
          <w:b/>
          <w:color w:val="BA3347"/>
          <w:sz w:val="20"/>
        </w:rPr>
        <w:t>§ 176</w:t>
      </w:r>
    </w:p>
    <w:p w:rsidR="00465AE9" w:rsidRDefault="00606AA7">
      <w:pPr>
        <w:spacing w:after="0"/>
        <w:jc w:val="center"/>
      </w:pPr>
      <w:r>
        <w:rPr>
          <w:rFonts w:ascii="Calibri" w:hAnsi="Calibri"/>
          <w:b/>
          <w:color w:val="000000"/>
        </w:rPr>
        <w:t>Volba druhu zadávacího řízení</w:t>
      </w:r>
    </w:p>
    <w:tbl>
      <w:tblPr>
        <w:tblW w:w="0" w:type="auto"/>
        <w:tblCellSpacing w:w="0" w:type="dxa"/>
        <w:tblLook w:val="04A0" w:firstRow="1" w:lastRow="0" w:firstColumn="1" w:lastColumn="0" w:noHBand="0" w:noVBand="1"/>
      </w:tblPr>
      <w:tblGrid>
        <w:gridCol w:w="336"/>
        <w:gridCol w:w="8721"/>
      </w:tblGrid>
      <w:tr w:rsidR="00465AE9">
        <w:trPr>
          <w:trHeight w:val="30"/>
          <w:tblCellSpacing w:w="0" w:type="dxa"/>
        </w:trPr>
        <w:tc>
          <w:tcPr>
            <w:tcW w:w="380" w:type="dxa"/>
            <w:tcMar>
              <w:top w:w="30" w:type="dxa"/>
              <w:left w:w="15" w:type="dxa"/>
              <w:bottom w:w="15" w:type="dxa"/>
              <w:right w:w="15" w:type="dxa"/>
            </w:tcMar>
          </w:tcPr>
          <w:bookmarkEnd w:id="223"/>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Koncese je zadavatel povinen zadat v koncesním řízení, </w:t>
            </w:r>
            <w:r>
              <w:rPr>
                <w:rFonts w:ascii="Calibri" w:hAnsi="Calibri"/>
                <w:color w:val="444444"/>
              </w:rPr>
              <w:t>nepoužije-li jiný druh zadávacího řízení podle § 55. Jednací řízení bez uveřejnění je zadavatel oprávněn použít pouze za splnění podmínek podle § 63 odst. 1 nebo 2.</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Koncese na sociální a jiné zvláštní služby uvedené v příloze č. 4 k tomuto zákonu se z</w:t>
            </w:r>
            <w:r>
              <w:rPr>
                <w:rFonts w:ascii="Calibri" w:hAnsi="Calibri"/>
                <w:color w:val="444444"/>
              </w:rPr>
              <w:t>adávají ve zjednodušeném režimu podle § 129.</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Sektorovou koncesí se rozumí koncese, kterou zadává zadavatel při výkonu relevantní činnosti.</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Při zadávání veřejné zakázky v oblasti obrany nebo bezpečnosti, která je koncesí, zadavatel postupuje podle</w:t>
            </w:r>
            <w:r>
              <w:rPr>
                <w:rFonts w:ascii="Calibri" w:hAnsi="Calibri"/>
                <w:color w:val="444444"/>
              </w:rPr>
              <w:t xml:space="preserve"> této části.</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224" w:name="pf177"/>
      <w:r>
        <w:rPr>
          <w:rFonts w:ascii="Calibri" w:hAnsi="Calibri"/>
          <w:b/>
          <w:color w:val="BA3347"/>
          <w:sz w:val="20"/>
        </w:rPr>
        <w:t>§ 177</w:t>
      </w:r>
    </w:p>
    <w:p w:rsidR="00465AE9" w:rsidRDefault="00606AA7">
      <w:pPr>
        <w:spacing w:after="0"/>
        <w:jc w:val="center"/>
      </w:pPr>
      <w:r>
        <w:rPr>
          <w:rFonts w:ascii="Calibri" w:hAnsi="Calibri"/>
          <w:b/>
          <w:color w:val="000000"/>
        </w:rPr>
        <w:t>Zvláštní výjimky pro koncese</w:t>
      </w:r>
    </w:p>
    <w:tbl>
      <w:tblPr>
        <w:tblW w:w="0" w:type="auto"/>
        <w:tblCellSpacing w:w="0" w:type="dxa"/>
        <w:tblLook w:val="04A0" w:firstRow="1" w:lastRow="0" w:firstColumn="1" w:lastColumn="0" w:noHBand="0" w:noVBand="1"/>
      </w:tblPr>
      <w:tblGrid>
        <w:gridCol w:w="335"/>
        <w:gridCol w:w="8722"/>
      </w:tblGrid>
      <w:tr w:rsidR="00465AE9">
        <w:trPr>
          <w:trHeight w:val="30"/>
          <w:tblCellSpacing w:w="0" w:type="dxa"/>
        </w:trPr>
        <w:tc>
          <w:tcPr>
            <w:tcW w:w="380" w:type="dxa"/>
            <w:tcMar>
              <w:top w:w="30" w:type="dxa"/>
              <w:left w:w="15" w:type="dxa"/>
              <w:bottom w:w="15" w:type="dxa"/>
              <w:right w:w="15" w:type="dxa"/>
            </w:tcMar>
          </w:tcPr>
          <w:bookmarkEnd w:id="224"/>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není povinen v zadávacím řízení zadat koncesi, jde-li o</w:t>
            </w:r>
          </w:p>
          <w:tbl>
            <w:tblPr>
              <w:tblW w:w="0" w:type="auto"/>
              <w:tblCellSpacing w:w="0" w:type="dxa"/>
              <w:tblLook w:val="04A0" w:firstRow="1" w:lastRow="0" w:firstColumn="1" w:lastColumn="0" w:noHBand="0" w:noVBand="1"/>
            </w:tblPr>
            <w:tblGrid>
              <w:gridCol w:w="315"/>
              <w:gridCol w:w="8332"/>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koncesi na služby udělovanou dodavateli na základě výhradního práva, jež bylo uděleno na základě jiného právního předpisu, který </w:t>
                  </w:r>
                  <w:r>
                    <w:rPr>
                      <w:rFonts w:ascii="Calibri" w:hAnsi="Calibri"/>
                      <w:color w:val="444444"/>
                    </w:rPr>
                    <w:t>transponuje některý z předpisů Evropské unie uvedený v příloze č. 5 k tomuto zákonu; zadavatel v takovém případě odešle oznámení o zadání koncese k uveřejnění postupem podle § 212, pokud Evropská komise není informována podle jiného právního předpisu. O ud</w:t>
                  </w:r>
                  <w:r>
                    <w:rPr>
                      <w:rFonts w:ascii="Calibri" w:hAnsi="Calibri"/>
                      <w:color w:val="444444"/>
                    </w:rPr>
                    <w:t>ělení výhradního práva k výkonu některé z relevantních činností informuje zadavatel Evropskou komisi,</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koncesi na služby letecké dopravy založenou na vydání provozní licence ve smyslu přímo použitelného předpisu Evropské unie</w:t>
                  </w:r>
                  <w:r>
                    <w:rPr>
                      <w:rFonts w:ascii="Calibri" w:hAnsi="Calibri"/>
                      <w:color w:val="444444"/>
                    </w:rPr>
                    <w:t>42</w:t>
                  </w:r>
                  <w:r>
                    <w:rPr>
                      <w:rFonts w:ascii="Calibri" w:hAnsi="Calibri"/>
                      <w:color w:val="444444"/>
                    </w:rPr>
                    <w:t>,</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koncesi na veřejné </w:t>
                  </w:r>
                  <w:r>
                    <w:rPr>
                      <w:rFonts w:ascii="Calibri" w:hAnsi="Calibri"/>
                      <w:color w:val="444444"/>
                    </w:rPr>
                    <w:t>služby v přepravě cestujících ve smyslu přímo použitelného předpisu Evropské unie</w:t>
                  </w:r>
                  <w:r>
                    <w:rPr>
                      <w:rFonts w:ascii="Calibri" w:hAnsi="Calibri"/>
                      <w:color w:val="444444"/>
                    </w:rPr>
                    <w:t>43</w:t>
                  </w:r>
                  <w:r>
                    <w:rPr>
                      <w:rFonts w:ascii="Calibri" w:hAnsi="Calibri"/>
                      <w:color w:val="444444"/>
                    </w:rPr>
                    <w:t>,</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koncesi na služby v oblasti loterií kódu CPV 92351100-7 udělovanou členským státem </w:t>
                  </w:r>
                  <w:r>
                    <w:rPr>
                      <w:rFonts w:ascii="Calibri" w:hAnsi="Calibri"/>
                      <w:color w:val="444444"/>
                    </w:rPr>
                    <w:lastRenderedPageBreak/>
                    <w:t xml:space="preserve">dodavateli na základě výhradního práva; udělení takového výhradního práva zadavatel </w:t>
                  </w:r>
                  <w:r>
                    <w:rPr>
                      <w:rFonts w:ascii="Calibri" w:hAnsi="Calibri"/>
                      <w:color w:val="444444"/>
                    </w:rPr>
                    <w:t>uveřejní v Úředním věstníku Evropské unie,</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e)</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koncesi, kterou zadavatel uděluje za účelem výkonu svých činností v zemi mimo Evropskou unii za podmínek, které nezahrnují fyzické využívání soustav, sítí nebo území Evropské unie,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f)</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koncesi v oblasti o</w:t>
                  </w:r>
                  <w:r>
                    <w:rPr>
                      <w:rFonts w:ascii="Calibri" w:hAnsi="Calibri"/>
                      <w:color w:val="444444"/>
                    </w:rPr>
                    <w:t>brany nebo bezpečnosti a jsou-li splněny podmínky uvedené v § 191 odst. 2 písm. a) až c), f) a g).</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Při zadávání koncese zadavatel není oprávněn použít výjimku podle</w:t>
            </w:r>
          </w:p>
          <w:tbl>
            <w:tblPr>
              <w:tblW w:w="0" w:type="auto"/>
              <w:tblCellSpacing w:w="0" w:type="dxa"/>
              <w:tblLook w:val="04A0" w:firstRow="1" w:lastRow="0" w:firstColumn="1" w:lastColumn="0" w:noHBand="0" w:noVBand="1"/>
            </w:tblPr>
            <w:tblGrid>
              <w:gridCol w:w="316"/>
              <w:gridCol w:w="8331"/>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 29 písm. b), c) nebo t), nejde-li o koncesi v oblasti obrany nebo bezpečnosti, </w:t>
                  </w:r>
                  <w:r>
                    <w:rPr>
                      <w:rFonts w:ascii="Calibri" w:hAnsi="Calibri"/>
                      <w:color w:val="444444"/>
                    </w:rPr>
                    <w:t>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29 písm. a), e) až g) nebo r), jde-li o koncesi v oblasti obrany nebo bezpečnosti.</w:t>
                  </w:r>
                </w:p>
              </w:tc>
            </w:tr>
          </w:tbl>
          <w:p w:rsidR="00465AE9" w:rsidRDefault="00465AE9"/>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225" w:name="pf178"/>
      <w:r>
        <w:rPr>
          <w:rFonts w:ascii="Calibri" w:hAnsi="Calibri"/>
          <w:b/>
          <w:color w:val="BA3347"/>
          <w:sz w:val="20"/>
        </w:rPr>
        <w:t>§ 178</w:t>
      </w:r>
    </w:p>
    <w:p w:rsidR="00465AE9" w:rsidRDefault="00606AA7">
      <w:pPr>
        <w:spacing w:after="0"/>
        <w:jc w:val="center"/>
      </w:pPr>
      <w:r>
        <w:rPr>
          <w:rFonts w:ascii="Calibri" w:hAnsi="Calibri"/>
          <w:b/>
          <w:color w:val="000000"/>
        </w:rPr>
        <w:t>Koncese malého rozsahu</w:t>
      </w:r>
    </w:p>
    <w:bookmarkEnd w:id="225"/>
    <w:p w:rsidR="00465AE9" w:rsidRDefault="00606AA7">
      <w:pPr>
        <w:spacing w:after="60"/>
        <w:jc w:val="both"/>
      </w:pPr>
      <w:r>
        <w:rPr>
          <w:rFonts w:ascii="Calibri" w:hAnsi="Calibri"/>
          <w:color w:val="444444"/>
          <w:sz w:val="20"/>
        </w:rPr>
        <w:t xml:space="preserve">Zadavatel není povinen v zadávacím řízení zadat koncesi malého rozsahu, jejíž předpokládaná hodnota je rovna nebo nižší než </w:t>
      </w:r>
      <w:r>
        <w:rPr>
          <w:rFonts w:ascii="Calibri" w:hAnsi="Calibri"/>
          <w:color w:val="444444"/>
          <w:sz w:val="20"/>
        </w:rPr>
        <w:t>20 000 000 Kč; ustanovení § 27 a 31 se nepoužijí.</w:t>
      </w:r>
    </w:p>
    <w:p w:rsidR="00465AE9" w:rsidRDefault="00465AE9">
      <w:pPr>
        <w:pBdr>
          <w:top w:val="none" w:sz="0" w:space="4" w:color="auto"/>
          <w:right w:val="none" w:sz="0" w:space="4" w:color="auto"/>
        </w:pBdr>
        <w:spacing w:after="0"/>
        <w:jc w:val="right"/>
      </w:pPr>
    </w:p>
    <w:p w:rsidR="00465AE9" w:rsidRDefault="00606AA7">
      <w:pPr>
        <w:spacing w:after="0"/>
        <w:jc w:val="center"/>
      </w:pPr>
      <w:bookmarkStart w:id="226" w:name="pf179"/>
      <w:r>
        <w:rPr>
          <w:rFonts w:ascii="Calibri" w:hAnsi="Calibri"/>
          <w:b/>
          <w:color w:val="BA3347"/>
          <w:sz w:val="20"/>
        </w:rPr>
        <w:t>§ 179</w:t>
      </w:r>
    </w:p>
    <w:p w:rsidR="00465AE9" w:rsidRDefault="00606AA7">
      <w:pPr>
        <w:spacing w:after="0"/>
        <w:jc w:val="center"/>
      </w:pPr>
      <w:r>
        <w:rPr>
          <w:rFonts w:ascii="Calibri" w:hAnsi="Calibri"/>
          <w:b/>
          <w:color w:val="000000"/>
        </w:rPr>
        <w:t>Doba trvání koncese</w:t>
      </w:r>
    </w:p>
    <w:tbl>
      <w:tblPr>
        <w:tblW w:w="0" w:type="auto"/>
        <w:tblCellSpacing w:w="0" w:type="dxa"/>
        <w:tblLook w:val="04A0" w:firstRow="1" w:lastRow="0" w:firstColumn="1" w:lastColumn="0" w:noHBand="0" w:noVBand="1"/>
      </w:tblPr>
      <w:tblGrid>
        <w:gridCol w:w="337"/>
        <w:gridCol w:w="8720"/>
      </w:tblGrid>
      <w:tr w:rsidR="00465AE9">
        <w:trPr>
          <w:trHeight w:val="30"/>
          <w:tblCellSpacing w:w="0" w:type="dxa"/>
        </w:trPr>
        <w:tc>
          <w:tcPr>
            <w:tcW w:w="380" w:type="dxa"/>
            <w:tcMar>
              <w:top w:w="30" w:type="dxa"/>
              <w:left w:w="15" w:type="dxa"/>
              <w:bottom w:w="15" w:type="dxa"/>
              <w:right w:w="15" w:type="dxa"/>
            </w:tcMar>
          </w:tcPr>
          <w:bookmarkEnd w:id="226"/>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v zadávací dokumentaci stanoví dobu trvání koncese, přičemž smlouvu na koncesi lze uzavřít pouze na dobu určitou.</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Pokud doba trvání smlouvy přesahuje 5 let, mus</w:t>
            </w:r>
            <w:r>
              <w:rPr>
                <w:rFonts w:ascii="Calibri" w:hAnsi="Calibri"/>
                <w:color w:val="444444"/>
              </w:rPr>
              <w:t>í zadavatel stanovit tuto dobu tak, aby nepřesáhla dobu, za kterou lze předpokládat návratnost investic vynaložených dodavatelem k dosažení účelu smlouvy. Tyto investice zahrnují počáteční investice a investice v průběhu trvání smlouvy.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V případě, že </w:t>
            </w:r>
            <w:r>
              <w:rPr>
                <w:rFonts w:ascii="Calibri" w:hAnsi="Calibri"/>
                <w:color w:val="444444"/>
              </w:rPr>
              <w:t>doba trvání smlouvy přesahuje 5 let, musí zadavatel dobu trvání smlouvy písemně odůvodnit v zadávací dokumentaci.</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227" w:name="ca8_hl3"/>
      <w:r>
        <w:rPr>
          <w:rFonts w:ascii="Calibri" w:hAnsi="Calibri"/>
          <w:b/>
          <w:color w:val="BA3347"/>
          <w:sz w:val="20"/>
        </w:rPr>
        <w:t>Hlava III</w:t>
      </w:r>
    </w:p>
    <w:p w:rsidR="00465AE9" w:rsidRDefault="00606AA7">
      <w:pPr>
        <w:spacing w:after="0"/>
        <w:jc w:val="center"/>
      </w:pPr>
      <w:r>
        <w:rPr>
          <w:rFonts w:ascii="Calibri" w:hAnsi="Calibri"/>
          <w:b/>
          <w:color w:val="000000"/>
          <w:sz w:val="24"/>
        </w:rPr>
        <w:t>Koncesní řízení (§ 180-185)</w:t>
      </w:r>
    </w:p>
    <w:bookmarkEnd w:id="227"/>
    <w:p w:rsidR="00465AE9" w:rsidRDefault="00465AE9">
      <w:pPr>
        <w:pBdr>
          <w:top w:val="none" w:sz="0" w:space="4" w:color="auto"/>
          <w:right w:val="none" w:sz="0" w:space="4" w:color="auto"/>
        </w:pBdr>
        <w:spacing w:after="0"/>
        <w:jc w:val="right"/>
      </w:pPr>
    </w:p>
    <w:p w:rsidR="00465AE9" w:rsidRDefault="00606AA7">
      <w:pPr>
        <w:spacing w:after="0"/>
        <w:jc w:val="center"/>
      </w:pPr>
      <w:bookmarkStart w:id="228" w:name="pf180"/>
      <w:r>
        <w:rPr>
          <w:rFonts w:ascii="Calibri" w:hAnsi="Calibri"/>
          <w:b/>
          <w:color w:val="BA3347"/>
          <w:sz w:val="20"/>
        </w:rPr>
        <w:t>§ 180</w:t>
      </w:r>
    </w:p>
    <w:p w:rsidR="00465AE9" w:rsidRDefault="00606AA7">
      <w:pPr>
        <w:spacing w:after="0"/>
        <w:jc w:val="center"/>
      </w:pPr>
      <w:r>
        <w:rPr>
          <w:rFonts w:ascii="Calibri" w:hAnsi="Calibri"/>
          <w:b/>
          <w:color w:val="000000"/>
        </w:rPr>
        <w:t>Postup v koncesním řízení</w:t>
      </w:r>
    </w:p>
    <w:tbl>
      <w:tblPr>
        <w:tblW w:w="0" w:type="auto"/>
        <w:tblCellSpacing w:w="0" w:type="dxa"/>
        <w:tblLook w:val="04A0" w:firstRow="1" w:lastRow="0" w:firstColumn="1" w:lastColumn="0" w:noHBand="0" w:noVBand="1"/>
      </w:tblPr>
      <w:tblGrid>
        <w:gridCol w:w="414"/>
        <w:gridCol w:w="8643"/>
      </w:tblGrid>
      <w:tr w:rsidR="00465AE9">
        <w:trPr>
          <w:trHeight w:val="30"/>
          <w:tblCellSpacing w:w="0" w:type="dxa"/>
        </w:trPr>
        <w:tc>
          <w:tcPr>
            <w:tcW w:w="445" w:type="dxa"/>
            <w:tcMar>
              <w:top w:w="30" w:type="dxa"/>
              <w:left w:w="15" w:type="dxa"/>
              <w:bottom w:w="15" w:type="dxa"/>
              <w:right w:w="15" w:type="dxa"/>
            </w:tcMar>
          </w:tcPr>
          <w:bookmarkEnd w:id="228"/>
          <w:p w:rsidR="00465AE9" w:rsidRDefault="00606AA7">
            <w:pPr>
              <w:spacing w:after="0"/>
            </w:pPr>
            <w:r>
              <w:rPr>
                <w:rFonts w:ascii="Calibri" w:hAnsi="Calibri"/>
                <w:color w:val="000000"/>
                <w:sz w:val="20"/>
              </w:rPr>
              <w:t>(1)</w:t>
            </w:r>
          </w:p>
        </w:tc>
        <w:tc>
          <w:tcPr>
            <w:tcW w:w="12509"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Zadavatel zahajuje koncesní řízení odesláním oznámení o zahájení </w:t>
            </w:r>
            <w:r>
              <w:rPr>
                <w:rFonts w:ascii="Calibri" w:hAnsi="Calibri"/>
                <w:color w:val="444444"/>
              </w:rPr>
              <w:t>zadávacího řízení k uveřejnění způsobem podle § 212, kterým vyzývá neomezený počet dodavatelů k podání žádosti o účast, předběžných nabídek nebo nabídek.</w:t>
            </w:r>
          </w:p>
        </w:tc>
      </w:tr>
      <w:tr w:rsidR="00465AE9">
        <w:trPr>
          <w:trHeight w:val="30"/>
          <w:tblCellSpacing w:w="0" w:type="dxa"/>
        </w:trPr>
        <w:tc>
          <w:tcPr>
            <w:tcW w:w="445"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09"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Zadavatel zahajuje koncesní řízení odesláním výzvy k jednání nebo zahájením jednání </w:t>
            </w:r>
            <w:r>
              <w:rPr>
                <w:rFonts w:ascii="Calibri" w:hAnsi="Calibri"/>
                <w:color w:val="444444"/>
              </w:rPr>
              <w:t>s dodavatelem, pokud mu nepředcházelo odeslání výzvy, pokud jsou splněny podmínky pro použití jednacího řízení bez uveřejnění podle § 63 odst. 1 a 2.</w:t>
            </w:r>
          </w:p>
        </w:tc>
      </w:tr>
      <w:tr w:rsidR="00465AE9">
        <w:trPr>
          <w:trHeight w:val="30"/>
          <w:tblCellSpacing w:w="0" w:type="dxa"/>
        </w:trPr>
        <w:tc>
          <w:tcPr>
            <w:tcW w:w="445"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09"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Bližší podmínky pro průběh koncesního řízení stanoví zadavatel. Koncesní řízení může probíhat ve více</w:t>
            </w:r>
            <w:r>
              <w:rPr>
                <w:rFonts w:ascii="Calibri" w:hAnsi="Calibri"/>
                <w:color w:val="444444"/>
              </w:rPr>
              <w:t xml:space="preserve"> fázích. Pokud nabídky nebo předběžné nabídky nejsou zadavatelem vyžadovány </w:t>
            </w:r>
            <w:r>
              <w:rPr>
                <w:rFonts w:ascii="Calibri" w:hAnsi="Calibri"/>
                <w:color w:val="444444"/>
              </w:rPr>
              <w:lastRenderedPageBreak/>
              <w:t>v oznámení o zahájení zadávacího řízení, může zadavatel vyzvat účastníky zadávacího řízení k jejich podání výzvou. Zadavatel si může v zadávací dokumentaci vyhradit snížení počtu ú</w:t>
            </w:r>
            <w:r>
              <w:rPr>
                <w:rFonts w:ascii="Calibri" w:hAnsi="Calibri"/>
                <w:color w:val="444444"/>
              </w:rPr>
              <w:t>častníků zadávacího řízení nebo snížení počtu předběžných nabídek; v takovém případě se ustanovení § 111 a 112 použijí obdobně a zadavatel vyloučí z účasti v zadávacím řízení účastníky, kteří nebyli vybráni při snížení počtu účastníků zadávacího řízení neb</w:t>
            </w:r>
            <w:r>
              <w:rPr>
                <w:rFonts w:ascii="Calibri" w:hAnsi="Calibri"/>
                <w:color w:val="444444"/>
              </w:rPr>
              <w:t>o počtu předběžných nabídek.</w:t>
            </w:r>
          </w:p>
        </w:tc>
      </w:tr>
      <w:tr w:rsidR="00465AE9">
        <w:trPr>
          <w:trHeight w:val="30"/>
          <w:tblCellSpacing w:w="0" w:type="dxa"/>
        </w:trPr>
        <w:tc>
          <w:tcPr>
            <w:tcW w:w="445"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(4)</w:t>
            </w:r>
          </w:p>
        </w:tc>
        <w:tc>
          <w:tcPr>
            <w:tcW w:w="12509"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je oprávněn s účastníky zadávacího řízení jednat.</w:t>
            </w:r>
          </w:p>
        </w:tc>
      </w:tr>
      <w:tr w:rsidR="00465AE9">
        <w:trPr>
          <w:trHeight w:val="30"/>
          <w:tblCellSpacing w:w="0" w:type="dxa"/>
        </w:trPr>
        <w:tc>
          <w:tcPr>
            <w:tcW w:w="445" w:type="dxa"/>
            <w:tcMar>
              <w:top w:w="30" w:type="dxa"/>
              <w:left w:w="15" w:type="dxa"/>
              <w:bottom w:w="15" w:type="dxa"/>
              <w:right w:w="15" w:type="dxa"/>
            </w:tcMar>
          </w:tcPr>
          <w:p w:rsidR="00465AE9" w:rsidRDefault="00606AA7">
            <w:pPr>
              <w:spacing w:after="0"/>
            </w:pPr>
            <w:r>
              <w:rPr>
                <w:rFonts w:ascii="Calibri" w:hAnsi="Calibri"/>
                <w:color w:val="000000"/>
                <w:sz w:val="20"/>
              </w:rPr>
              <w:t>(5)</w:t>
            </w:r>
          </w:p>
        </w:tc>
        <w:tc>
          <w:tcPr>
            <w:tcW w:w="12509"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Pro zadávací dokumentaci a zadávací podmínky se použije § 96 až 100 obdobně. Zadavatel může v zadávací dokumentaci stanovit jednotlivá pravidla pro zadávací </w:t>
            </w:r>
            <w:r>
              <w:rPr>
                <w:rFonts w:ascii="Calibri" w:hAnsi="Calibri"/>
                <w:color w:val="444444"/>
              </w:rPr>
              <w:t>řízení pro nadlimitní režim.</w:t>
            </w:r>
          </w:p>
        </w:tc>
      </w:tr>
      <w:tr w:rsidR="00465AE9">
        <w:trPr>
          <w:trHeight w:val="30"/>
          <w:tblCellSpacing w:w="0" w:type="dxa"/>
        </w:trPr>
        <w:tc>
          <w:tcPr>
            <w:tcW w:w="445" w:type="dxa"/>
            <w:tcMar>
              <w:top w:w="30" w:type="dxa"/>
              <w:left w:w="15" w:type="dxa"/>
              <w:bottom w:w="15" w:type="dxa"/>
              <w:right w:w="15" w:type="dxa"/>
            </w:tcMar>
          </w:tcPr>
          <w:p w:rsidR="00465AE9" w:rsidRDefault="00606AA7">
            <w:pPr>
              <w:spacing w:after="0"/>
            </w:pPr>
            <w:r>
              <w:rPr>
                <w:rFonts w:ascii="Calibri" w:hAnsi="Calibri"/>
                <w:color w:val="000000"/>
                <w:sz w:val="20"/>
              </w:rPr>
              <w:t>(6)</w:t>
            </w:r>
          </w:p>
        </w:tc>
        <w:tc>
          <w:tcPr>
            <w:tcW w:w="12509"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může v zadávací dokumentaci stanovit i jiná kritéria kvalifikace, než jsou uvedena v části čtvrté; ustanovení § 76 a § 81 až 88 se použijí obdobně. Veřejný zadavatel musí v koncesním řízení požadovat prokázání zá</w:t>
            </w:r>
            <w:r>
              <w:rPr>
                <w:rFonts w:ascii="Calibri" w:hAnsi="Calibri"/>
                <w:color w:val="444444"/>
              </w:rPr>
              <w:t>kladní způsobilosti podle § 74.</w:t>
            </w:r>
          </w:p>
        </w:tc>
      </w:tr>
      <w:tr w:rsidR="00465AE9">
        <w:trPr>
          <w:trHeight w:val="30"/>
          <w:tblCellSpacing w:w="0" w:type="dxa"/>
        </w:trPr>
        <w:tc>
          <w:tcPr>
            <w:tcW w:w="445" w:type="dxa"/>
            <w:tcMar>
              <w:top w:w="30" w:type="dxa"/>
              <w:left w:w="15" w:type="dxa"/>
              <w:bottom w:w="15" w:type="dxa"/>
              <w:right w:w="15" w:type="dxa"/>
            </w:tcMar>
          </w:tcPr>
          <w:p w:rsidR="00465AE9" w:rsidRDefault="00606AA7">
            <w:pPr>
              <w:spacing w:after="0"/>
            </w:pPr>
            <w:r>
              <w:rPr>
                <w:rFonts w:ascii="Calibri" w:hAnsi="Calibri"/>
                <w:color w:val="000000"/>
                <w:sz w:val="20"/>
              </w:rPr>
              <w:t>(7)</w:t>
            </w:r>
          </w:p>
        </w:tc>
        <w:tc>
          <w:tcPr>
            <w:tcW w:w="12509"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 zadávací dokumentaci zadavatel označí, které požadavky na plnění koncese představují minimální technické podmínky, které musí nabízená plnění splňovat, jakož i plánovaný průběh řízení.</w:t>
            </w:r>
          </w:p>
        </w:tc>
      </w:tr>
      <w:tr w:rsidR="00465AE9">
        <w:trPr>
          <w:trHeight w:val="30"/>
          <w:tblCellSpacing w:w="0" w:type="dxa"/>
        </w:trPr>
        <w:tc>
          <w:tcPr>
            <w:tcW w:w="445" w:type="dxa"/>
            <w:tcMar>
              <w:top w:w="30" w:type="dxa"/>
              <w:left w:w="15" w:type="dxa"/>
              <w:bottom w:w="15" w:type="dxa"/>
              <w:right w:w="15" w:type="dxa"/>
            </w:tcMar>
          </w:tcPr>
          <w:p w:rsidR="00465AE9" w:rsidRDefault="00606AA7">
            <w:pPr>
              <w:spacing w:after="0"/>
            </w:pPr>
            <w:r>
              <w:rPr>
                <w:rFonts w:ascii="Calibri" w:hAnsi="Calibri"/>
                <w:color w:val="000000"/>
                <w:sz w:val="20"/>
              </w:rPr>
              <w:t>(8)</w:t>
            </w:r>
          </w:p>
        </w:tc>
        <w:tc>
          <w:tcPr>
            <w:tcW w:w="12509"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Pro účast poddodavatelů </w:t>
            </w:r>
            <w:r>
              <w:rPr>
                <w:rFonts w:ascii="Calibri" w:hAnsi="Calibri"/>
                <w:color w:val="444444"/>
              </w:rPr>
              <w:t>platí § 105 obdobně.</w:t>
            </w:r>
          </w:p>
        </w:tc>
      </w:tr>
      <w:tr w:rsidR="00465AE9">
        <w:trPr>
          <w:trHeight w:val="30"/>
          <w:tblCellSpacing w:w="0" w:type="dxa"/>
        </w:trPr>
        <w:tc>
          <w:tcPr>
            <w:tcW w:w="445" w:type="dxa"/>
            <w:tcMar>
              <w:top w:w="30" w:type="dxa"/>
              <w:left w:w="15" w:type="dxa"/>
              <w:bottom w:w="15" w:type="dxa"/>
              <w:right w:w="15" w:type="dxa"/>
            </w:tcMar>
          </w:tcPr>
          <w:p w:rsidR="00465AE9" w:rsidRDefault="00606AA7">
            <w:pPr>
              <w:spacing w:after="0"/>
            </w:pPr>
            <w:r>
              <w:rPr>
                <w:rFonts w:ascii="Calibri" w:hAnsi="Calibri"/>
                <w:color w:val="000000"/>
                <w:sz w:val="20"/>
              </w:rPr>
              <w:t>(9)</w:t>
            </w:r>
          </w:p>
        </w:tc>
        <w:tc>
          <w:tcPr>
            <w:tcW w:w="12509"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je oprávněn v průběhu jednání změnit nebo doplnit zadávací podmínky s výjimkou kritérií hodnocení a minimálních technických podmínek. Změněné zadávací podmínky musí nadále splňovat podmínky pro postup podle této části zá</w:t>
            </w:r>
            <w:r>
              <w:rPr>
                <w:rFonts w:ascii="Calibri" w:hAnsi="Calibri"/>
                <w:color w:val="444444"/>
              </w:rPr>
              <w:t>kona a předmět koncese nelze změnit tak, že by to umožnilo účast jiných dodavatelů.</w:t>
            </w:r>
          </w:p>
        </w:tc>
      </w:tr>
      <w:tr w:rsidR="00465AE9">
        <w:trPr>
          <w:trHeight w:val="30"/>
          <w:tblCellSpacing w:w="0" w:type="dxa"/>
        </w:trPr>
        <w:tc>
          <w:tcPr>
            <w:tcW w:w="445" w:type="dxa"/>
            <w:tcMar>
              <w:top w:w="30" w:type="dxa"/>
              <w:left w:w="15" w:type="dxa"/>
              <w:bottom w:w="15" w:type="dxa"/>
              <w:right w:w="15" w:type="dxa"/>
            </w:tcMar>
          </w:tcPr>
          <w:p w:rsidR="00465AE9" w:rsidRDefault="00606AA7">
            <w:pPr>
              <w:spacing w:after="0"/>
            </w:pPr>
            <w:r>
              <w:rPr>
                <w:rFonts w:ascii="Calibri" w:hAnsi="Calibri"/>
                <w:color w:val="000000"/>
                <w:sz w:val="20"/>
              </w:rPr>
              <w:t>(10)</w:t>
            </w:r>
          </w:p>
        </w:tc>
        <w:tc>
          <w:tcPr>
            <w:tcW w:w="12509"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v průběhu jednání neposkytuje informace účastníkům řízení diskriminačním způsobem. Důvěrné informace podle § 218 odst. 1 je zadavatel oprávněn sdělit ostatn</w:t>
            </w:r>
            <w:r>
              <w:rPr>
                <w:rFonts w:ascii="Calibri" w:hAnsi="Calibri"/>
                <w:color w:val="444444"/>
              </w:rPr>
              <w:t>ím účastníkům zadávacího řízení pouze na základě písemného souhlasu účastníka zadávacího řízení uděleného ve vztahu ke konkrétní informaci.</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229" w:name="pf181"/>
      <w:r>
        <w:rPr>
          <w:rFonts w:ascii="Calibri" w:hAnsi="Calibri"/>
          <w:b/>
          <w:color w:val="BA3347"/>
          <w:sz w:val="20"/>
        </w:rPr>
        <w:t>§ 181</w:t>
      </w:r>
    </w:p>
    <w:p w:rsidR="00465AE9" w:rsidRDefault="00606AA7">
      <w:pPr>
        <w:spacing w:after="0"/>
        <w:jc w:val="center"/>
      </w:pPr>
      <w:r>
        <w:rPr>
          <w:rFonts w:ascii="Calibri" w:hAnsi="Calibri"/>
          <w:b/>
          <w:color w:val="000000"/>
        </w:rPr>
        <w:t>Lhůty</w:t>
      </w:r>
    </w:p>
    <w:tbl>
      <w:tblPr>
        <w:tblW w:w="0" w:type="auto"/>
        <w:tblCellSpacing w:w="0" w:type="dxa"/>
        <w:tblLook w:val="04A0" w:firstRow="1" w:lastRow="0" w:firstColumn="1" w:lastColumn="0" w:noHBand="0" w:noVBand="1"/>
      </w:tblPr>
      <w:tblGrid>
        <w:gridCol w:w="336"/>
        <w:gridCol w:w="8721"/>
      </w:tblGrid>
      <w:tr w:rsidR="00465AE9">
        <w:trPr>
          <w:trHeight w:val="30"/>
          <w:tblCellSpacing w:w="0" w:type="dxa"/>
        </w:trPr>
        <w:tc>
          <w:tcPr>
            <w:tcW w:w="380" w:type="dxa"/>
            <w:tcMar>
              <w:top w:w="30" w:type="dxa"/>
              <w:left w:w="15" w:type="dxa"/>
              <w:bottom w:w="15" w:type="dxa"/>
              <w:right w:w="15" w:type="dxa"/>
            </w:tcMar>
          </w:tcPr>
          <w:bookmarkEnd w:id="229"/>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Lhůta k podání nabídek, předběžných nabídek nebo žádostí o účast, pokud jsou vyžádány v oznámení </w:t>
            </w:r>
            <w:r>
              <w:rPr>
                <w:rFonts w:ascii="Calibri" w:hAnsi="Calibri"/>
                <w:color w:val="444444"/>
              </w:rPr>
              <w:t>o zahájení zadávacího řízení, nesmí být kratší než 25 dnů od zahájení koncesního řízení.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Pokud zadavatel vyzývá k podání předběžných nabídek později než v oznámení o zahájení zadávacího řízení, lhůta pro podání předběžných nabídek nesmí být kratší než</w:t>
            </w:r>
            <w:r>
              <w:rPr>
                <w:rFonts w:ascii="Calibri" w:hAnsi="Calibri"/>
                <w:color w:val="444444"/>
              </w:rPr>
              <w:t xml:space="preserve"> 22 dnů ode dne odeslání výzvy k podání předběžných nabídek.</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Lhůta podle odstavce 1 musí být prodloužena o 5 dnů, jestliže zadavatel neumožní podávat nabídky prostřednictvím elektronického nástroje podle § 213.</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230" w:name="pf182"/>
      <w:r>
        <w:rPr>
          <w:rFonts w:ascii="Calibri" w:hAnsi="Calibri"/>
          <w:b/>
          <w:color w:val="BA3347"/>
          <w:sz w:val="20"/>
        </w:rPr>
        <w:t>§ 182</w:t>
      </w:r>
    </w:p>
    <w:p w:rsidR="00465AE9" w:rsidRDefault="00606AA7">
      <w:pPr>
        <w:spacing w:after="0"/>
        <w:jc w:val="center"/>
      </w:pPr>
      <w:r>
        <w:rPr>
          <w:rFonts w:ascii="Calibri" w:hAnsi="Calibri"/>
          <w:b/>
          <w:color w:val="000000"/>
        </w:rPr>
        <w:t>Technické podmínky</w:t>
      </w:r>
    </w:p>
    <w:tbl>
      <w:tblPr>
        <w:tblW w:w="0" w:type="auto"/>
        <w:tblCellSpacing w:w="0" w:type="dxa"/>
        <w:tblLook w:val="04A0" w:firstRow="1" w:lastRow="0" w:firstColumn="1" w:lastColumn="0" w:noHBand="0" w:noVBand="1"/>
      </w:tblPr>
      <w:tblGrid>
        <w:gridCol w:w="336"/>
        <w:gridCol w:w="8721"/>
      </w:tblGrid>
      <w:tr w:rsidR="00465AE9">
        <w:trPr>
          <w:trHeight w:val="30"/>
          <w:tblCellSpacing w:w="0" w:type="dxa"/>
        </w:trPr>
        <w:tc>
          <w:tcPr>
            <w:tcW w:w="380" w:type="dxa"/>
            <w:tcMar>
              <w:top w:w="30" w:type="dxa"/>
              <w:left w:w="15" w:type="dxa"/>
              <w:bottom w:w="15" w:type="dxa"/>
              <w:right w:w="15" w:type="dxa"/>
            </w:tcMar>
          </w:tcPr>
          <w:bookmarkEnd w:id="230"/>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Technické</w:t>
            </w:r>
            <w:r>
              <w:rPr>
                <w:rFonts w:ascii="Calibri" w:hAnsi="Calibri"/>
                <w:color w:val="444444"/>
              </w:rPr>
              <w:t xml:space="preserve"> podmínky jsou požadavky na vlastnosti předmětu koncesí na stavební práce nebo </w:t>
            </w:r>
            <w:r>
              <w:rPr>
                <w:rFonts w:ascii="Calibri" w:hAnsi="Calibri"/>
                <w:color w:val="444444"/>
              </w:rPr>
              <w:lastRenderedPageBreak/>
              <w:t>koncesí na služby, které zadavatel stanoví prostřednictvím</w:t>
            </w:r>
          </w:p>
          <w:tbl>
            <w:tblPr>
              <w:tblW w:w="0" w:type="auto"/>
              <w:tblCellSpacing w:w="0" w:type="dxa"/>
              <w:tblLook w:val="04A0" w:firstRow="1" w:lastRow="0" w:firstColumn="1" w:lastColumn="0" w:noHBand="0" w:noVBand="1"/>
            </w:tblPr>
            <w:tblGrid>
              <w:gridCol w:w="316"/>
              <w:gridCol w:w="8330"/>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parametrů vyjadřujících požadavky na výkon nebo funkci, popisu účelu nebo potřeb, které mají být naplněny,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odkazu na normy nebo technické dokumenty,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odkazu na štítky.</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Technické podmínky mohou rovněž odkazovat na konkrétní výrobní proces nebo metodu poskytování požadovaných stavebních prací, dodávek nebo služeb nebo na konkrétní proces spojený </w:t>
            </w:r>
            <w:r>
              <w:rPr>
                <w:rFonts w:ascii="Calibri" w:hAnsi="Calibri"/>
                <w:color w:val="444444"/>
              </w:rPr>
              <w:t>s jinou fází jejich životního cyklu, a to i tehdy, kdy uvedené faktory nejsou součástí jejich věcné podstaty, za podmínky, že souvisejí s předmětem koncese a jsou přiměřené k její hodnotě i cílům.</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Technické podmínky mohou zahrnovat rovněž charakterist</w:t>
            </w:r>
            <w:r>
              <w:rPr>
                <w:rFonts w:ascii="Calibri" w:hAnsi="Calibri"/>
                <w:color w:val="444444"/>
              </w:rPr>
              <w:t>iky z hlediska vlivu na životní prostředí, úroveň kvality, uzpůsobení pro všechny požadavky včetně přístupnosti pro zdravotně postižené osoby a posouzení shody, výkon, bezpečnost nebo rozměry, terminologii, symboly, přezkoušení a zkušební metody, značení a</w:t>
            </w:r>
            <w:r>
              <w:rPr>
                <w:rFonts w:ascii="Calibri" w:hAnsi="Calibri"/>
                <w:color w:val="444444"/>
              </w:rPr>
              <w:t> štítkování nebo návod k použití.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Není-li to odůvodněno předmětem koncese, zadavatel nesmí v zadávacích podmínkách použít přímý nebo nepřímý odkaz na určité dodavatele nebo výrobky a tím zvýhodnit nebo znevýhodnit určité dodavatele nebo výrobky. Takov</w:t>
            </w:r>
            <w:r>
              <w:rPr>
                <w:rFonts w:ascii="Calibri" w:hAnsi="Calibri"/>
                <w:color w:val="444444"/>
              </w:rPr>
              <w:t>ý odkaz lze připustit v případech, pokud stanovení technických podmínek podle odstavce 1 nemůže být dostatečně přesné nebo srozumitelné. Každý takový odkaz zadavatel doplní slovy „nebo rovnocenný“.</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Jestliže zadavatel stanoví technické podmínky s využi</w:t>
            </w:r>
            <w:r>
              <w:rPr>
                <w:rFonts w:ascii="Calibri" w:hAnsi="Calibri"/>
                <w:color w:val="444444"/>
              </w:rPr>
              <w:t>tím odkazu na normy nebo technické dokumenty, nesmí odmítnout nabídku z důvodu, že nabízené stavební práce nebo služby nejsou v souladu s takto stanovenými podmínkami, pokud dodavatel prokáže, že nabízené stavební práce nebo služby splňují rovnocenným způs</w:t>
            </w:r>
            <w:r>
              <w:rPr>
                <w:rFonts w:ascii="Calibri" w:hAnsi="Calibri"/>
                <w:color w:val="444444"/>
              </w:rPr>
              <w:t>obem požadavky vymezené takovými technickými podmínkami.</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231" w:name="pf183"/>
      <w:r>
        <w:rPr>
          <w:rFonts w:ascii="Calibri" w:hAnsi="Calibri"/>
          <w:b/>
          <w:color w:val="BA3347"/>
          <w:sz w:val="20"/>
        </w:rPr>
        <w:t>§ 183</w:t>
      </w:r>
    </w:p>
    <w:p w:rsidR="00465AE9" w:rsidRDefault="00606AA7">
      <w:pPr>
        <w:spacing w:after="0"/>
        <w:jc w:val="center"/>
      </w:pPr>
      <w:r>
        <w:rPr>
          <w:rFonts w:ascii="Calibri" w:hAnsi="Calibri"/>
          <w:b/>
          <w:color w:val="000000"/>
        </w:rPr>
        <w:t>Hodnocení nabídek v koncesním řízení</w:t>
      </w:r>
    </w:p>
    <w:tbl>
      <w:tblPr>
        <w:tblW w:w="0" w:type="auto"/>
        <w:tblCellSpacing w:w="0" w:type="dxa"/>
        <w:tblLook w:val="04A0" w:firstRow="1" w:lastRow="0" w:firstColumn="1" w:lastColumn="0" w:noHBand="0" w:noVBand="1"/>
      </w:tblPr>
      <w:tblGrid>
        <w:gridCol w:w="336"/>
        <w:gridCol w:w="8721"/>
      </w:tblGrid>
      <w:tr w:rsidR="00465AE9">
        <w:trPr>
          <w:trHeight w:val="30"/>
          <w:tblCellSpacing w:w="0" w:type="dxa"/>
        </w:trPr>
        <w:tc>
          <w:tcPr>
            <w:tcW w:w="380" w:type="dxa"/>
            <w:tcMar>
              <w:top w:w="30" w:type="dxa"/>
              <w:left w:w="15" w:type="dxa"/>
              <w:bottom w:w="15" w:type="dxa"/>
              <w:right w:w="15" w:type="dxa"/>
            </w:tcMar>
          </w:tcPr>
          <w:bookmarkEnd w:id="231"/>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Kritéria hodnocení zadavatel uvede v oznámení o zahájení zadávacího řízení nebo ve výzvě k podání nabídek. Ustanovení § 114 až 118 se použijí obdobně.</w:t>
            </w:r>
            <w:r>
              <w:rPr>
                <w:rFonts w:ascii="Calibri" w:hAnsi="Calibri"/>
                <w:color w:val="444444"/>
              </w:rPr>
              <w:t xml:space="preserve"> Zadavatel může vždy postupovat podle § 115 odst. 2. Jako kritéria kvality zadavatel může stanovit i jiná kritéria, než jsou uvedena v § 116, pokud jsou založena na objektivních skutečnostech vztahujících se k osobě dodavatele nebo k předmětu koncese. Pro </w:t>
            </w:r>
            <w:r>
              <w:rPr>
                <w:rFonts w:ascii="Calibri" w:hAnsi="Calibri"/>
                <w:color w:val="444444"/>
              </w:rPr>
              <w:t>postup při hodnocení nabídek se použije § 119 obdobně.</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Pokud zadavatel obdrží nabídku, v níž je navrženo výjimečné inovativní řešení, které zadavatel jednající s náležitou péčí nemohl předpokládat, může změnit pořadí kritérií hodnocení za účelem zohle</w:t>
            </w:r>
            <w:r>
              <w:rPr>
                <w:rFonts w:ascii="Calibri" w:hAnsi="Calibri"/>
                <w:color w:val="444444"/>
              </w:rPr>
              <w:t>dnění tohoto inovativního řešení.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 případě změny podle odstavce 2 zadavatel oznámí všem účastníkům zadávacího řízení změnu pořadí kritérií hodnocení podle důležitosti a odešle</w:t>
            </w:r>
          </w:p>
          <w:tbl>
            <w:tblPr>
              <w:tblW w:w="0" w:type="auto"/>
              <w:tblCellSpacing w:w="0" w:type="dxa"/>
              <w:tblLook w:val="04A0" w:firstRow="1" w:lastRow="0" w:firstColumn="1" w:lastColumn="0" w:noHBand="0" w:noVBand="1"/>
            </w:tblPr>
            <w:tblGrid>
              <w:gridCol w:w="317"/>
              <w:gridCol w:w="8329"/>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nové oznámení o zahájení zadávacího řízení, pokud byla kritéria hodnoce</w:t>
                  </w:r>
                  <w:r>
                    <w:rPr>
                      <w:rFonts w:ascii="Calibri" w:hAnsi="Calibri"/>
                      <w:color w:val="444444"/>
                    </w:rPr>
                    <w:t>ní stanovena v oznámení o zahájení zadávacího řízení,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novou výzvu k podání nabídek, pokud byla kritéria hodnocení stanovena ve výzvě;</w:t>
                  </w:r>
                </w:p>
              </w:tc>
            </w:tr>
          </w:tbl>
          <w:p w:rsidR="00465AE9" w:rsidRDefault="00606AA7">
            <w:pPr>
              <w:spacing w:after="60"/>
              <w:jc w:val="both"/>
            </w:pPr>
            <w:r>
              <w:rPr>
                <w:rFonts w:ascii="Calibri" w:hAnsi="Calibri"/>
                <w:color w:val="444444"/>
              </w:rPr>
              <w:lastRenderedPageBreak/>
              <w:t>v těchto případech musí být dodrženy lhůty podle § 181.</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232" w:name="pf184"/>
      <w:r>
        <w:rPr>
          <w:rFonts w:ascii="Calibri" w:hAnsi="Calibri"/>
          <w:b/>
          <w:color w:val="BA3347"/>
          <w:sz w:val="20"/>
        </w:rPr>
        <w:t>§ 184</w:t>
      </w:r>
    </w:p>
    <w:p w:rsidR="00465AE9" w:rsidRDefault="00606AA7">
      <w:pPr>
        <w:spacing w:after="0"/>
        <w:jc w:val="center"/>
      </w:pPr>
      <w:r>
        <w:rPr>
          <w:rFonts w:ascii="Calibri" w:hAnsi="Calibri"/>
          <w:b/>
          <w:color w:val="000000"/>
        </w:rPr>
        <w:t>Výběr dodavatele a ukončení koncesního řízení</w:t>
      </w:r>
    </w:p>
    <w:tbl>
      <w:tblPr>
        <w:tblW w:w="0" w:type="auto"/>
        <w:tblCellSpacing w:w="0" w:type="dxa"/>
        <w:tblLook w:val="04A0" w:firstRow="1" w:lastRow="0" w:firstColumn="1" w:lastColumn="0" w:noHBand="0" w:noVBand="1"/>
      </w:tblPr>
      <w:tblGrid>
        <w:gridCol w:w="335"/>
        <w:gridCol w:w="8722"/>
      </w:tblGrid>
      <w:tr w:rsidR="00465AE9">
        <w:trPr>
          <w:trHeight w:val="30"/>
          <w:tblCellSpacing w:w="0" w:type="dxa"/>
        </w:trPr>
        <w:tc>
          <w:tcPr>
            <w:tcW w:w="380" w:type="dxa"/>
            <w:tcMar>
              <w:top w:w="30" w:type="dxa"/>
              <w:left w:w="15" w:type="dxa"/>
              <w:bottom w:w="15" w:type="dxa"/>
              <w:right w:w="15" w:type="dxa"/>
            </w:tcMar>
          </w:tcPr>
          <w:bookmarkEnd w:id="232"/>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Pro výběr dodavatele a ukončení koncesního řízení se použijí § 122 až 127 obdobně.</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zruší koncesní řízení, pokud hodnota koncese podle nabídky vybraného dodavatele</w:t>
            </w:r>
          </w:p>
          <w:tbl>
            <w:tblPr>
              <w:tblW w:w="0" w:type="auto"/>
              <w:tblCellSpacing w:w="0" w:type="dxa"/>
              <w:tblLook w:val="04A0" w:firstRow="1" w:lastRow="0" w:firstColumn="1" w:lastColumn="0" w:noHBand="0" w:noVBand="1"/>
            </w:tblPr>
            <w:tblGrid>
              <w:gridCol w:w="314"/>
              <w:gridCol w:w="8333"/>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překračuje finanční limit stanovený nařízením vlády a současně přesahuj</w:t>
                  </w:r>
                  <w:r>
                    <w:rPr>
                      <w:rFonts w:ascii="Calibri" w:hAnsi="Calibri"/>
                      <w:color w:val="444444"/>
                    </w:rPr>
                    <w:t>e o více než 20 % předpokládanou hodnotu koncese stanovenou před zahájením koncesního řízení a</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neuveřejnil oznámení o zahájení zadávacího řízení v Úředním věstníku Evropské unie.</w:t>
                  </w:r>
                </w:p>
              </w:tc>
            </w:tr>
          </w:tbl>
          <w:p w:rsidR="00465AE9" w:rsidRDefault="00465AE9"/>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233" w:name="pf185"/>
      <w:r>
        <w:rPr>
          <w:rFonts w:ascii="Calibri" w:hAnsi="Calibri"/>
          <w:b/>
          <w:color w:val="BA3347"/>
          <w:sz w:val="20"/>
        </w:rPr>
        <w:t>§ 185</w:t>
      </w:r>
    </w:p>
    <w:p w:rsidR="00465AE9" w:rsidRDefault="00606AA7">
      <w:pPr>
        <w:spacing w:after="0"/>
        <w:jc w:val="center"/>
      </w:pPr>
      <w:r>
        <w:rPr>
          <w:rFonts w:ascii="Calibri" w:hAnsi="Calibri"/>
          <w:b/>
          <w:color w:val="000000"/>
        </w:rPr>
        <w:t>Oznámení o výsledku koncesního řízení</w:t>
      </w:r>
    </w:p>
    <w:bookmarkEnd w:id="233"/>
    <w:p w:rsidR="00465AE9" w:rsidRDefault="00606AA7">
      <w:pPr>
        <w:spacing w:after="60"/>
        <w:jc w:val="both"/>
      </w:pPr>
      <w:r>
        <w:rPr>
          <w:rFonts w:ascii="Calibri" w:hAnsi="Calibri"/>
          <w:color w:val="444444"/>
          <w:sz w:val="20"/>
        </w:rPr>
        <w:t xml:space="preserve">Zadavatel do 48 dnů od </w:t>
      </w:r>
      <w:r>
        <w:rPr>
          <w:rFonts w:ascii="Calibri" w:hAnsi="Calibri"/>
          <w:color w:val="444444"/>
          <w:sz w:val="20"/>
        </w:rPr>
        <w:t>uzavření smlouvy odešle oznámení o výsledku koncesního řízení k uveřejnění způsobem podle § 212.</w:t>
      </w:r>
    </w:p>
    <w:p w:rsidR="00465AE9" w:rsidRDefault="00465AE9">
      <w:pPr>
        <w:pBdr>
          <w:top w:val="none" w:sz="0" w:space="4" w:color="auto"/>
          <w:right w:val="none" w:sz="0" w:space="4" w:color="auto"/>
        </w:pBdr>
        <w:spacing w:after="0"/>
        <w:jc w:val="right"/>
      </w:pPr>
    </w:p>
    <w:p w:rsidR="00465AE9" w:rsidRDefault="00606AA7">
      <w:pPr>
        <w:spacing w:after="0"/>
        <w:jc w:val="center"/>
      </w:pPr>
      <w:bookmarkStart w:id="234" w:name="ca8_hl4"/>
      <w:r>
        <w:rPr>
          <w:rFonts w:ascii="Calibri" w:hAnsi="Calibri"/>
          <w:b/>
          <w:color w:val="BA3347"/>
          <w:sz w:val="20"/>
        </w:rPr>
        <w:t>Hlava IV</w:t>
      </w:r>
    </w:p>
    <w:p w:rsidR="00465AE9" w:rsidRDefault="00606AA7">
      <w:pPr>
        <w:spacing w:after="0"/>
        <w:jc w:val="center"/>
      </w:pPr>
      <w:r>
        <w:rPr>
          <w:rFonts w:ascii="Calibri" w:hAnsi="Calibri"/>
          <w:b/>
          <w:color w:val="000000"/>
          <w:sz w:val="24"/>
        </w:rPr>
        <w:t>Zvláštní ustanovení k uzavření a změně smlouvy (§ 186)</w:t>
      </w:r>
    </w:p>
    <w:bookmarkEnd w:id="234"/>
    <w:p w:rsidR="00465AE9" w:rsidRDefault="00465AE9">
      <w:pPr>
        <w:pBdr>
          <w:top w:val="none" w:sz="0" w:space="4" w:color="auto"/>
          <w:right w:val="none" w:sz="0" w:space="4" w:color="auto"/>
        </w:pBdr>
        <w:spacing w:after="0"/>
        <w:jc w:val="right"/>
      </w:pPr>
    </w:p>
    <w:p w:rsidR="00465AE9" w:rsidRDefault="00606AA7">
      <w:pPr>
        <w:spacing w:after="0"/>
        <w:jc w:val="center"/>
      </w:pPr>
      <w:bookmarkStart w:id="235" w:name="pf186"/>
      <w:r>
        <w:rPr>
          <w:rFonts w:ascii="Calibri" w:hAnsi="Calibri"/>
          <w:b/>
          <w:color w:val="BA3347"/>
          <w:sz w:val="20"/>
        </w:rPr>
        <w:t>§ 186</w:t>
      </w:r>
    </w:p>
    <w:p w:rsidR="00465AE9" w:rsidRDefault="00606AA7">
      <w:pPr>
        <w:spacing w:after="0"/>
        <w:jc w:val="center"/>
      </w:pPr>
      <w:r>
        <w:rPr>
          <w:rFonts w:ascii="Calibri" w:hAnsi="Calibri"/>
          <w:b/>
          <w:color w:val="000000"/>
        </w:rPr>
        <w:t>Stanovisko Ministerstva financí</w:t>
      </w:r>
    </w:p>
    <w:tbl>
      <w:tblPr>
        <w:tblW w:w="0" w:type="auto"/>
        <w:tblCellSpacing w:w="0" w:type="dxa"/>
        <w:tblLook w:val="04A0" w:firstRow="1" w:lastRow="0" w:firstColumn="1" w:lastColumn="0" w:noHBand="0" w:noVBand="1"/>
      </w:tblPr>
      <w:tblGrid>
        <w:gridCol w:w="337"/>
        <w:gridCol w:w="8720"/>
      </w:tblGrid>
      <w:tr w:rsidR="00465AE9">
        <w:trPr>
          <w:trHeight w:val="30"/>
          <w:tblCellSpacing w:w="0" w:type="dxa"/>
        </w:trPr>
        <w:tc>
          <w:tcPr>
            <w:tcW w:w="380" w:type="dxa"/>
            <w:tcMar>
              <w:top w:w="30" w:type="dxa"/>
              <w:left w:w="15" w:type="dxa"/>
              <w:bottom w:w="15" w:type="dxa"/>
              <w:right w:w="15" w:type="dxa"/>
            </w:tcMar>
          </w:tcPr>
          <w:bookmarkEnd w:id="235"/>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K uzavření smlouvy veřejným zadavatelem podle § 4 o</w:t>
            </w:r>
            <w:r>
              <w:rPr>
                <w:rFonts w:ascii="Calibri" w:hAnsi="Calibri"/>
                <w:color w:val="444444"/>
              </w:rPr>
              <w:t>dst. 1 písm. d) nebo e), je-li územní samosprávný celek zřizovatelem nebo zakladatelem této právnické osoby nebo tuto právnickou osobu převážně financuje, ovládá nebo jmenuje nebo volí více než polovinu členů v jejím statutárním nebo kontrolním orgánu, neb</w:t>
            </w:r>
            <w:r>
              <w:rPr>
                <w:rFonts w:ascii="Calibri" w:hAnsi="Calibri"/>
                <w:color w:val="444444"/>
              </w:rPr>
              <w:t>o ke změně závazku ze smlouvy je veřejný zadavatel v případě koncesí povinen vyžádat si předchozí stanovisko Ministerstva financí. O stanovisko ke změně závazku ze smlouvy se žádá, pokud se navrhované změny závazku týkají výše finančních závazků žadatele.</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Žádost o stanovisko podle odstavce 1 obsahuje kromě obecných náležitostí podání podle </w:t>
            </w:r>
            <w:hyperlink r:id="rId9">
              <w:r>
                <w:rPr>
                  <w:rFonts w:ascii="Calibri" w:hAnsi="Calibri"/>
                  <w:color w:val="853536"/>
                </w:rPr>
                <w:t>správního řádu</w:t>
              </w:r>
            </w:hyperlink>
            <w:r>
              <w:rPr>
                <w:rFonts w:ascii="Calibri" w:hAnsi="Calibri"/>
                <w:color w:val="444444"/>
              </w:rPr>
              <w:t xml:space="preserve"> rovněž vybrané údaje smlouvy nebo jejich změny, odůvodnění podle § 179 odst. 3, ekonomický rozbor dopadů uzavření smlouvy nebo změny závazku ze smlouvy na ekonomickou situaci veřejného zadavatele, včetně údajů o stavu zadluženosti veřejného zadavatele, kt</w:t>
            </w:r>
            <w:r>
              <w:rPr>
                <w:rFonts w:ascii="Calibri" w:hAnsi="Calibri"/>
                <w:color w:val="444444"/>
              </w:rPr>
              <w:t>eré jsou nezbytné pro posouzení jeho schopnosti dostát závazkům ze smlouvy; náležitosti obsahu žádosti stanoví vyhláška Ministerstva financí. Ministerstvo financí při posuzování žádosti nemůže hodnotit žádné jiné skutečnosti než ty, které jsou podle odstav</w:t>
            </w:r>
            <w:r>
              <w:rPr>
                <w:rFonts w:ascii="Calibri" w:hAnsi="Calibri"/>
                <w:color w:val="444444"/>
              </w:rPr>
              <w:t>ce 5 rozhodné pro posouzení žádosti.</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Žádost o stanovisko k uzavření nebo změně závazku ze smlouvy za sebe i za ostatní veřejné zadavatele uvedené v odstavci 1 předkládá územní samosprávný celek.</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Není-li žádost úplná, může si Ministerstvo financí </w:t>
            </w:r>
            <w:r>
              <w:rPr>
                <w:rFonts w:ascii="Calibri" w:hAnsi="Calibri"/>
                <w:color w:val="444444"/>
              </w:rPr>
              <w:t>vyžádat její doplnění a stanovit k tomu přiměřenou lhůtu.</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Ministerstvo financí žádost o stanovisko posoudí z hlediska možných dopadů přijímaných závazků obsažených ve smlouvě a jejich vlivu na ekonomickou situaci veřejného zadavatele </w:t>
            </w:r>
            <w:r>
              <w:rPr>
                <w:rFonts w:ascii="Calibri" w:hAnsi="Calibri"/>
                <w:color w:val="444444"/>
              </w:rPr>
              <w:lastRenderedPageBreak/>
              <w:t>uvedeného v odsta</w:t>
            </w:r>
            <w:r>
              <w:rPr>
                <w:rFonts w:ascii="Calibri" w:hAnsi="Calibri"/>
                <w:color w:val="444444"/>
              </w:rPr>
              <w:t>vci 1 nebo na mezinárodní závazky České republiky.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(6)</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Pokud se Ministerstvo financí nevyjádří do 2 měsíců od doručení úplné žádosti, platí, že nemá k uzavření nebo změně závazku ze smlouvy námitek.</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236" w:name="ca9"/>
      <w:r>
        <w:rPr>
          <w:rFonts w:ascii="Calibri" w:hAnsi="Calibri"/>
          <w:b/>
          <w:color w:val="BA3347"/>
          <w:sz w:val="20"/>
        </w:rPr>
        <w:t>Část devátá</w:t>
      </w:r>
    </w:p>
    <w:p w:rsidR="00465AE9" w:rsidRDefault="00606AA7">
      <w:pPr>
        <w:spacing w:after="0"/>
        <w:jc w:val="center"/>
      </w:pPr>
      <w:r>
        <w:rPr>
          <w:rFonts w:ascii="Calibri" w:hAnsi="Calibri"/>
          <w:b/>
          <w:color w:val="000000"/>
          <w:sz w:val="26"/>
        </w:rPr>
        <w:t xml:space="preserve">Postup pro zadávání veřejných zakázek </w:t>
      </w:r>
      <w:r>
        <w:rPr>
          <w:rFonts w:ascii="Calibri" w:hAnsi="Calibri"/>
          <w:b/>
          <w:color w:val="000000"/>
          <w:sz w:val="26"/>
        </w:rPr>
        <w:t>v oblasti obrany nebo bezpečnosti (§ 187-209)</w:t>
      </w:r>
    </w:p>
    <w:bookmarkEnd w:id="236"/>
    <w:p w:rsidR="00465AE9" w:rsidRDefault="00465AE9">
      <w:pPr>
        <w:pBdr>
          <w:top w:val="none" w:sz="0" w:space="4" w:color="auto"/>
          <w:right w:val="none" w:sz="0" w:space="4" w:color="auto"/>
        </w:pBdr>
        <w:spacing w:after="0"/>
        <w:jc w:val="right"/>
      </w:pPr>
    </w:p>
    <w:p w:rsidR="00465AE9" w:rsidRDefault="00606AA7">
      <w:pPr>
        <w:spacing w:after="0"/>
        <w:jc w:val="center"/>
      </w:pPr>
      <w:bookmarkStart w:id="237" w:name="ca9_hl1"/>
      <w:r>
        <w:rPr>
          <w:rFonts w:ascii="Calibri" w:hAnsi="Calibri"/>
          <w:b/>
          <w:color w:val="BA3347"/>
          <w:sz w:val="20"/>
        </w:rPr>
        <w:t>Hlava I</w:t>
      </w:r>
    </w:p>
    <w:p w:rsidR="00465AE9" w:rsidRDefault="00606AA7">
      <w:pPr>
        <w:spacing w:after="0"/>
        <w:jc w:val="center"/>
      </w:pPr>
      <w:r>
        <w:rPr>
          <w:rFonts w:ascii="Calibri" w:hAnsi="Calibri"/>
          <w:b/>
          <w:color w:val="000000"/>
          <w:sz w:val="24"/>
        </w:rPr>
        <w:t>Obecná ustanovení (§ 187-190)</w:t>
      </w:r>
    </w:p>
    <w:bookmarkEnd w:id="237"/>
    <w:p w:rsidR="00465AE9" w:rsidRDefault="00465AE9">
      <w:pPr>
        <w:pBdr>
          <w:top w:val="none" w:sz="0" w:space="4" w:color="auto"/>
          <w:right w:val="none" w:sz="0" w:space="4" w:color="auto"/>
        </w:pBdr>
        <w:spacing w:after="0"/>
        <w:jc w:val="right"/>
      </w:pPr>
    </w:p>
    <w:p w:rsidR="00465AE9" w:rsidRDefault="00606AA7">
      <w:pPr>
        <w:spacing w:after="0"/>
        <w:jc w:val="center"/>
      </w:pPr>
      <w:bookmarkStart w:id="238" w:name="pf187"/>
      <w:r>
        <w:rPr>
          <w:rFonts w:ascii="Calibri" w:hAnsi="Calibri"/>
          <w:b/>
          <w:color w:val="BA3347"/>
          <w:sz w:val="20"/>
        </w:rPr>
        <w:t>§ 187</w:t>
      </w:r>
    </w:p>
    <w:p w:rsidR="00465AE9" w:rsidRDefault="00606AA7">
      <w:pPr>
        <w:spacing w:after="0"/>
        <w:jc w:val="center"/>
      </w:pPr>
      <w:r>
        <w:rPr>
          <w:rFonts w:ascii="Calibri" w:hAnsi="Calibri"/>
          <w:b/>
          <w:color w:val="000000"/>
        </w:rPr>
        <w:t>Veřejná zakázka v oblasti obrany nebo bezpečnosti</w:t>
      </w:r>
    </w:p>
    <w:tbl>
      <w:tblPr>
        <w:tblW w:w="0" w:type="auto"/>
        <w:tblCellSpacing w:w="0" w:type="dxa"/>
        <w:tblLook w:val="04A0" w:firstRow="1" w:lastRow="0" w:firstColumn="1" w:lastColumn="0" w:noHBand="0" w:noVBand="1"/>
      </w:tblPr>
      <w:tblGrid>
        <w:gridCol w:w="336"/>
        <w:gridCol w:w="8721"/>
      </w:tblGrid>
      <w:tr w:rsidR="00465AE9">
        <w:trPr>
          <w:trHeight w:val="30"/>
          <w:tblCellSpacing w:w="0" w:type="dxa"/>
        </w:trPr>
        <w:tc>
          <w:tcPr>
            <w:tcW w:w="380" w:type="dxa"/>
            <w:tcMar>
              <w:top w:w="30" w:type="dxa"/>
              <w:left w:w="15" w:type="dxa"/>
              <w:bottom w:w="15" w:type="dxa"/>
              <w:right w:w="15" w:type="dxa"/>
            </w:tcMar>
          </w:tcPr>
          <w:bookmarkEnd w:id="238"/>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Veřejnou zakázkou v oblasti obrany nebo bezpečnosti je veřejná zakázka, kterou zadává zadavatel a jejímž </w:t>
            </w:r>
            <w:r>
              <w:rPr>
                <w:rFonts w:ascii="Calibri" w:hAnsi="Calibri"/>
                <w:color w:val="444444"/>
              </w:rPr>
              <w:t>předmětem jsou</w:t>
            </w:r>
          </w:p>
          <w:tbl>
            <w:tblPr>
              <w:tblW w:w="0" w:type="auto"/>
              <w:tblCellSpacing w:w="0" w:type="dxa"/>
              <w:tblLook w:val="04A0" w:firstRow="1" w:lastRow="0" w:firstColumn="1" w:lastColumn="0" w:noHBand="0" w:noVBand="1"/>
            </w:tblPr>
            <w:tblGrid>
              <w:gridCol w:w="316"/>
              <w:gridCol w:w="8330"/>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dodávky vojenského materiálu, jeho součástí, náhradních dílů nebo dílčích částí,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dodávky citlivého materiálu, jeho součástí, náhradních dílů nebo dílčích částí,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stavební práce, dodávky nebo služby přímo související s dodávkami </w:t>
                  </w:r>
                  <w:r>
                    <w:rPr>
                      <w:rFonts w:ascii="Calibri" w:hAnsi="Calibri"/>
                      <w:color w:val="444444"/>
                    </w:rPr>
                    <w:t>uvedenými v písmenu a) nebo b) pro veškeré fáze jejich životního cyklu,</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stavební práce nebo služby pro výhradně vojenské účely,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citlivé stavební práce nebo citlivé služby.</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Pro účely tohoto zákona se rozumí citlivým materiálem, citlivými</w:t>
            </w:r>
            <w:r>
              <w:rPr>
                <w:rFonts w:ascii="Calibri" w:hAnsi="Calibri"/>
                <w:color w:val="444444"/>
              </w:rPr>
              <w:t xml:space="preserve"> stavebními pracemi a citlivými službami materiál, stavební práce nebo služby, které se dotýkají utajovaných informací, nebo utajované informace vyžadují nebo obsahují.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Při zadávání veřejné zakázky v oblasti obrany nebo bezpečnosti, která není koncesí</w:t>
            </w:r>
            <w:r>
              <w:rPr>
                <w:rFonts w:ascii="Calibri" w:hAnsi="Calibri"/>
                <w:color w:val="444444"/>
              </w:rPr>
              <w:t>, zadavatel postupuje podle části třetí, čtvrté nebo části šesté hlavy II a použije části první, druhou, desátou až třináctou, pokud není v této části stanoveno jinak. Při zadávání veřejné zakázky v oblasti obrany nebo bezpečnosti, která je koncesí, zadava</w:t>
            </w:r>
            <w:r>
              <w:rPr>
                <w:rFonts w:ascii="Calibri" w:hAnsi="Calibri"/>
                <w:color w:val="444444"/>
              </w:rPr>
              <w:t>tel nepostupuje podle této části.</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 oblasti obrany nebo bezpečnosti nesmí zadavatel použít otevřené řízení a řízení o inovačním partnerství, soutěž o návrh podle části šesté hlavy IV a není oprávněn zavést dynamický nákupní systém.</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239" w:name="pf188"/>
      <w:r>
        <w:rPr>
          <w:rFonts w:ascii="Calibri" w:hAnsi="Calibri"/>
          <w:b/>
          <w:color w:val="BA3347"/>
          <w:sz w:val="20"/>
        </w:rPr>
        <w:t>§ 188</w:t>
      </w:r>
    </w:p>
    <w:p w:rsidR="00465AE9" w:rsidRDefault="00606AA7">
      <w:pPr>
        <w:spacing w:after="0"/>
        <w:jc w:val="center"/>
      </w:pPr>
      <w:r>
        <w:rPr>
          <w:rFonts w:ascii="Calibri" w:hAnsi="Calibri"/>
          <w:b/>
          <w:color w:val="000000"/>
        </w:rPr>
        <w:t>Zvláštní us</w:t>
      </w:r>
      <w:r>
        <w:rPr>
          <w:rFonts w:ascii="Calibri" w:hAnsi="Calibri"/>
          <w:b/>
          <w:color w:val="000000"/>
        </w:rPr>
        <w:t>tanovení o centrálním zadavateli</w:t>
      </w:r>
    </w:p>
    <w:bookmarkEnd w:id="239"/>
    <w:p w:rsidR="00465AE9" w:rsidRDefault="00606AA7">
      <w:pPr>
        <w:spacing w:after="60"/>
        <w:jc w:val="both"/>
      </w:pPr>
      <w:r>
        <w:rPr>
          <w:rFonts w:ascii="Calibri" w:hAnsi="Calibri"/>
          <w:color w:val="444444"/>
          <w:sz w:val="20"/>
        </w:rPr>
        <w:t>V případě veřejných zakázek v oblasti obrany nebo bezpečnosti může být centrálním zadavatelem také evropský veřejný subjekt.</w:t>
      </w:r>
    </w:p>
    <w:p w:rsidR="00465AE9" w:rsidRDefault="00465AE9">
      <w:pPr>
        <w:pBdr>
          <w:top w:val="none" w:sz="0" w:space="4" w:color="auto"/>
          <w:right w:val="none" w:sz="0" w:space="4" w:color="auto"/>
        </w:pBdr>
        <w:spacing w:after="0"/>
        <w:jc w:val="right"/>
      </w:pPr>
    </w:p>
    <w:p w:rsidR="00465AE9" w:rsidRDefault="00606AA7">
      <w:pPr>
        <w:spacing w:after="0"/>
        <w:jc w:val="center"/>
      </w:pPr>
      <w:bookmarkStart w:id="240" w:name="pf189"/>
      <w:r>
        <w:rPr>
          <w:rFonts w:ascii="Calibri" w:hAnsi="Calibri"/>
          <w:b/>
          <w:color w:val="BA3347"/>
          <w:sz w:val="20"/>
        </w:rPr>
        <w:t>§ 189</w:t>
      </w:r>
    </w:p>
    <w:p w:rsidR="00465AE9" w:rsidRDefault="00606AA7">
      <w:pPr>
        <w:spacing w:after="0"/>
        <w:jc w:val="center"/>
      </w:pPr>
      <w:r>
        <w:rPr>
          <w:rFonts w:ascii="Calibri" w:hAnsi="Calibri"/>
          <w:b/>
          <w:color w:val="000000"/>
        </w:rPr>
        <w:t>Zvláštní ustanovení o vertikální spolupráci</w:t>
      </w:r>
    </w:p>
    <w:tbl>
      <w:tblPr>
        <w:tblW w:w="0" w:type="auto"/>
        <w:tblCellSpacing w:w="0" w:type="dxa"/>
        <w:tblLook w:val="04A0" w:firstRow="1" w:lastRow="0" w:firstColumn="1" w:lastColumn="0" w:noHBand="0" w:noVBand="1"/>
      </w:tblPr>
      <w:tblGrid>
        <w:gridCol w:w="335"/>
        <w:gridCol w:w="8722"/>
      </w:tblGrid>
      <w:tr w:rsidR="00465AE9">
        <w:trPr>
          <w:trHeight w:val="30"/>
          <w:tblCellSpacing w:w="0" w:type="dxa"/>
        </w:trPr>
        <w:tc>
          <w:tcPr>
            <w:tcW w:w="380" w:type="dxa"/>
            <w:tcMar>
              <w:top w:w="30" w:type="dxa"/>
              <w:left w:w="15" w:type="dxa"/>
              <w:bottom w:w="15" w:type="dxa"/>
              <w:right w:w="15" w:type="dxa"/>
            </w:tcMar>
          </w:tcPr>
          <w:bookmarkEnd w:id="240"/>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 zadání veřejné zakázky se pro účely této</w:t>
            </w:r>
            <w:r>
              <w:rPr>
                <w:rFonts w:ascii="Calibri" w:hAnsi="Calibri"/>
                <w:color w:val="444444"/>
              </w:rPr>
              <w:t xml:space="preserve"> části nepovažuje uzavření smlouvy veřejného </w:t>
            </w:r>
            <w:r>
              <w:rPr>
                <w:rFonts w:ascii="Calibri" w:hAnsi="Calibri"/>
                <w:color w:val="444444"/>
              </w:rPr>
              <w:lastRenderedPageBreak/>
              <w:t>zadavatele s jinou osobou, pokud</w:t>
            </w:r>
          </w:p>
          <w:tbl>
            <w:tblPr>
              <w:tblW w:w="0" w:type="auto"/>
              <w:tblCellSpacing w:w="0" w:type="dxa"/>
              <w:tblLook w:val="04A0" w:firstRow="1" w:lastRow="0" w:firstColumn="1" w:lastColumn="0" w:noHBand="0" w:noVBand="1"/>
            </w:tblPr>
            <w:tblGrid>
              <w:gridCol w:w="316"/>
              <w:gridCol w:w="8331"/>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sám nebo společně s jinými veřejnými zadavateli ovládá tuto právnickou osobu obdobně jako své vnitřní organizační jednotky; v případě státu se za ovládající považuje ta organi</w:t>
                  </w:r>
                  <w:r>
                    <w:rPr>
                      <w:rFonts w:ascii="Calibri" w:hAnsi="Calibri"/>
                      <w:color w:val="444444"/>
                    </w:rPr>
                    <w:t>zační složka státu, která je zakladatelem nebo zřizovatelem ovládané osoby,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 ovládané právnické osobě nemá majetkovou účast jiná osoba než ovládající veřejný zadavatel nebo veřejní zadavatelé a</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podstatná část činností ovládané právnické osoby je </w:t>
                  </w:r>
                  <w:r>
                    <w:rPr>
                      <w:rFonts w:ascii="Calibri" w:hAnsi="Calibri"/>
                      <w:color w:val="444444"/>
                    </w:rPr>
                    <w:t>v posledních 3 letech prováděna při plnění úkolů, jež jí byly svěřeny ovládajícím veřejným zadavatelem nebo ovládajícími veřejnými zadavateli nebo jinými právnickými osobami, jež ovládající veřejný zadavatel nebo veřejní zadavatelé rovněž ovládají.</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Veřejný zadavatel ovládá právnickou osobu obdobně jako své vnitřní organizační jednotky, pokud má rozhodující vliv na strategické cíle i významná rozhodnutí ovládané právnické osoby.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Veřejní zadavatelé společně ovládají právnickou osobu podle odstavce</w:t>
            </w:r>
            <w:r>
              <w:rPr>
                <w:rFonts w:ascii="Calibri" w:hAnsi="Calibri"/>
                <w:color w:val="444444"/>
              </w:rPr>
              <w:t xml:space="preserve"> 1, pokud</w:t>
            </w:r>
          </w:p>
          <w:tbl>
            <w:tblPr>
              <w:tblW w:w="0" w:type="auto"/>
              <w:tblCellSpacing w:w="0" w:type="dxa"/>
              <w:tblLook w:val="04A0" w:firstRow="1" w:lastRow="0" w:firstColumn="1" w:lastColumn="0" w:noHBand="0" w:noVBand="1"/>
            </w:tblPr>
            <w:tblGrid>
              <w:gridCol w:w="315"/>
              <w:gridCol w:w="8332"/>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orgány s rozhodovacím oprávněním ovládané právnické osoby vykonávající vliv na ovládanou právnickou osobu jsou složeny ze zástupců všech zúčastněných veřejných zadavatelů; jednotliví zástupci mohou zastupovat více ovládajících veřejných </w:t>
                  </w:r>
                  <w:r>
                    <w:rPr>
                      <w:rFonts w:ascii="Calibri" w:hAnsi="Calibri"/>
                      <w:color w:val="444444"/>
                    </w:rPr>
                    <w:t>zadavatelů,</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ovládající veřejní zadavatelé mají společně rozhodující vliv na strategické cíle a významná rozhodnutí ovládané právnické osoby a</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ovládaná právnická osoba nesleduje žádné zájmy, které jsou v rozporu se zájmy ovládajících veřejných zadav</w:t>
                  </w:r>
                  <w:r>
                    <w:rPr>
                      <w:rFonts w:ascii="Calibri" w:hAnsi="Calibri"/>
                      <w:color w:val="444444"/>
                    </w:rPr>
                    <w:t>atelů.</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Ustanovení § 11 se nepoužije.</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241" w:name="pf190"/>
      <w:r>
        <w:rPr>
          <w:rFonts w:ascii="Calibri" w:hAnsi="Calibri"/>
          <w:b/>
          <w:color w:val="BA3347"/>
          <w:sz w:val="20"/>
        </w:rPr>
        <w:t>§ 190</w:t>
      </w:r>
    </w:p>
    <w:p w:rsidR="00465AE9" w:rsidRDefault="00606AA7">
      <w:pPr>
        <w:spacing w:after="0"/>
        <w:jc w:val="center"/>
      </w:pPr>
      <w:r>
        <w:rPr>
          <w:rFonts w:ascii="Calibri" w:hAnsi="Calibri"/>
          <w:b/>
          <w:color w:val="000000"/>
        </w:rPr>
        <w:t>Zvláštní ustanovení o horizontální spolupráci</w:t>
      </w:r>
    </w:p>
    <w:tbl>
      <w:tblPr>
        <w:tblW w:w="0" w:type="auto"/>
        <w:tblCellSpacing w:w="0" w:type="dxa"/>
        <w:tblLook w:val="04A0" w:firstRow="1" w:lastRow="0" w:firstColumn="1" w:lastColumn="0" w:noHBand="0" w:noVBand="1"/>
      </w:tblPr>
      <w:tblGrid>
        <w:gridCol w:w="336"/>
        <w:gridCol w:w="8721"/>
      </w:tblGrid>
      <w:tr w:rsidR="00465AE9">
        <w:trPr>
          <w:trHeight w:val="30"/>
          <w:tblCellSpacing w:w="0" w:type="dxa"/>
        </w:trPr>
        <w:tc>
          <w:tcPr>
            <w:tcW w:w="380" w:type="dxa"/>
            <w:tcMar>
              <w:top w:w="30" w:type="dxa"/>
              <w:left w:w="15" w:type="dxa"/>
              <w:bottom w:w="15" w:type="dxa"/>
              <w:right w:w="15" w:type="dxa"/>
            </w:tcMar>
          </w:tcPr>
          <w:bookmarkEnd w:id="241"/>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Uzavření smlouvy výlučně mezi veřejnými zadavateli se pro účely této části nepovažuje za zadání veřejné zakázky, pokud</w:t>
            </w:r>
          </w:p>
          <w:tbl>
            <w:tblPr>
              <w:tblW w:w="0" w:type="auto"/>
              <w:tblCellSpacing w:w="0" w:type="dxa"/>
              <w:tblLook w:val="04A0" w:firstRow="1" w:lastRow="0" w:firstColumn="1" w:lastColumn="0" w:noHBand="0" w:noVBand="1"/>
            </w:tblPr>
            <w:tblGrid>
              <w:gridCol w:w="316"/>
              <w:gridCol w:w="8330"/>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tato smlouva zakládá nebo </w:t>
                  </w:r>
                  <w:r>
                    <w:rPr>
                      <w:rFonts w:ascii="Calibri" w:hAnsi="Calibri"/>
                      <w:color w:val="444444"/>
                    </w:rPr>
                    <w:t>provádí spolupráci mezi veřejnými zadavateli za účelem dosahování jejich společných cílů směřujících k zajišťování naplňování veřejných potřeb, které mají tito veřejní zadavatelé zajišťovat,</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se spolupráce podle písmene a) řídí pouze ohledy </w:t>
                  </w:r>
                  <w:r>
                    <w:rPr>
                      <w:rFonts w:ascii="Calibri" w:hAnsi="Calibri"/>
                      <w:color w:val="444444"/>
                    </w:rPr>
                    <w:t>souvisejícími s veřejným zájmem a</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tito veřejní zadavatelé podstatnou část svých činností, kterých se spolupráce podle písmene a) týká, nevykonávají na trhu.</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Ustanovení § 12 se nepoužije.</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242" w:name="ca9_hl2"/>
      <w:r>
        <w:rPr>
          <w:rFonts w:ascii="Calibri" w:hAnsi="Calibri"/>
          <w:b/>
          <w:color w:val="BA3347"/>
          <w:sz w:val="20"/>
        </w:rPr>
        <w:t>Hlava II</w:t>
      </w:r>
    </w:p>
    <w:p w:rsidR="00465AE9" w:rsidRDefault="00606AA7">
      <w:pPr>
        <w:spacing w:after="0"/>
        <w:jc w:val="center"/>
      </w:pPr>
      <w:r>
        <w:rPr>
          <w:rFonts w:ascii="Calibri" w:hAnsi="Calibri"/>
          <w:b/>
          <w:color w:val="000000"/>
          <w:sz w:val="24"/>
        </w:rPr>
        <w:t xml:space="preserve">Zvláštní pravidla pro zadávání veřejných </w:t>
      </w:r>
      <w:r>
        <w:rPr>
          <w:rFonts w:ascii="Calibri" w:hAnsi="Calibri"/>
          <w:b/>
          <w:color w:val="000000"/>
          <w:sz w:val="24"/>
        </w:rPr>
        <w:t>zakázek v oblasti obrany nebo bezpečnosti (§ 191-205)</w:t>
      </w:r>
    </w:p>
    <w:bookmarkEnd w:id="242"/>
    <w:p w:rsidR="00465AE9" w:rsidRDefault="00465AE9">
      <w:pPr>
        <w:pBdr>
          <w:top w:val="none" w:sz="0" w:space="4" w:color="auto"/>
          <w:right w:val="none" w:sz="0" w:space="4" w:color="auto"/>
        </w:pBdr>
        <w:spacing w:after="0"/>
        <w:jc w:val="right"/>
      </w:pPr>
    </w:p>
    <w:p w:rsidR="00465AE9" w:rsidRDefault="00606AA7">
      <w:pPr>
        <w:spacing w:after="0"/>
        <w:jc w:val="center"/>
      </w:pPr>
      <w:bookmarkStart w:id="243" w:name="pf191"/>
      <w:r>
        <w:rPr>
          <w:rFonts w:ascii="Calibri" w:hAnsi="Calibri"/>
          <w:b/>
          <w:color w:val="BA3347"/>
          <w:sz w:val="20"/>
        </w:rPr>
        <w:t>§ 191</w:t>
      </w:r>
    </w:p>
    <w:p w:rsidR="00465AE9" w:rsidRDefault="00606AA7">
      <w:pPr>
        <w:spacing w:after="0"/>
        <w:jc w:val="center"/>
      </w:pPr>
      <w:r>
        <w:rPr>
          <w:rFonts w:ascii="Calibri" w:hAnsi="Calibri"/>
          <w:b/>
          <w:color w:val="000000"/>
        </w:rPr>
        <w:lastRenderedPageBreak/>
        <w:t>Zvláštní ustanovení pro výjimky pro zakázky v oblasti obrany nebo bezpečnosti</w:t>
      </w:r>
    </w:p>
    <w:tbl>
      <w:tblPr>
        <w:tblW w:w="0" w:type="auto"/>
        <w:tblCellSpacing w:w="0" w:type="dxa"/>
        <w:tblLook w:val="04A0" w:firstRow="1" w:lastRow="0" w:firstColumn="1" w:lastColumn="0" w:noHBand="0" w:noVBand="1"/>
      </w:tblPr>
      <w:tblGrid>
        <w:gridCol w:w="335"/>
        <w:gridCol w:w="8722"/>
      </w:tblGrid>
      <w:tr w:rsidR="00465AE9">
        <w:trPr>
          <w:trHeight w:val="30"/>
          <w:tblCellSpacing w:w="0" w:type="dxa"/>
        </w:trPr>
        <w:tc>
          <w:tcPr>
            <w:tcW w:w="380" w:type="dxa"/>
            <w:tcMar>
              <w:top w:w="30" w:type="dxa"/>
              <w:left w:w="15" w:type="dxa"/>
              <w:bottom w:w="15" w:type="dxa"/>
              <w:right w:w="15" w:type="dxa"/>
            </w:tcMar>
          </w:tcPr>
          <w:bookmarkEnd w:id="243"/>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Při zadávání veřejné zakázky v oblasti obrany nebo bezpečnosti zadavatel není oprávněn použít výjimku podle ustan</w:t>
            </w:r>
            <w:r>
              <w:rPr>
                <w:rFonts w:ascii="Calibri" w:hAnsi="Calibri"/>
                <w:color w:val="444444"/>
              </w:rPr>
              <w:t>ovení § 29 písm. a), c), d), g), i) a k) až r).</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není povinen zadat v zadávacím řízení veřejné zakázky v oblasti obrany nebo bezpečnosti, jestliže</w:t>
            </w:r>
          </w:p>
          <w:tbl>
            <w:tblPr>
              <w:tblW w:w="0" w:type="auto"/>
              <w:tblCellSpacing w:w="0" w:type="dxa"/>
              <w:tblLook w:val="04A0" w:firstRow="1" w:lastRow="0" w:firstColumn="1" w:lastColumn="0" w:noHBand="0" w:noVBand="1"/>
            </w:tblPr>
            <w:tblGrid>
              <w:gridCol w:w="315"/>
              <w:gridCol w:w="8332"/>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jsou zadávány v rámci programů spolupráce ve výzkumu a vývoji</w:t>
                  </w:r>
                  <w:r>
                    <w:rPr>
                      <w:rFonts w:ascii="Calibri" w:hAnsi="Calibri"/>
                      <w:color w:val="444444"/>
                    </w:rPr>
                    <w:t>44</w:t>
                  </w:r>
                  <w:r>
                    <w:rPr>
                      <w:rFonts w:ascii="Calibri" w:hAnsi="Calibri"/>
                      <w:color w:val="444444"/>
                    </w:rPr>
                    <w:t xml:space="preserve">, jež společně provádějí </w:t>
                  </w:r>
                  <w:r>
                    <w:rPr>
                      <w:rFonts w:ascii="Calibri" w:hAnsi="Calibri"/>
                      <w:color w:val="444444"/>
                    </w:rPr>
                    <w:t>Česká republika a alespoň další členský stát při vývoji nového výrobku, a případně i v pozdějších fázích celého či části životního cyklu tohoto výrobku; při uzavírání smluv o těchto programech spolupráce pouze mezi Českou republikou a jinými členskými stát</w:t>
                  </w:r>
                  <w:r>
                    <w:rPr>
                      <w:rFonts w:ascii="Calibri" w:hAnsi="Calibri"/>
                      <w:color w:val="444444"/>
                    </w:rPr>
                    <w:t>y sdělí Česká republika Evropské komisi podíl nákladů na výzkum a vývoj na celkových nákladech daného programu, sdílení nákladů a rovněž zamýšlený případný podíl na nákupech jednotlivých členských států,</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 době nasazení ozbrojených složek České republi</w:t>
                  </w:r>
                  <w:r>
                    <w:rPr>
                      <w:rFonts w:ascii="Calibri" w:hAnsi="Calibri"/>
                      <w:color w:val="444444"/>
                    </w:rPr>
                    <w:t>ky mimo území Evropské unie operační potřeby vyžadují, aby byly zadány dodavatelům umístěným v oblasti těchto operací,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jsou zadávány veřejným zadavatelem podle § 4 odst. 1 písm. a) vládě nebo místní správě jiného státu a jejich předmětem jsou</w:t>
                  </w:r>
                </w:p>
                <w:tbl>
                  <w:tblPr>
                    <w:tblW w:w="0" w:type="auto"/>
                    <w:tblCellSpacing w:w="0" w:type="dxa"/>
                    <w:tblLook w:val="04A0" w:firstRow="1" w:lastRow="0" w:firstColumn="1" w:lastColumn="0" w:noHBand="0" w:noVBand="1"/>
                  </w:tblPr>
                  <w:tblGrid>
                    <w:gridCol w:w="310"/>
                    <w:gridCol w:w="7947"/>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1.</w:t>
                        </w:r>
                      </w:p>
                    </w:tc>
                    <w:tc>
                      <w:tcPr>
                        <w:tcW w:w="1165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dodávky vojenského či citlivého materiálu,</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165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stavební práce či služby přímo související s dodávkami podle bodu 1,</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165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stavební práce či služby pro výhradně vojenské účely,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165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citlivé stavební práce či citlivé služby,</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jejich předmětem jsou </w:t>
                  </w:r>
                  <w:r>
                    <w:rPr>
                      <w:rFonts w:ascii="Calibri" w:hAnsi="Calibri"/>
                      <w:color w:val="444444"/>
                    </w:rPr>
                    <w:t>finanční služby s výjimkou pojišťovacích služeb,</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jsou zadávány pro účely zpravodajských činností zpravodajských služeb,</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f)</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jsou zadávány podle zvláštních pravidel stanovených mezinárodní smlouvou uzavřenou mezi Českou republikou a jiným než členským s</w:t>
                  </w:r>
                  <w:r>
                    <w:rPr>
                      <w:rFonts w:ascii="Calibri" w:hAnsi="Calibri"/>
                      <w:color w:val="444444"/>
                    </w:rPr>
                    <w:t>tátem,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g)</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se jejich zadávání řídí zvláštními pravidly mezinárodní organizace, která provádí nákupy pro své vlastní účely, nebo které musí být zadávány členskými státy v souladu s uvedenými pravidly.</w:t>
                  </w:r>
                </w:p>
              </w:tc>
            </w:tr>
          </w:tbl>
          <w:p w:rsidR="00465AE9" w:rsidRDefault="00465AE9"/>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244" w:name="pf192"/>
      <w:r>
        <w:rPr>
          <w:rFonts w:ascii="Calibri" w:hAnsi="Calibri"/>
          <w:b/>
          <w:color w:val="BA3347"/>
          <w:sz w:val="20"/>
        </w:rPr>
        <w:t>§ 192</w:t>
      </w:r>
    </w:p>
    <w:p w:rsidR="00465AE9" w:rsidRDefault="00606AA7">
      <w:pPr>
        <w:spacing w:after="0"/>
        <w:jc w:val="center"/>
      </w:pPr>
      <w:r>
        <w:rPr>
          <w:rFonts w:ascii="Calibri" w:hAnsi="Calibri"/>
          <w:b/>
          <w:color w:val="000000"/>
        </w:rPr>
        <w:t>Bezpečnost utajovaných informací</w:t>
      </w:r>
    </w:p>
    <w:bookmarkEnd w:id="244"/>
    <w:p w:rsidR="00465AE9" w:rsidRDefault="00606AA7">
      <w:pPr>
        <w:spacing w:after="60"/>
        <w:jc w:val="both"/>
      </w:pPr>
      <w:r>
        <w:rPr>
          <w:rFonts w:ascii="Calibri" w:hAnsi="Calibri"/>
          <w:color w:val="444444"/>
          <w:sz w:val="20"/>
        </w:rPr>
        <w:t xml:space="preserve">V </w:t>
      </w:r>
      <w:r>
        <w:rPr>
          <w:rFonts w:ascii="Calibri" w:hAnsi="Calibri"/>
          <w:color w:val="444444"/>
          <w:sz w:val="20"/>
        </w:rPr>
        <w:t>případě veřejné zakázky v oblasti obrany nebo bezpečnosti, u které dochází k</w:t>
      </w:r>
    </w:p>
    <w:tbl>
      <w:tblPr>
        <w:tblW w:w="0" w:type="auto"/>
        <w:tblCellSpacing w:w="0" w:type="dxa"/>
        <w:tblLook w:val="04A0" w:firstRow="1" w:lastRow="0" w:firstColumn="1" w:lastColumn="0" w:noHBand="0" w:noVBand="1"/>
      </w:tblPr>
      <w:tblGrid>
        <w:gridCol w:w="318"/>
        <w:gridCol w:w="8739"/>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přístupu k utajované informaci,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požadavku na samostatný vstup do zabezpečené oblasti nebo jednací oblasti,</w:t>
            </w:r>
          </w:p>
        </w:tc>
      </w:tr>
    </w:tbl>
    <w:p w:rsidR="00465AE9" w:rsidRDefault="00606AA7">
      <w:pPr>
        <w:spacing w:after="60"/>
        <w:jc w:val="both"/>
      </w:pPr>
      <w:r>
        <w:rPr>
          <w:rFonts w:ascii="Calibri" w:hAnsi="Calibri"/>
          <w:color w:val="444444"/>
          <w:sz w:val="20"/>
        </w:rPr>
        <w:t>může zadavatel stanovit v zadávací dokumentaci opatření, kt</w:t>
      </w:r>
      <w:r>
        <w:rPr>
          <w:rFonts w:ascii="Calibri" w:hAnsi="Calibri"/>
          <w:color w:val="444444"/>
          <w:sz w:val="20"/>
        </w:rPr>
        <w:t>erá jsou podle příslušného druhu zajištění ochrany utajované informace</w:t>
      </w:r>
      <w:r>
        <w:rPr>
          <w:rFonts w:ascii="Calibri" w:hAnsi="Calibri"/>
          <w:color w:val="444444"/>
        </w:rPr>
        <w:t>5</w:t>
      </w:r>
      <w:r>
        <w:rPr>
          <w:rFonts w:ascii="Calibri" w:hAnsi="Calibri"/>
          <w:color w:val="444444"/>
          <w:sz w:val="20"/>
        </w:rPr>
        <w:t xml:space="preserve"> nezbytná k ochraně těchto informací. Stanovená opatření k zajištění ochrany utajovaných informací musí splňovat rovněž poddodavatelé, pokud je to nezbytné k ochraně těchto informací.</w:t>
      </w:r>
    </w:p>
    <w:p w:rsidR="00465AE9" w:rsidRDefault="00465AE9">
      <w:pPr>
        <w:pBdr>
          <w:top w:val="none" w:sz="0" w:space="4" w:color="auto"/>
          <w:right w:val="none" w:sz="0" w:space="4" w:color="auto"/>
        </w:pBdr>
        <w:spacing w:after="0"/>
        <w:jc w:val="right"/>
      </w:pPr>
    </w:p>
    <w:p w:rsidR="00465AE9" w:rsidRDefault="00606AA7">
      <w:pPr>
        <w:spacing w:after="0"/>
        <w:jc w:val="center"/>
      </w:pPr>
      <w:bookmarkStart w:id="245" w:name="pf193"/>
      <w:r>
        <w:rPr>
          <w:rFonts w:ascii="Calibri" w:hAnsi="Calibri"/>
          <w:b/>
          <w:color w:val="BA3347"/>
          <w:sz w:val="20"/>
        </w:rPr>
        <w:t>§ 193</w:t>
      </w:r>
    </w:p>
    <w:p w:rsidR="00465AE9" w:rsidRDefault="00606AA7">
      <w:pPr>
        <w:spacing w:after="0"/>
        <w:jc w:val="center"/>
      </w:pPr>
      <w:r>
        <w:rPr>
          <w:rFonts w:ascii="Calibri" w:hAnsi="Calibri"/>
          <w:b/>
          <w:color w:val="000000"/>
        </w:rPr>
        <w:t>Zabezpečení dodávek</w:t>
      </w:r>
    </w:p>
    <w:tbl>
      <w:tblPr>
        <w:tblW w:w="0" w:type="auto"/>
        <w:tblCellSpacing w:w="0" w:type="dxa"/>
        <w:tblLook w:val="04A0" w:firstRow="1" w:lastRow="0" w:firstColumn="1" w:lastColumn="0" w:noHBand="0" w:noVBand="1"/>
      </w:tblPr>
      <w:tblGrid>
        <w:gridCol w:w="334"/>
        <w:gridCol w:w="8723"/>
      </w:tblGrid>
      <w:tr w:rsidR="00465AE9">
        <w:trPr>
          <w:trHeight w:val="30"/>
          <w:tblCellSpacing w:w="0" w:type="dxa"/>
        </w:trPr>
        <w:tc>
          <w:tcPr>
            <w:tcW w:w="380" w:type="dxa"/>
            <w:tcMar>
              <w:top w:w="30" w:type="dxa"/>
              <w:left w:w="15" w:type="dxa"/>
              <w:bottom w:w="15" w:type="dxa"/>
              <w:right w:w="15" w:type="dxa"/>
            </w:tcMar>
          </w:tcPr>
          <w:bookmarkEnd w:id="245"/>
          <w:p w:rsidR="00465AE9" w:rsidRDefault="00606AA7">
            <w:pPr>
              <w:spacing w:after="0"/>
            </w:pPr>
            <w:r>
              <w:rPr>
                <w:rFonts w:ascii="Calibri" w:hAnsi="Calibri"/>
                <w:color w:val="000000"/>
                <w:sz w:val="20"/>
              </w:rPr>
              <w:lastRenderedPageBreak/>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může v zadávací dokumentaci veřejné zakázky v oblasti obrany nebo bezpečnosti s ohledem na povahu a předmět veřejné zakázky stanovit požadavky na zabezpečení dodávek. Za tímto účelem může zadavatel v zadávací dokumen</w:t>
            </w:r>
            <w:r>
              <w:rPr>
                <w:rFonts w:ascii="Calibri" w:hAnsi="Calibri"/>
                <w:color w:val="444444"/>
              </w:rPr>
              <w:t>taci požadovat, aby účastník zadávacího řízení v nabídce předložil</w:t>
            </w:r>
          </w:p>
          <w:tbl>
            <w:tblPr>
              <w:tblW w:w="0" w:type="auto"/>
              <w:tblCellSpacing w:w="0" w:type="dxa"/>
              <w:tblLook w:val="04A0" w:firstRow="1" w:lastRow="0" w:firstColumn="1" w:lastColumn="0" w:noHBand="0" w:noVBand="1"/>
            </w:tblPr>
            <w:tblGrid>
              <w:gridCol w:w="315"/>
              <w:gridCol w:w="8333"/>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doklady nebo vyjádření pocházející od orgánů České republiky nebo příslušného státu, které prokazují, že účastník zadávacího řízení bude schopen ve vztahu k veřejné zakázce plnit své pov</w:t>
                  </w:r>
                  <w:r>
                    <w:rPr>
                      <w:rFonts w:ascii="Calibri" w:hAnsi="Calibri"/>
                      <w:color w:val="444444"/>
                    </w:rPr>
                    <w:t>innosti v oblasti dovozu, vývozu, transferu a průvozu výrobků, které jsou předmětem veřejné zakázky</w:t>
                  </w:r>
                  <w:r>
                    <w:rPr>
                      <w:rFonts w:ascii="Calibri" w:hAnsi="Calibri"/>
                      <w:color w:val="444444"/>
                    </w:rPr>
                    <w:t>45</w:t>
                  </w:r>
                  <w:r>
                    <w:rPr>
                      <w:rFonts w:ascii="Calibri" w:hAnsi="Calibri"/>
                      <w:color w:val="444444"/>
                    </w:rPr>
                    <w:t>,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sdělení o veškerých omezeních pro zadavatele, která vyplývají z kontroly dovozu, vývozu nebo bezpečnostních opatření.</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Zadavatel může </w:t>
            </w:r>
            <w:r>
              <w:rPr>
                <w:rFonts w:ascii="Calibri" w:hAnsi="Calibri"/>
                <w:color w:val="444444"/>
              </w:rPr>
              <w:t>v zadávací dokumentaci veřejné zakázky v oblasti obrany nebo bezpečnosti s ohledem na povahu a předmět veřejné zakázky stanovit požadavky na zabezpečení dodávek, zejména závazek účastníka zadávacího řízení, že</w:t>
            </w:r>
          </w:p>
          <w:tbl>
            <w:tblPr>
              <w:tblW w:w="0" w:type="auto"/>
              <w:tblCellSpacing w:w="0" w:type="dxa"/>
              <w:tblLook w:val="04A0" w:firstRow="1" w:lastRow="0" w:firstColumn="1" w:lastColumn="0" w:noHBand="0" w:noVBand="1"/>
            </w:tblPr>
            <w:tblGrid>
              <w:gridCol w:w="313"/>
              <w:gridCol w:w="8335"/>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organizace účastníka zadávacího řízení a um</w:t>
                  </w:r>
                  <w:r>
                    <w:rPr>
                      <w:rFonts w:ascii="Calibri" w:hAnsi="Calibri"/>
                      <w:color w:val="444444"/>
                    </w:rPr>
                    <w:t>ístění poddodavatelů umožní účastníkovi zadávacího řízení vyhovět požadavkům zadavatele v oblasti bezpečnosti dodávek upřesněných v zadávací dokumentaci nebo závazek zajistit, aby případné změny v poddodavatelích, k nimž dojde během plnění veřejné zakázky,</w:t>
                  </w:r>
                  <w:r>
                    <w:rPr>
                      <w:rFonts w:ascii="Calibri" w:hAnsi="Calibri"/>
                      <w:color w:val="444444"/>
                    </w:rPr>
                    <w:t xml:space="preserve"> neměly nepříznivý vliv na plnění těchto požadavků,</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zajistí údržbu, modernizaci nebo úpravy dodávek, které jsou předmětem veřejné zakázky,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bude včas informovat zadavatele o veškerých změnách své organizace, svých dodavatelů nebo výrobní strategie, </w:t>
                  </w:r>
                  <w:r>
                    <w:rPr>
                      <w:rFonts w:ascii="Calibri" w:hAnsi="Calibri"/>
                      <w:color w:val="444444"/>
                    </w:rPr>
                    <w:t>které mohou ovlivnit závazky účastníka zadávacího řízení vůči zadavateli,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pro případ, že nebude schopen provést předmětné dodávky, poskytne zadavateli veškeré specifické prostředky, jež jsou nezbytné pro výrobu náhradních dílů, součástek, dílčích </w:t>
                  </w:r>
                  <w:r>
                    <w:rPr>
                      <w:rFonts w:ascii="Calibri" w:hAnsi="Calibri"/>
                      <w:color w:val="444444"/>
                    </w:rPr>
                    <w:t>částí nebo zvláštního zkušebního zařízení, včetně technických výkresů, licencí a návodů k použití.</w:t>
                  </w:r>
                </w:p>
              </w:tc>
            </w:tr>
          </w:tbl>
          <w:p w:rsidR="00465AE9" w:rsidRDefault="00465AE9"/>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246" w:name="pf194"/>
      <w:r>
        <w:rPr>
          <w:rFonts w:ascii="Calibri" w:hAnsi="Calibri"/>
          <w:b/>
          <w:color w:val="BA3347"/>
          <w:sz w:val="20"/>
        </w:rPr>
        <w:t>§ 194</w:t>
      </w:r>
    </w:p>
    <w:p w:rsidR="00465AE9" w:rsidRDefault="00606AA7">
      <w:pPr>
        <w:spacing w:after="0"/>
        <w:jc w:val="center"/>
      </w:pPr>
      <w:r>
        <w:rPr>
          <w:rFonts w:ascii="Calibri" w:hAnsi="Calibri"/>
          <w:b/>
          <w:color w:val="000000"/>
        </w:rPr>
        <w:t>Zvláštní ustanovení o profesní způsobilosti</w:t>
      </w:r>
    </w:p>
    <w:bookmarkEnd w:id="246"/>
    <w:p w:rsidR="00465AE9" w:rsidRDefault="00606AA7">
      <w:pPr>
        <w:spacing w:after="60"/>
        <w:jc w:val="both"/>
      </w:pPr>
      <w:r>
        <w:rPr>
          <w:rFonts w:ascii="Calibri" w:hAnsi="Calibri"/>
          <w:color w:val="444444"/>
          <w:sz w:val="20"/>
        </w:rPr>
        <w:t>V případě veřejné zakázky v oblasti obrany nebo bezpečnosti, u které dochází k</w:t>
      </w:r>
    </w:p>
    <w:tbl>
      <w:tblPr>
        <w:tblW w:w="0" w:type="auto"/>
        <w:tblCellSpacing w:w="0" w:type="dxa"/>
        <w:tblLook w:val="04A0" w:firstRow="1" w:lastRow="0" w:firstColumn="1" w:lastColumn="0" w:noHBand="0" w:noVBand="1"/>
      </w:tblPr>
      <w:tblGrid>
        <w:gridCol w:w="318"/>
        <w:gridCol w:w="8739"/>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přístupu k utajované </w:t>
            </w:r>
            <w:r>
              <w:rPr>
                <w:rFonts w:ascii="Calibri" w:hAnsi="Calibri"/>
                <w:color w:val="444444"/>
              </w:rPr>
              <w:t>informaci,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požadavku na samostatný vstup do zabezpečené oblasti nebo jednací oblasti,</w:t>
            </w:r>
          </w:p>
        </w:tc>
      </w:tr>
    </w:tbl>
    <w:p w:rsidR="00465AE9" w:rsidRDefault="00606AA7">
      <w:pPr>
        <w:spacing w:after="60"/>
        <w:jc w:val="both"/>
      </w:pPr>
      <w:r>
        <w:rPr>
          <w:rFonts w:ascii="Calibri" w:hAnsi="Calibri"/>
          <w:color w:val="444444"/>
          <w:sz w:val="20"/>
        </w:rPr>
        <w:t>může zadavatel vedle požadavků uvedených v § 77 požadovat i doklad prokazující schopnost dodavatele zabezpečit ochranu utajovaných informací podle příslušného d</w:t>
      </w:r>
      <w:r>
        <w:rPr>
          <w:rFonts w:ascii="Calibri" w:hAnsi="Calibri"/>
          <w:color w:val="444444"/>
          <w:sz w:val="20"/>
        </w:rPr>
        <w:t>ruhu zajištění ochrany utajované informace</w:t>
      </w:r>
      <w:r>
        <w:rPr>
          <w:rFonts w:ascii="Calibri" w:hAnsi="Calibri"/>
          <w:color w:val="444444"/>
        </w:rPr>
        <w:t>5</w:t>
      </w:r>
      <w:r>
        <w:rPr>
          <w:rFonts w:ascii="Calibri" w:hAnsi="Calibri"/>
          <w:color w:val="444444"/>
          <w:sz w:val="20"/>
        </w:rPr>
        <w:t>. Splnění této podmínky nelze prokázat prostřednictvím jiné osoby.</w:t>
      </w:r>
    </w:p>
    <w:p w:rsidR="00465AE9" w:rsidRDefault="00465AE9">
      <w:pPr>
        <w:pBdr>
          <w:top w:val="none" w:sz="0" w:space="4" w:color="auto"/>
          <w:right w:val="none" w:sz="0" w:space="4" w:color="auto"/>
        </w:pBdr>
        <w:spacing w:after="0"/>
        <w:jc w:val="right"/>
      </w:pPr>
    </w:p>
    <w:p w:rsidR="00465AE9" w:rsidRDefault="00606AA7">
      <w:pPr>
        <w:spacing w:after="0"/>
        <w:jc w:val="center"/>
      </w:pPr>
      <w:bookmarkStart w:id="247" w:name="pf195"/>
      <w:r>
        <w:rPr>
          <w:rFonts w:ascii="Calibri" w:hAnsi="Calibri"/>
          <w:b/>
          <w:color w:val="BA3347"/>
          <w:sz w:val="20"/>
        </w:rPr>
        <w:t>§ 195</w:t>
      </w:r>
    </w:p>
    <w:p w:rsidR="00465AE9" w:rsidRDefault="00606AA7">
      <w:pPr>
        <w:spacing w:after="0"/>
        <w:jc w:val="center"/>
      </w:pPr>
      <w:r>
        <w:rPr>
          <w:rFonts w:ascii="Calibri" w:hAnsi="Calibri"/>
          <w:b/>
          <w:color w:val="000000"/>
        </w:rPr>
        <w:t>Zvláštní ustanovení o způsobilosti účastníka zadávacího řízení</w:t>
      </w:r>
    </w:p>
    <w:tbl>
      <w:tblPr>
        <w:tblW w:w="0" w:type="auto"/>
        <w:tblCellSpacing w:w="0" w:type="dxa"/>
        <w:tblLook w:val="04A0" w:firstRow="1" w:lastRow="0" w:firstColumn="1" w:lastColumn="0" w:noHBand="0" w:noVBand="1"/>
      </w:tblPr>
      <w:tblGrid>
        <w:gridCol w:w="335"/>
        <w:gridCol w:w="8722"/>
      </w:tblGrid>
      <w:tr w:rsidR="00465AE9">
        <w:trPr>
          <w:trHeight w:val="30"/>
          <w:tblCellSpacing w:w="0" w:type="dxa"/>
        </w:trPr>
        <w:tc>
          <w:tcPr>
            <w:tcW w:w="380" w:type="dxa"/>
            <w:tcMar>
              <w:top w:w="30" w:type="dxa"/>
              <w:left w:w="15" w:type="dxa"/>
              <w:bottom w:w="15" w:type="dxa"/>
              <w:right w:w="15" w:type="dxa"/>
            </w:tcMar>
          </w:tcPr>
          <w:bookmarkEnd w:id="247"/>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Zadavatel může vyloučit účastníka zadávacího řízení pro nezpůsobilost, </w:t>
            </w:r>
            <w:r>
              <w:rPr>
                <w:rFonts w:ascii="Calibri" w:hAnsi="Calibri"/>
                <w:color w:val="444444"/>
              </w:rPr>
              <w:t>pokud</w:t>
            </w:r>
          </w:p>
          <w:tbl>
            <w:tblPr>
              <w:tblW w:w="0" w:type="auto"/>
              <w:tblCellSpacing w:w="0" w:type="dxa"/>
              <w:tblLook w:val="04A0" w:firstRow="1" w:lastRow="0" w:firstColumn="1" w:lastColumn="0" w:noHBand="0" w:noVBand="1"/>
            </w:tblPr>
            <w:tblGrid>
              <w:gridCol w:w="314"/>
              <w:gridCol w:w="8333"/>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byl pravomocně odsouzen pro trestný čin, jehož skutková podstata souvisí s jeho profesní důvěryhodností, zejména pokud jde o porušení jiných právních předpisů v oblasti dodávek </w:t>
                  </w:r>
                  <w:r>
                    <w:rPr>
                      <w:rFonts w:ascii="Calibri" w:hAnsi="Calibri"/>
                      <w:color w:val="444444"/>
                    </w:rPr>
                    <w:lastRenderedPageBreak/>
                    <w:t>vojenského nebo citlivého materiálu,</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prokáže, že se účastník zadáv</w:t>
                  </w:r>
                  <w:r>
                    <w:rPr>
                      <w:rFonts w:ascii="Calibri" w:hAnsi="Calibri"/>
                      <w:color w:val="444444"/>
                    </w:rPr>
                    <w:t>acího řízení dopustil vážného profesního pochybení, zejména porušení povinností v oblasti utajovaných informací nebo bezpečnosti dodávek u dřívější zakázky,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nebyl na základě jakýchkoliv důkazních prostředků včetně utajovaných informací shledán nat</w:t>
                  </w:r>
                  <w:r>
                    <w:rPr>
                      <w:rFonts w:ascii="Calibri" w:hAnsi="Calibri"/>
                      <w:color w:val="444444"/>
                    </w:rPr>
                    <w:t>olik spolehlivým, aby bylo možné vyloučit rizika pro bezpečnost České republiky.</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Ustanovení o důvodech nezpůsobilosti podle § 48 odst. 5 písm. d) a f) a o obnovení způsobilosti podle § 76 se nepoužijí.</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248" w:name="pf196"/>
      <w:r>
        <w:rPr>
          <w:rFonts w:ascii="Calibri" w:hAnsi="Calibri"/>
          <w:b/>
          <w:color w:val="BA3347"/>
          <w:sz w:val="20"/>
        </w:rPr>
        <w:t>§ 196</w:t>
      </w:r>
    </w:p>
    <w:p w:rsidR="00465AE9" w:rsidRDefault="00606AA7">
      <w:pPr>
        <w:spacing w:after="0"/>
        <w:jc w:val="center"/>
      </w:pPr>
      <w:r>
        <w:rPr>
          <w:rFonts w:ascii="Calibri" w:hAnsi="Calibri"/>
          <w:b/>
          <w:color w:val="000000"/>
        </w:rPr>
        <w:t xml:space="preserve">Zvláštní ustanovení o kritériích </w:t>
      </w:r>
      <w:r>
        <w:rPr>
          <w:rFonts w:ascii="Calibri" w:hAnsi="Calibri"/>
          <w:b/>
          <w:color w:val="000000"/>
        </w:rPr>
        <w:t>technické kvalifikace</w:t>
      </w:r>
    </w:p>
    <w:tbl>
      <w:tblPr>
        <w:tblW w:w="0" w:type="auto"/>
        <w:tblCellSpacing w:w="0" w:type="dxa"/>
        <w:tblLook w:val="04A0" w:firstRow="1" w:lastRow="0" w:firstColumn="1" w:lastColumn="0" w:noHBand="0" w:noVBand="1"/>
      </w:tblPr>
      <w:tblGrid>
        <w:gridCol w:w="334"/>
        <w:gridCol w:w="8723"/>
      </w:tblGrid>
      <w:tr w:rsidR="00465AE9">
        <w:trPr>
          <w:trHeight w:val="30"/>
          <w:tblCellSpacing w:w="0" w:type="dxa"/>
        </w:trPr>
        <w:tc>
          <w:tcPr>
            <w:tcW w:w="380" w:type="dxa"/>
            <w:tcMar>
              <w:top w:w="30" w:type="dxa"/>
              <w:left w:w="15" w:type="dxa"/>
              <w:bottom w:w="15" w:type="dxa"/>
              <w:right w:w="15" w:type="dxa"/>
            </w:tcMar>
          </w:tcPr>
          <w:bookmarkEnd w:id="248"/>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Při stanovení požadavků na prokázání kritérií technické kvalifikace zadavatel postupuje podle § 79 odst. 2 písm. c) až l). Dále může zadavatel požadovat</w:t>
            </w:r>
          </w:p>
          <w:tbl>
            <w:tblPr>
              <w:tblW w:w="0" w:type="auto"/>
              <w:tblCellSpacing w:w="0" w:type="dxa"/>
              <w:tblLook w:val="04A0" w:firstRow="1" w:lastRow="0" w:firstColumn="1" w:lastColumn="0" w:noHBand="0" w:noVBand="1"/>
            </w:tblPr>
            <w:tblGrid>
              <w:gridCol w:w="313"/>
              <w:gridCol w:w="8335"/>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seznam stavebních prací poskytnutých za posledních 5 let před zahájením za</w:t>
                  </w:r>
                  <w:r>
                    <w:rPr>
                      <w:rFonts w:ascii="Calibri" w:hAnsi="Calibri"/>
                      <w:color w:val="444444"/>
                    </w:rPr>
                    <w:t>dávacího řízení včetně osvědčení objednatele o řádném poskytnutí a dokončení nejvýznamnějších z těchto prací,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seznam významných dodávek nebo významných služeb poskytnutých za posledních 5 let před zahájením zadávacího řízení včetně uvedení ceny a doby </w:t>
                  </w:r>
                  <w:r>
                    <w:rPr>
                      <w:rFonts w:ascii="Calibri" w:hAnsi="Calibri"/>
                      <w:color w:val="444444"/>
                    </w:rPr>
                    <w:t xml:space="preserve">jejich poskytnutí a identifikace objednatele a osvědčení objednatele; zadavatel může stanovit, že budou zohledněny doklady o poskytnutých dodávkách nebo službách za dobu delší než posledních 5 let před zahájením zadávacího řízení, pokud je to nezbytné pro </w:t>
                  </w:r>
                  <w:r>
                    <w:rPr>
                      <w:rFonts w:ascii="Calibri" w:hAnsi="Calibri"/>
                      <w:color w:val="444444"/>
                    </w:rPr>
                    <w:t>zajištění přiměřené úrovně hospodářské soutěže.</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Osvědčení objednatele podle odstavce 1 písm. b) může být nahrazeno čestným prohlášením dodavatele, pokud vystavení osvědčení není možné, nebo je objednatel odmítl.</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249" w:name="pf197"/>
      <w:r>
        <w:rPr>
          <w:rFonts w:ascii="Calibri" w:hAnsi="Calibri"/>
          <w:b/>
          <w:color w:val="BA3347"/>
          <w:sz w:val="20"/>
        </w:rPr>
        <w:t>§ 197</w:t>
      </w:r>
    </w:p>
    <w:p w:rsidR="00465AE9" w:rsidRDefault="00606AA7">
      <w:pPr>
        <w:spacing w:after="0"/>
        <w:jc w:val="center"/>
      </w:pPr>
      <w:r>
        <w:rPr>
          <w:rFonts w:ascii="Calibri" w:hAnsi="Calibri"/>
          <w:b/>
          <w:color w:val="000000"/>
        </w:rPr>
        <w:t>Zvláštní ustanovení o normách</w:t>
      </w:r>
      <w:r>
        <w:rPr>
          <w:rFonts w:ascii="Calibri" w:hAnsi="Calibri"/>
          <w:b/>
          <w:color w:val="000000"/>
        </w:rPr>
        <w:t xml:space="preserve"> a technických dokumentech</w:t>
      </w:r>
    </w:p>
    <w:tbl>
      <w:tblPr>
        <w:tblW w:w="0" w:type="auto"/>
        <w:tblCellSpacing w:w="0" w:type="dxa"/>
        <w:tblLook w:val="04A0" w:firstRow="1" w:lastRow="0" w:firstColumn="1" w:lastColumn="0" w:noHBand="0" w:noVBand="1"/>
      </w:tblPr>
      <w:tblGrid>
        <w:gridCol w:w="335"/>
        <w:gridCol w:w="8722"/>
      </w:tblGrid>
      <w:tr w:rsidR="00465AE9">
        <w:trPr>
          <w:trHeight w:val="30"/>
          <w:tblCellSpacing w:w="0" w:type="dxa"/>
        </w:trPr>
        <w:tc>
          <w:tcPr>
            <w:tcW w:w="380" w:type="dxa"/>
            <w:tcMar>
              <w:top w:w="30" w:type="dxa"/>
              <w:left w:w="15" w:type="dxa"/>
              <w:bottom w:w="15" w:type="dxa"/>
              <w:right w:w="15" w:type="dxa"/>
            </w:tcMar>
          </w:tcPr>
          <w:bookmarkEnd w:id="249"/>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Pokud zadavatel stanoví technické podmínky v oblasti obrany nebo bezpečnosti prostřednictvím odkazu na normy nebo technické dokumenty, nepostupuje podle § 90. Zadavatel použije normy nebo technické dokumenty v tomto pořadí</w:t>
            </w:r>
          </w:p>
          <w:tbl>
            <w:tblPr>
              <w:tblW w:w="0" w:type="auto"/>
              <w:tblCellSpacing w:w="0" w:type="dxa"/>
              <w:tblLook w:val="04A0" w:firstRow="1" w:lastRow="0" w:firstColumn="1" w:lastColumn="0" w:noHBand="0" w:noVBand="1"/>
            </w:tblPr>
            <w:tblGrid>
              <w:gridCol w:w="314"/>
              <w:gridCol w:w="8333"/>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české technické normy</w:t>
                  </w:r>
                  <w:r>
                    <w:rPr>
                      <w:rFonts w:ascii="Calibri" w:hAnsi="Calibri"/>
                      <w:color w:val="444444"/>
                    </w:rPr>
                    <w:t>28</w:t>
                  </w:r>
                  <w:r>
                    <w:rPr>
                      <w:rFonts w:ascii="Calibri" w:hAnsi="Calibri"/>
                      <w:color w:val="444444"/>
                    </w:rPr>
                    <w:t xml:space="preserve"> přejímající evropské normy přijaté evropskými normalizačními orgány a zpřístupněné veřejnosti,</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evropské technické posouzení</w:t>
                  </w:r>
                  <w:r>
                    <w:rPr>
                      <w:rFonts w:ascii="Calibri" w:hAnsi="Calibri"/>
                      <w:color w:val="444444"/>
                    </w:rPr>
                    <w:t>29</w:t>
                  </w:r>
                  <w:r>
                    <w:rPr>
                      <w:rFonts w:ascii="Calibri" w:hAnsi="Calibri"/>
                      <w:color w:val="444444"/>
                    </w:rPr>
                    <w:t>,</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obecné technické specifikace stanovené v souladu s postupem uznaným členskými státy a uveřejněné</w:t>
                  </w:r>
                  <w:r>
                    <w:rPr>
                      <w:rFonts w:ascii="Calibri" w:hAnsi="Calibri"/>
                      <w:color w:val="444444"/>
                    </w:rPr>
                    <w:t xml:space="preserve"> v Úředním věstníku Evropské unie,</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české technické normy přejímající mezinárodní normy,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mezinárodní normy přijaté mezinárodními normalizačními orgány a zpřístupněné veřejnosti,</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f)</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technické dokumenty vydané evropskými normalizačními orgány,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g)</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če</w:t>
                  </w:r>
                  <w:r>
                    <w:rPr>
                      <w:rFonts w:ascii="Calibri" w:hAnsi="Calibri"/>
                      <w:color w:val="444444"/>
                    </w:rPr>
                    <w:t>ské technické normy,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h)</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stavební technická osvědčení</w:t>
                  </w:r>
                  <w:r>
                    <w:rPr>
                      <w:rFonts w:ascii="Calibri" w:hAnsi="Calibri"/>
                      <w:color w:val="444444"/>
                    </w:rPr>
                    <w:t>30</w:t>
                  </w:r>
                  <w:r>
                    <w:rPr>
                      <w:rFonts w:ascii="Calibri" w:hAnsi="Calibri"/>
                      <w:color w:val="444444"/>
                    </w:rPr>
                    <w:t>,</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i)</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národní technické podmínky vztahující se k navrhování, posuzování a provádění staveb a stavebních prací a použití výrobků,</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j)</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technické specifikace schválené orgánem specializovaným na </w:t>
                  </w:r>
                  <w:r>
                    <w:rPr>
                      <w:rFonts w:ascii="Calibri" w:hAnsi="Calibri"/>
                      <w:color w:val="444444"/>
                    </w:rPr>
                    <w:t>vypracovávání technických specifikací pro opakované nebo průběžné používání v oblasti obrany.</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U každého odkazu na normy nebo technické dokumenty podle odstavce 1 zadavatel vyjádří možnost rovnocenného řešení.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Zadavatel může odkaz na normy nebo </w:t>
            </w:r>
            <w:r>
              <w:rPr>
                <w:rFonts w:ascii="Calibri" w:hAnsi="Calibri"/>
                <w:color w:val="444444"/>
              </w:rPr>
              <w:t>technické dokumenty podle odstavce 1 použít také jako prostředek ověření splnění požadavků zadavatele podle § 89 odst. 1 písm. a). Technické podmínky může zadavatel stanovit rovněž formou kombinace požadavků podle § 89 odst. 1 písm. a) a odkazu na normy ne</w:t>
            </w:r>
            <w:r>
              <w:rPr>
                <w:rFonts w:ascii="Calibri" w:hAnsi="Calibri"/>
                <w:color w:val="444444"/>
              </w:rPr>
              <w:t>bo technické dokumenty podle odstavce 1 nebo 2.</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250" w:name="pf198"/>
      <w:r>
        <w:rPr>
          <w:rFonts w:ascii="Calibri" w:hAnsi="Calibri"/>
          <w:b/>
          <w:color w:val="BA3347"/>
          <w:sz w:val="20"/>
        </w:rPr>
        <w:t>§ 198</w:t>
      </w:r>
    </w:p>
    <w:p w:rsidR="00465AE9" w:rsidRDefault="00606AA7">
      <w:pPr>
        <w:spacing w:after="0"/>
        <w:jc w:val="center"/>
      </w:pPr>
      <w:r>
        <w:rPr>
          <w:rFonts w:ascii="Calibri" w:hAnsi="Calibri"/>
          <w:b/>
          <w:color w:val="000000"/>
        </w:rPr>
        <w:t>Zvláštní ustanovení pro jednací řízení bez uveřejnění</w:t>
      </w:r>
    </w:p>
    <w:tbl>
      <w:tblPr>
        <w:tblW w:w="0" w:type="auto"/>
        <w:tblCellSpacing w:w="0" w:type="dxa"/>
        <w:tblLook w:val="04A0" w:firstRow="1" w:lastRow="0" w:firstColumn="1" w:lastColumn="0" w:noHBand="0" w:noVBand="1"/>
      </w:tblPr>
      <w:tblGrid>
        <w:gridCol w:w="335"/>
        <w:gridCol w:w="8722"/>
      </w:tblGrid>
      <w:tr w:rsidR="00465AE9">
        <w:trPr>
          <w:trHeight w:val="30"/>
          <w:tblCellSpacing w:w="0" w:type="dxa"/>
        </w:trPr>
        <w:tc>
          <w:tcPr>
            <w:tcW w:w="380" w:type="dxa"/>
            <w:tcMar>
              <w:top w:w="30" w:type="dxa"/>
              <w:left w:w="15" w:type="dxa"/>
              <w:bottom w:w="15" w:type="dxa"/>
              <w:right w:w="15" w:type="dxa"/>
            </w:tcMar>
          </w:tcPr>
          <w:bookmarkEnd w:id="250"/>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 případě veřejné zakázky v oblasti obrany nebo bezpečnosti může zadavatel použít jednací řízení bez uveřejnění podle § 63 odst. 1 rovněž tehd</w:t>
            </w:r>
            <w:r>
              <w:rPr>
                <w:rFonts w:ascii="Calibri" w:hAnsi="Calibri"/>
                <w:color w:val="444444"/>
              </w:rPr>
              <w:t>y, pokud v předchozím řízení se soutěžním dialogem nebyly podány žádné žádosti o účast.</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může zadat veřejnou zakázku v oblasti obrany nebo bezpečnosti v jednacím řízení bez uveřejnění rovněž, pokud</w:t>
            </w:r>
          </w:p>
          <w:tbl>
            <w:tblPr>
              <w:tblW w:w="0" w:type="auto"/>
              <w:tblCellSpacing w:w="0" w:type="dxa"/>
              <w:tblLook w:val="04A0" w:firstRow="1" w:lastRow="0" w:firstColumn="1" w:lastColumn="0" w:noHBand="0" w:noVBand="1"/>
            </w:tblPr>
            <w:tblGrid>
              <w:gridCol w:w="315"/>
              <w:gridCol w:w="8332"/>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není možné z časových důvodů způsobených </w:t>
                  </w:r>
                  <w:r>
                    <w:rPr>
                      <w:rFonts w:ascii="Calibri" w:hAnsi="Calibri"/>
                      <w:color w:val="444444"/>
                    </w:rPr>
                    <w:t>krizí zadat veřejnou zakázku v jiném druhu zadávacího řízení; krizí se rozumí mimořádná situace včetně ozbrojených nebo válečných konfliktů v České republice nebo jiném státě, která již vznikla nebo bezprostředně hrozí její vznik, a která vážně ohrožuje ne</w:t>
                  </w:r>
                  <w:r>
                    <w:rPr>
                      <w:rFonts w:ascii="Calibri" w:hAnsi="Calibri"/>
                      <w:color w:val="444444"/>
                    </w:rPr>
                    <w:t>bo omezuje životy, zdraví lidí, nebo majetek anebo vyžaduje přijetí opatření k zajištění základních dodávek pro obyvatelstvo,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předmětem veřejné zakázky jsou služby v oblasti výzkumu a vývoje, na něž se nevztahuje § 191 odst. 2 písm. a),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předmě</w:t>
                  </w:r>
                  <w:r>
                    <w:rPr>
                      <w:rFonts w:ascii="Calibri" w:hAnsi="Calibri"/>
                      <w:color w:val="444444"/>
                    </w:rPr>
                    <w:t>tem veřejné zakázky je poskytování služeb letecké a námořní dopravy ozbrojeným složkám České republiky, jež jsou nebo mají být nasazeny v zahraničí, pokud není možné ze strany dodavatelů zaručit tak dlouhou vázanost nabídkou, aby mohla být zakázka zadána v</w:t>
                  </w:r>
                  <w:r>
                    <w:rPr>
                      <w:rFonts w:ascii="Calibri" w:hAnsi="Calibri"/>
                      <w:color w:val="444444"/>
                    </w:rPr>
                    <w:t> jiném druhu zadávacího řízení.</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Zadavatel může jednací řízení bez uveřejnění podle § 64 písm. b) použít v případě veřejné zakázky v oblasti obrany nebo bezpečnosti, pokud celková doba trvání původní smlouvy, včetně doby trvání smlouvy na dodatečné </w:t>
            </w:r>
            <w:r>
              <w:rPr>
                <w:rFonts w:ascii="Calibri" w:hAnsi="Calibri"/>
                <w:color w:val="444444"/>
              </w:rPr>
              <w:t>dodávky nepřesáhne dobu 5 let, není-li to odůvodněno zvláštními okolnostmi určenými s ohledem na očekávanou provozní životnost dodávek, včetně jejich instalací nebo systémů, a technické obtíže, které by mohly být změnou dodavatele způsobeny.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w:t>
            </w:r>
            <w:r>
              <w:rPr>
                <w:rFonts w:ascii="Calibri" w:hAnsi="Calibri"/>
                <w:color w:val="444444"/>
              </w:rPr>
              <w:t xml:space="preserve"> může jednací řízení bez uveřejnění podle § 66 v případě veřejné zakázky v oblasti obrany nebo bezpečnosti použít, i když nejsou naplněny podmínky podle § 66 písm. d) a e). Zadavatel může v takovém případě zahájit jednací řízení bez uveřejnění pouze do 5 l</w:t>
            </w:r>
            <w:r>
              <w:rPr>
                <w:rFonts w:ascii="Calibri" w:hAnsi="Calibri"/>
                <w:color w:val="444444"/>
              </w:rPr>
              <w:t xml:space="preserve">et ode dne uzavření smlouvy na původní veřejnou zakázku; jednací řízení bez uveřejnění lze zahájit i později, </w:t>
            </w:r>
            <w:r>
              <w:rPr>
                <w:rFonts w:ascii="Calibri" w:hAnsi="Calibri"/>
                <w:color w:val="444444"/>
              </w:rPr>
              <w:lastRenderedPageBreak/>
              <w:t>pokud je to odůvodněno okolnostmi hodnými zvláštního zřetele.</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(5)</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 jednacím řízení bez uveřejnění může zadavatel zadat veřejnou zakázku na stave</w:t>
            </w:r>
            <w:r>
              <w:rPr>
                <w:rFonts w:ascii="Calibri" w:hAnsi="Calibri"/>
                <w:color w:val="444444"/>
              </w:rPr>
              <w:t>bní práce nebo veřejnou zakázku na služby rovněž v případě, jestliže jde o dodatečné stavební práce nebo dodatečné služby, které nebyly obsaženy v původní zadávací dokumentaci, jejich potřeba vznikla v důsledku nepředvídaných okolností a tyto dodatečné sta</w:t>
            </w:r>
            <w:r>
              <w:rPr>
                <w:rFonts w:ascii="Calibri" w:hAnsi="Calibri"/>
                <w:color w:val="444444"/>
              </w:rPr>
              <w:t>vební práce nebo dodatečné služby jsou nezbytné pro poskytnutí původních stavebních prací nebo pro poskytnutí původních služeb, a to za předpokladu, že</w:t>
            </w:r>
          </w:p>
          <w:tbl>
            <w:tblPr>
              <w:tblW w:w="0" w:type="auto"/>
              <w:tblCellSpacing w:w="0" w:type="dxa"/>
              <w:tblLook w:val="04A0" w:firstRow="1" w:lastRow="0" w:firstColumn="1" w:lastColumn="0" w:noHBand="0" w:noVBand="1"/>
            </w:tblPr>
            <w:tblGrid>
              <w:gridCol w:w="316"/>
              <w:gridCol w:w="8331"/>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dodatečné stavební práce nebo dodatečné služby budou zadány témuž dodavateli,</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dodatečné stavební </w:t>
                  </w:r>
                  <w:r>
                    <w:rPr>
                      <w:rFonts w:ascii="Calibri" w:hAnsi="Calibri"/>
                      <w:color w:val="444444"/>
                    </w:rPr>
                    <w:t>práce nebo dodatečné služby nemohou být technicky nebo ekonomicky odděleny od původní veřejné zakázky, pokud by toto oddělení způsobilo závažnou újmu zadavateli, nebo ačkoliv je toto oddělení technicky či ekonomicky možné, jsou dodatečné stavební práce neb</w:t>
                  </w:r>
                  <w:r>
                    <w:rPr>
                      <w:rFonts w:ascii="Calibri" w:hAnsi="Calibri"/>
                      <w:color w:val="444444"/>
                    </w:rPr>
                    <w:t>o dodatečné služby zcela nezbytné pro dokončení předmětu původní veřejné zakázky, a</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 případě veřejného zadavatele celkový rozsah dodatečných stavebních prací nebo dodatečných služeb nepřekročí 50 % ceny původní veřejné zakázky.</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(6)</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V případě </w:t>
            </w:r>
            <w:r>
              <w:rPr>
                <w:rFonts w:ascii="Calibri" w:hAnsi="Calibri"/>
                <w:color w:val="444444"/>
              </w:rPr>
              <w:t>veřejné zakázky v oblasti obrany nebo bezpečnosti je zadavatel povinen v oznámení o výsledku zadávacího řízení podle § 126 odůvodnit zadání této zakázky v jednacím řízení bez uveřejnění.</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251" w:name="pf199"/>
      <w:r>
        <w:rPr>
          <w:rFonts w:ascii="Calibri" w:hAnsi="Calibri"/>
          <w:b/>
          <w:color w:val="BA3347"/>
          <w:sz w:val="20"/>
        </w:rPr>
        <w:t>§ 199</w:t>
      </w:r>
    </w:p>
    <w:p w:rsidR="00465AE9" w:rsidRDefault="00606AA7">
      <w:pPr>
        <w:spacing w:after="0"/>
        <w:jc w:val="center"/>
      </w:pPr>
      <w:r>
        <w:rPr>
          <w:rFonts w:ascii="Calibri" w:hAnsi="Calibri"/>
          <w:b/>
          <w:color w:val="000000"/>
        </w:rPr>
        <w:t>Zvláštní ustanovení pro jednací řízení s uveřejněním</w:t>
      </w:r>
    </w:p>
    <w:tbl>
      <w:tblPr>
        <w:tblW w:w="0" w:type="auto"/>
        <w:tblCellSpacing w:w="0" w:type="dxa"/>
        <w:tblLook w:val="04A0" w:firstRow="1" w:lastRow="0" w:firstColumn="1" w:lastColumn="0" w:noHBand="0" w:noVBand="1"/>
      </w:tblPr>
      <w:tblGrid>
        <w:gridCol w:w="336"/>
        <w:gridCol w:w="8721"/>
      </w:tblGrid>
      <w:tr w:rsidR="00465AE9">
        <w:trPr>
          <w:trHeight w:val="30"/>
          <w:tblCellSpacing w:w="0" w:type="dxa"/>
        </w:trPr>
        <w:tc>
          <w:tcPr>
            <w:tcW w:w="380" w:type="dxa"/>
            <w:tcMar>
              <w:top w:w="30" w:type="dxa"/>
              <w:left w:w="15" w:type="dxa"/>
              <w:bottom w:w="15" w:type="dxa"/>
              <w:right w:w="15" w:type="dxa"/>
            </w:tcMar>
          </w:tcPr>
          <w:bookmarkEnd w:id="251"/>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Veře</w:t>
            </w:r>
            <w:r>
              <w:rPr>
                <w:rFonts w:ascii="Calibri" w:hAnsi="Calibri"/>
                <w:color w:val="444444"/>
              </w:rPr>
              <w:t>jný zadavatel může zadat veřejnou zakázku v oblasti obrany nebo bezpečnosti v jednacím řízení s uveřejněním i bez naplnění podmínek uvedených v § 60.</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může postupovat podle § 61 odst. 3 i v případě, že předchozím zadávacím řízením bylo řízení</w:t>
            </w:r>
            <w:r>
              <w:rPr>
                <w:rFonts w:ascii="Calibri" w:hAnsi="Calibri"/>
                <w:color w:val="444444"/>
              </w:rPr>
              <w:t xml:space="preserve"> se soutěžním dialogem.</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252" w:name="pf200"/>
      <w:r>
        <w:rPr>
          <w:rFonts w:ascii="Calibri" w:hAnsi="Calibri"/>
          <w:b/>
          <w:color w:val="BA3347"/>
          <w:sz w:val="20"/>
        </w:rPr>
        <w:t>§ 200</w:t>
      </w:r>
    </w:p>
    <w:p w:rsidR="00465AE9" w:rsidRDefault="00606AA7">
      <w:pPr>
        <w:spacing w:after="0"/>
        <w:jc w:val="center"/>
      </w:pPr>
      <w:r>
        <w:rPr>
          <w:rFonts w:ascii="Calibri" w:hAnsi="Calibri"/>
          <w:b/>
          <w:color w:val="000000"/>
        </w:rPr>
        <w:t>Zvláštní ustanovení o užším řízení</w:t>
      </w:r>
    </w:p>
    <w:bookmarkEnd w:id="252"/>
    <w:p w:rsidR="00465AE9" w:rsidRDefault="00606AA7">
      <w:pPr>
        <w:spacing w:after="60"/>
        <w:jc w:val="both"/>
      </w:pPr>
      <w:r>
        <w:rPr>
          <w:rFonts w:ascii="Calibri" w:hAnsi="Calibri"/>
          <w:color w:val="444444"/>
          <w:sz w:val="20"/>
        </w:rPr>
        <w:t>V užším řízení si zadavatel může v oznámení o zahájení zadávacího řízení vyhradit snížení počtu účastníků řízení podle § 111. V takovém případě postupuje podle § 61 odst. 5 obdobně.</w:t>
      </w:r>
    </w:p>
    <w:p w:rsidR="00465AE9" w:rsidRDefault="00465AE9">
      <w:pPr>
        <w:pBdr>
          <w:top w:val="none" w:sz="0" w:space="4" w:color="auto"/>
          <w:right w:val="none" w:sz="0" w:space="4" w:color="auto"/>
        </w:pBdr>
        <w:spacing w:after="0"/>
        <w:jc w:val="right"/>
      </w:pPr>
    </w:p>
    <w:p w:rsidR="00465AE9" w:rsidRDefault="00606AA7">
      <w:pPr>
        <w:spacing w:after="0"/>
        <w:jc w:val="center"/>
      </w:pPr>
      <w:bookmarkStart w:id="253" w:name="pf201"/>
      <w:r>
        <w:rPr>
          <w:rFonts w:ascii="Calibri" w:hAnsi="Calibri"/>
          <w:b/>
          <w:color w:val="BA3347"/>
          <w:sz w:val="20"/>
        </w:rPr>
        <w:t>§ 201</w:t>
      </w:r>
    </w:p>
    <w:p w:rsidR="00465AE9" w:rsidRDefault="00606AA7">
      <w:pPr>
        <w:spacing w:after="0"/>
        <w:jc w:val="center"/>
      </w:pPr>
      <w:r>
        <w:rPr>
          <w:rFonts w:ascii="Calibri" w:hAnsi="Calibri"/>
          <w:b/>
          <w:color w:val="000000"/>
        </w:rPr>
        <w:t>Zvláštní ustanovení o lhůtách pro nadlimitní veřejné zakázky</w:t>
      </w:r>
    </w:p>
    <w:tbl>
      <w:tblPr>
        <w:tblW w:w="0" w:type="auto"/>
        <w:tblCellSpacing w:w="0" w:type="dxa"/>
        <w:tblLook w:val="04A0" w:firstRow="1" w:lastRow="0" w:firstColumn="1" w:lastColumn="0" w:noHBand="0" w:noVBand="1"/>
      </w:tblPr>
      <w:tblGrid>
        <w:gridCol w:w="335"/>
        <w:gridCol w:w="8722"/>
      </w:tblGrid>
      <w:tr w:rsidR="00465AE9">
        <w:trPr>
          <w:trHeight w:val="30"/>
          <w:tblCellSpacing w:w="0" w:type="dxa"/>
        </w:trPr>
        <w:tc>
          <w:tcPr>
            <w:tcW w:w="380" w:type="dxa"/>
            <w:tcMar>
              <w:top w:w="30" w:type="dxa"/>
              <w:left w:w="15" w:type="dxa"/>
              <w:bottom w:w="15" w:type="dxa"/>
              <w:right w:w="15" w:type="dxa"/>
            </w:tcMar>
          </w:tcPr>
          <w:bookmarkEnd w:id="253"/>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 případě nadlimitní veřejné zakázky v oblasti obrany nebo bezpečnosti zadávaných v užším řízení, jednacím řízení s uveřejněním nebo řízení se soutěžním dialogem zadavatel stanoví lhůtu pro p</w:t>
            </w:r>
            <w:r>
              <w:rPr>
                <w:rFonts w:ascii="Calibri" w:hAnsi="Calibri"/>
                <w:color w:val="444444"/>
              </w:rPr>
              <w:t>odání žádosti o účast na nejméně 37 dnů od zahájení zadávacího řízení.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stanoví v užším řízení na nadlimitní veřejnou zakázku v oblasti obrany nebo bezpečnosti lhůtu pro podání nabídek na nejméně 40 dnů od odeslání výzvy k podání nabídky. Tat</w:t>
            </w:r>
            <w:r>
              <w:rPr>
                <w:rFonts w:ascii="Calibri" w:hAnsi="Calibri"/>
                <w:color w:val="444444"/>
              </w:rPr>
              <w:t>o lhůta může být zkrácena o 5 dnů, jestliže zadavatel uveřejní na profilu zadavatele zadávací dokumentaci v plném rozsahu již ode dne uveřejnění oznámení užšího řízení.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Lhůta pro podání nabídek může být zkrácena tak, aby činila nejméně 22 dnů, </w:t>
            </w:r>
            <w:r>
              <w:rPr>
                <w:rFonts w:ascii="Calibri" w:hAnsi="Calibri"/>
                <w:color w:val="444444"/>
              </w:rPr>
              <w:t xml:space="preserve">jestliže zadavatel </w:t>
            </w:r>
            <w:r>
              <w:rPr>
                <w:rFonts w:ascii="Calibri" w:hAnsi="Calibri"/>
                <w:color w:val="444444"/>
              </w:rPr>
              <w:lastRenderedPageBreak/>
              <w:t>uveřejnil předběžné oznámení, kterým nezahajoval zadávací řízení a které bylo odesláno k uveřejnění nejméně 52 dnů a nejvýše 12 měsíců před dnem, kdy bylo odesláno oznámení o zahájení zadávacího řízení.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Lhůta podle odstavce 2 věty p</w:t>
            </w:r>
            <w:r>
              <w:rPr>
                <w:rFonts w:ascii="Calibri" w:hAnsi="Calibri"/>
                <w:color w:val="444444"/>
              </w:rPr>
              <w:t>rvní může být zkrácena o 7 dnů, jestliže zadavatel odesílá formuláře k uveřejnění podle § 212 elektronicky.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Zkrácení lhůt uvedených v odstavcích 2 a 4 lze při splnění podmínek v nich uvedených sčítat.</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(6)</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Jestliže naléhavá okolnost znemožňuje stanove</w:t>
            </w:r>
            <w:r>
              <w:rPr>
                <w:rFonts w:ascii="Calibri" w:hAnsi="Calibri"/>
                <w:color w:val="444444"/>
              </w:rPr>
              <w:t>ní lhůty podle odstavce 1, může zadavatel stanovit</w:t>
            </w:r>
          </w:p>
          <w:tbl>
            <w:tblPr>
              <w:tblW w:w="0" w:type="auto"/>
              <w:tblCellSpacing w:w="0" w:type="dxa"/>
              <w:tblLook w:val="04A0" w:firstRow="1" w:lastRow="0" w:firstColumn="1" w:lastColumn="0" w:noHBand="0" w:noVBand="1"/>
            </w:tblPr>
            <w:tblGrid>
              <w:gridCol w:w="315"/>
              <w:gridCol w:w="8332"/>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lhůtu pro podání žádostí o účast v užším řízení nebo jednacím řízení s uveřejněním tak, aby činila alespoň 15 dnů nebo 10 dnů od zahájení zadávacího řízení, jestliže zadavatel odeslal formulář k uveřejn</w:t>
                  </w:r>
                  <w:r>
                    <w:rPr>
                      <w:rFonts w:ascii="Calibri" w:hAnsi="Calibri"/>
                      <w:color w:val="444444"/>
                    </w:rPr>
                    <w:t>ění podle § 212 elektronicky,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lhůta pro podání nabídek v užším řízení činila alespoň 10 dnů od odeslání výzvy k podání nabídky.</w:t>
                  </w:r>
                </w:p>
              </w:tc>
            </w:tr>
          </w:tbl>
          <w:p w:rsidR="00465AE9" w:rsidRDefault="00606AA7">
            <w:pPr>
              <w:spacing w:after="60"/>
              <w:jc w:val="both"/>
            </w:pPr>
            <w:r>
              <w:rPr>
                <w:rFonts w:ascii="Calibri" w:hAnsi="Calibri"/>
                <w:color w:val="444444"/>
              </w:rPr>
              <w:t>Naléhavost okolnosti zadavatel odůvodní v zadávací dokumentaci.</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254" w:name="pf202"/>
      <w:r>
        <w:rPr>
          <w:rFonts w:ascii="Calibri" w:hAnsi="Calibri"/>
          <w:b/>
          <w:color w:val="BA3347"/>
          <w:sz w:val="20"/>
        </w:rPr>
        <w:t>§ 202</w:t>
      </w:r>
    </w:p>
    <w:p w:rsidR="00465AE9" w:rsidRDefault="00606AA7">
      <w:pPr>
        <w:spacing w:after="0"/>
        <w:jc w:val="center"/>
      </w:pPr>
      <w:r>
        <w:rPr>
          <w:rFonts w:ascii="Calibri" w:hAnsi="Calibri"/>
          <w:b/>
          <w:color w:val="000000"/>
        </w:rPr>
        <w:t xml:space="preserve">Zvláštní ustanovení o lhůtách pro podlimitní </w:t>
      </w:r>
      <w:r>
        <w:rPr>
          <w:rFonts w:ascii="Calibri" w:hAnsi="Calibri"/>
          <w:b/>
          <w:color w:val="000000"/>
        </w:rPr>
        <w:t>veřejné zakázky</w:t>
      </w:r>
    </w:p>
    <w:tbl>
      <w:tblPr>
        <w:tblW w:w="0" w:type="auto"/>
        <w:tblCellSpacing w:w="0" w:type="dxa"/>
        <w:tblLook w:val="04A0" w:firstRow="1" w:lastRow="0" w:firstColumn="1" w:lastColumn="0" w:noHBand="0" w:noVBand="1"/>
      </w:tblPr>
      <w:tblGrid>
        <w:gridCol w:w="336"/>
        <w:gridCol w:w="8721"/>
      </w:tblGrid>
      <w:tr w:rsidR="00465AE9">
        <w:trPr>
          <w:trHeight w:val="30"/>
          <w:tblCellSpacing w:w="0" w:type="dxa"/>
        </w:trPr>
        <w:tc>
          <w:tcPr>
            <w:tcW w:w="380" w:type="dxa"/>
            <w:tcMar>
              <w:top w:w="30" w:type="dxa"/>
              <w:left w:w="15" w:type="dxa"/>
              <w:bottom w:w="15" w:type="dxa"/>
              <w:right w:w="15" w:type="dxa"/>
            </w:tcMar>
          </w:tcPr>
          <w:bookmarkEnd w:id="254"/>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 případě podlimitních veřejných zakázek v oblasti obrany nebo bezpečnosti zadávaných v užším řízení, jednacím řízení s uveřejněním nebo řízení se soutěžním dialogem zadavatel stanoví lhůtu pro podání žádosti o účast na nejméně 15 praco</w:t>
            </w:r>
            <w:r>
              <w:rPr>
                <w:rFonts w:ascii="Calibri" w:hAnsi="Calibri"/>
                <w:color w:val="444444"/>
              </w:rPr>
              <w:t>vních dnů od zahájení zadávacího řízení.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stanoví v užším řízení lhůtu pro podání nabídek na nejméně 15 pracovních dnů od odeslání výzvy k podání nabídky.</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255" w:name="pf203"/>
      <w:r>
        <w:rPr>
          <w:rFonts w:ascii="Calibri" w:hAnsi="Calibri"/>
          <w:b/>
          <w:color w:val="BA3347"/>
          <w:sz w:val="20"/>
        </w:rPr>
        <w:t>§ 203</w:t>
      </w:r>
    </w:p>
    <w:p w:rsidR="00465AE9" w:rsidRDefault="00606AA7">
      <w:pPr>
        <w:spacing w:after="0"/>
        <w:jc w:val="center"/>
      </w:pPr>
      <w:r>
        <w:rPr>
          <w:rFonts w:ascii="Calibri" w:hAnsi="Calibri"/>
          <w:b/>
          <w:color w:val="000000"/>
        </w:rPr>
        <w:t>Zvláštní ustanovení o zákazu uzavření smlouvy</w:t>
      </w:r>
    </w:p>
    <w:bookmarkEnd w:id="255"/>
    <w:p w:rsidR="00465AE9" w:rsidRDefault="00606AA7">
      <w:pPr>
        <w:spacing w:after="60"/>
        <w:jc w:val="both"/>
      </w:pPr>
      <w:r>
        <w:rPr>
          <w:rFonts w:ascii="Calibri" w:hAnsi="Calibri"/>
          <w:color w:val="444444"/>
          <w:sz w:val="20"/>
        </w:rPr>
        <w:t>V případě veřejných zakázek v obl</w:t>
      </w:r>
      <w:r>
        <w:rPr>
          <w:rFonts w:ascii="Calibri" w:hAnsi="Calibri"/>
          <w:color w:val="444444"/>
          <w:sz w:val="20"/>
        </w:rPr>
        <w:t>asti obrany nebo bezpečnosti zadávaných na základě rámcové dohody se § 246 odst. 1 písm. a) nepoužije.</w:t>
      </w:r>
    </w:p>
    <w:p w:rsidR="00465AE9" w:rsidRDefault="00465AE9">
      <w:pPr>
        <w:pBdr>
          <w:top w:val="none" w:sz="0" w:space="4" w:color="auto"/>
          <w:right w:val="none" w:sz="0" w:space="4" w:color="auto"/>
        </w:pBdr>
        <w:spacing w:after="0"/>
        <w:jc w:val="right"/>
      </w:pPr>
    </w:p>
    <w:p w:rsidR="00465AE9" w:rsidRDefault="00606AA7">
      <w:pPr>
        <w:spacing w:after="0"/>
        <w:jc w:val="center"/>
      </w:pPr>
      <w:bookmarkStart w:id="256" w:name="pf204"/>
      <w:r>
        <w:rPr>
          <w:rFonts w:ascii="Calibri" w:hAnsi="Calibri"/>
          <w:b/>
          <w:color w:val="BA3347"/>
          <w:sz w:val="20"/>
        </w:rPr>
        <w:t>§ 204</w:t>
      </w:r>
    </w:p>
    <w:p w:rsidR="00465AE9" w:rsidRDefault="00606AA7">
      <w:pPr>
        <w:spacing w:after="0"/>
        <w:jc w:val="center"/>
      </w:pPr>
      <w:r>
        <w:rPr>
          <w:rFonts w:ascii="Calibri" w:hAnsi="Calibri"/>
          <w:b/>
          <w:color w:val="000000"/>
        </w:rPr>
        <w:t>Zvláštní ustanovení pro rámcové dohody</w:t>
      </w:r>
    </w:p>
    <w:bookmarkEnd w:id="256"/>
    <w:p w:rsidR="00465AE9" w:rsidRDefault="00606AA7">
      <w:pPr>
        <w:spacing w:after="60"/>
        <w:jc w:val="both"/>
      </w:pPr>
      <w:r>
        <w:rPr>
          <w:rFonts w:ascii="Calibri" w:hAnsi="Calibri"/>
          <w:color w:val="444444"/>
          <w:sz w:val="20"/>
        </w:rPr>
        <w:t>Doba trvání rámcové dohody v oblasti obrany nebo bezpečnosti nesmí být delší než 7 let, s výjimkou případů,</w:t>
      </w:r>
      <w:r>
        <w:rPr>
          <w:rFonts w:ascii="Calibri" w:hAnsi="Calibri"/>
          <w:color w:val="444444"/>
          <w:sz w:val="20"/>
        </w:rPr>
        <w:t xml:space="preserve"> kdy se zohledňuje očekávaná provozní životnost dodávaného zboží a technické obtíže, které by mohly být způsobeny změnou dodavatele; zadavatel je povinen tyto objektivní příčiny řádně odůvodnit a uvést v oznámení o zadání veřejné zakázky uveřejněném způsob</w:t>
      </w:r>
      <w:r>
        <w:rPr>
          <w:rFonts w:ascii="Calibri" w:hAnsi="Calibri"/>
          <w:color w:val="444444"/>
          <w:sz w:val="20"/>
        </w:rPr>
        <w:t>em podle § 212.</w:t>
      </w:r>
    </w:p>
    <w:p w:rsidR="00465AE9" w:rsidRDefault="00465AE9">
      <w:pPr>
        <w:pBdr>
          <w:top w:val="none" w:sz="0" w:space="4" w:color="auto"/>
          <w:right w:val="none" w:sz="0" w:space="4" w:color="auto"/>
        </w:pBdr>
        <w:spacing w:after="0"/>
        <w:jc w:val="right"/>
      </w:pPr>
    </w:p>
    <w:p w:rsidR="00465AE9" w:rsidRDefault="00606AA7">
      <w:pPr>
        <w:spacing w:after="0"/>
        <w:jc w:val="center"/>
      </w:pPr>
      <w:bookmarkStart w:id="257" w:name="pf205"/>
      <w:r>
        <w:rPr>
          <w:rFonts w:ascii="Calibri" w:hAnsi="Calibri"/>
          <w:b/>
          <w:color w:val="BA3347"/>
          <w:sz w:val="20"/>
        </w:rPr>
        <w:t>§ 205</w:t>
      </w:r>
    </w:p>
    <w:p w:rsidR="00465AE9" w:rsidRDefault="00606AA7">
      <w:pPr>
        <w:spacing w:after="0"/>
        <w:jc w:val="center"/>
      </w:pPr>
      <w:r>
        <w:rPr>
          <w:rFonts w:ascii="Calibri" w:hAnsi="Calibri"/>
          <w:b/>
          <w:color w:val="000000"/>
        </w:rPr>
        <w:t>Zvláštní ustanovení o písemné zprávě zadavatele</w:t>
      </w:r>
    </w:p>
    <w:bookmarkEnd w:id="257"/>
    <w:p w:rsidR="00465AE9" w:rsidRDefault="00606AA7">
      <w:pPr>
        <w:spacing w:after="60"/>
        <w:jc w:val="both"/>
      </w:pPr>
      <w:r>
        <w:rPr>
          <w:rFonts w:ascii="Calibri" w:hAnsi="Calibri"/>
          <w:color w:val="444444"/>
          <w:sz w:val="20"/>
        </w:rPr>
        <w:t>Písemná zpráva zadavatele v případě veřejné zakázky nebo rámcové dohody v oblasti obrany nebo bezpečnosti musí obsahovat nad rámec požadavků uvedených v § 217 odst. 2 i odůvodnění</w:t>
      </w:r>
    </w:p>
    <w:tbl>
      <w:tblPr>
        <w:tblW w:w="0" w:type="auto"/>
        <w:tblCellSpacing w:w="0" w:type="dxa"/>
        <w:tblLook w:val="04A0" w:firstRow="1" w:lastRow="0" w:firstColumn="1" w:lastColumn="0" w:noHBand="0" w:noVBand="1"/>
      </w:tblPr>
      <w:tblGrid>
        <w:gridCol w:w="318"/>
        <w:gridCol w:w="8739"/>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překročení celkové doby trvání podle § 64 písm. b), došlo-li k překročení této doby,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nedodržení lhůty podle § 198 odst. 3, došlo-li k jejímu nedodržení, a</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c)</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uzavření rámcové dohody na dobu delší než 7 let, byla-li taková dohoda uzavřena.</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258" w:name="ca9_hl3"/>
      <w:r>
        <w:rPr>
          <w:rFonts w:ascii="Calibri" w:hAnsi="Calibri"/>
          <w:b/>
          <w:color w:val="BA3347"/>
          <w:sz w:val="20"/>
        </w:rPr>
        <w:t>Hlava III</w:t>
      </w:r>
    </w:p>
    <w:p w:rsidR="00465AE9" w:rsidRDefault="00606AA7">
      <w:pPr>
        <w:spacing w:after="0"/>
        <w:jc w:val="center"/>
      </w:pPr>
      <w:r>
        <w:rPr>
          <w:rFonts w:ascii="Calibri" w:hAnsi="Calibri"/>
          <w:b/>
          <w:color w:val="000000"/>
          <w:sz w:val="24"/>
        </w:rPr>
        <w:t>Zvláštní ustanovení o poddodavatelích (§ 206-208)</w:t>
      </w:r>
    </w:p>
    <w:bookmarkEnd w:id="258"/>
    <w:p w:rsidR="00465AE9" w:rsidRDefault="00465AE9">
      <w:pPr>
        <w:pBdr>
          <w:top w:val="none" w:sz="0" w:space="4" w:color="auto"/>
          <w:right w:val="none" w:sz="0" w:space="4" w:color="auto"/>
        </w:pBdr>
        <w:spacing w:after="0"/>
        <w:jc w:val="right"/>
      </w:pPr>
    </w:p>
    <w:p w:rsidR="00465AE9" w:rsidRDefault="00606AA7">
      <w:pPr>
        <w:spacing w:after="0"/>
        <w:jc w:val="center"/>
      </w:pPr>
      <w:bookmarkStart w:id="259" w:name="pf206"/>
      <w:r>
        <w:rPr>
          <w:rFonts w:ascii="Calibri" w:hAnsi="Calibri"/>
          <w:b/>
          <w:color w:val="BA3347"/>
          <w:sz w:val="20"/>
        </w:rPr>
        <w:t>§ 206</w:t>
      </w:r>
    </w:p>
    <w:p w:rsidR="00465AE9" w:rsidRDefault="00606AA7">
      <w:pPr>
        <w:spacing w:after="0"/>
        <w:jc w:val="center"/>
      </w:pPr>
      <w:r>
        <w:rPr>
          <w:rFonts w:ascii="Calibri" w:hAnsi="Calibri"/>
          <w:b/>
          <w:color w:val="000000"/>
        </w:rPr>
        <w:t>[Veřejné zakázky v oblasti obrany nebo bezpečnosti]</w:t>
      </w:r>
    </w:p>
    <w:tbl>
      <w:tblPr>
        <w:tblW w:w="0" w:type="auto"/>
        <w:tblCellSpacing w:w="0" w:type="dxa"/>
        <w:tblLook w:val="04A0" w:firstRow="1" w:lastRow="0" w:firstColumn="1" w:lastColumn="0" w:noHBand="0" w:noVBand="1"/>
      </w:tblPr>
      <w:tblGrid>
        <w:gridCol w:w="334"/>
        <w:gridCol w:w="8723"/>
      </w:tblGrid>
      <w:tr w:rsidR="00465AE9">
        <w:trPr>
          <w:trHeight w:val="30"/>
          <w:tblCellSpacing w:w="0" w:type="dxa"/>
        </w:trPr>
        <w:tc>
          <w:tcPr>
            <w:tcW w:w="380" w:type="dxa"/>
            <w:tcMar>
              <w:top w:w="30" w:type="dxa"/>
              <w:left w:w="15" w:type="dxa"/>
              <w:bottom w:w="15" w:type="dxa"/>
              <w:right w:w="15" w:type="dxa"/>
            </w:tcMar>
          </w:tcPr>
          <w:bookmarkEnd w:id="259"/>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může v případě veřejné zakázky v oblasti obrany nebo bezpečnosti požadovat v zadávací dokumentaci, aby nabídka obsahovala závazek úča</w:t>
            </w:r>
            <w:r>
              <w:rPr>
                <w:rFonts w:ascii="Calibri" w:hAnsi="Calibri"/>
                <w:color w:val="444444"/>
              </w:rPr>
              <w:t>stníka zadávacího řízení, že v průběhu plnění veřejné zakázky oznámí zadavateli veškeré změny v osobách poddodavatelů. Zadavatel může rovněž v zadávací dokumentaci požadovat v případě nadlimitní veřejné zakázky v oblasti obrany nebo bezpečnosti, aby vybran</w:t>
            </w:r>
            <w:r>
              <w:rPr>
                <w:rFonts w:ascii="Calibri" w:hAnsi="Calibri"/>
                <w:color w:val="444444"/>
              </w:rPr>
              <w:t>ý dodavatel</w:t>
            </w:r>
          </w:p>
          <w:tbl>
            <w:tblPr>
              <w:tblW w:w="0" w:type="auto"/>
              <w:tblCellSpacing w:w="0" w:type="dxa"/>
              <w:tblLook w:val="04A0" w:firstRow="1" w:lastRow="0" w:firstColumn="1" w:lastColumn="0" w:noHBand="0" w:noVBand="1"/>
            </w:tblPr>
            <w:tblGrid>
              <w:gridCol w:w="313"/>
              <w:gridCol w:w="8335"/>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u všech nebo některých částí veřejné zakázky, které má v úmyslu zadat poddodavateli, postupoval v souladu s ustanoveními této hlavy,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zadal části veřejné zakázky specifikované ve své nabídce minimálně ve finančním objemu stanoveném </w:t>
                  </w:r>
                  <w:r>
                    <w:rPr>
                      <w:rFonts w:ascii="Calibri" w:hAnsi="Calibri"/>
                      <w:color w:val="444444"/>
                    </w:rPr>
                    <w:t>zadavatelem jednomu či více poddodavatelům, a aby při výběru poddodavatele postupoval v souladu s ustanoveními této hlavy; finanční objem stanoví zadavatel formou rozsahu hodnot s minimální a maximální procentní hodnotou, přičemž maximální procentní hodnot</w:t>
                  </w:r>
                  <w:r>
                    <w:rPr>
                      <w:rFonts w:ascii="Calibri" w:hAnsi="Calibri"/>
                      <w:color w:val="444444"/>
                    </w:rPr>
                    <w:t>a musí být přiměřená s ohledem na veřejnou zakázku a nesmí přesáhnout 30 % předpokládané hodnoty veřejné zakázky.</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v případě veřejné zakázky v oblasti obrany nebo bezpečnosti uvede požadavky podle odstavce 1 v oznámení či výzvě o zahájení z</w:t>
            </w:r>
            <w:r>
              <w:rPr>
                <w:rFonts w:ascii="Calibri" w:hAnsi="Calibri"/>
                <w:color w:val="444444"/>
              </w:rPr>
              <w:t>adávacího řízení.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Ustanovení § 105 odst. 3 se nepoužije.</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260" w:name="pf207"/>
      <w:r>
        <w:rPr>
          <w:rFonts w:ascii="Calibri" w:hAnsi="Calibri"/>
          <w:b/>
          <w:color w:val="BA3347"/>
          <w:sz w:val="20"/>
        </w:rPr>
        <w:t>§ 207</w:t>
      </w:r>
    </w:p>
    <w:p w:rsidR="00465AE9" w:rsidRDefault="00606AA7">
      <w:pPr>
        <w:spacing w:after="0"/>
        <w:jc w:val="center"/>
      </w:pPr>
      <w:r>
        <w:rPr>
          <w:rFonts w:ascii="Calibri" w:hAnsi="Calibri"/>
          <w:b/>
          <w:color w:val="000000"/>
        </w:rPr>
        <w:t>Postup při výběru poddodavatele</w:t>
      </w:r>
    </w:p>
    <w:tbl>
      <w:tblPr>
        <w:tblW w:w="0" w:type="auto"/>
        <w:tblCellSpacing w:w="0" w:type="dxa"/>
        <w:tblLook w:val="04A0" w:firstRow="1" w:lastRow="0" w:firstColumn="1" w:lastColumn="0" w:noHBand="0" w:noVBand="1"/>
      </w:tblPr>
      <w:tblGrid>
        <w:gridCol w:w="336"/>
        <w:gridCol w:w="8721"/>
      </w:tblGrid>
      <w:tr w:rsidR="00465AE9">
        <w:trPr>
          <w:trHeight w:val="30"/>
          <w:tblCellSpacing w:w="0" w:type="dxa"/>
        </w:trPr>
        <w:tc>
          <w:tcPr>
            <w:tcW w:w="380" w:type="dxa"/>
            <w:tcMar>
              <w:top w:w="30" w:type="dxa"/>
              <w:left w:w="15" w:type="dxa"/>
              <w:bottom w:w="15" w:type="dxa"/>
              <w:right w:w="15" w:type="dxa"/>
            </w:tcMar>
          </w:tcPr>
          <w:bookmarkEnd w:id="260"/>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Vybraný dodavatel, není-li zadavatelem podle § 4, postupuje podle tohoto ustanovení v řízení o výběru poddodavatele v případě veřejné zakázky </w:t>
            </w:r>
            <w:r>
              <w:rPr>
                <w:rFonts w:ascii="Calibri" w:hAnsi="Calibri"/>
                <w:color w:val="444444"/>
              </w:rPr>
              <w:t>v oblasti obrany nebo bezpečnosti, pokud tak stanoví zadavatel v zadávací dokumentaci podle § 206 odst. 1.</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Za poddodavatele se pro účely odstavce 1 nepovažuje osoba, vůči které je vybraný dodavatel ovládající či ovládanou osobou podle jiného právního </w:t>
            </w:r>
            <w:r>
              <w:rPr>
                <w:rFonts w:ascii="Calibri" w:hAnsi="Calibri"/>
                <w:color w:val="444444"/>
              </w:rPr>
              <w:t>předpisu</w:t>
            </w:r>
            <w:r>
              <w:rPr>
                <w:rFonts w:ascii="Calibri" w:hAnsi="Calibri"/>
                <w:color w:val="444444"/>
              </w:rPr>
              <w:t>46</w:t>
            </w:r>
            <w:r>
              <w:rPr>
                <w:rFonts w:ascii="Calibri" w:hAnsi="Calibri"/>
                <w:color w:val="444444"/>
              </w:rPr>
              <w:t>, nebo osoba, která je společně s vybraným dodavatelem osobou ovládanou jinou osobou podle jiného právního předpisu</w:t>
            </w:r>
            <w:r>
              <w:rPr>
                <w:rFonts w:ascii="Calibri" w:hAnsi="Calibri"/>
                <w:color w:val="444444"/>
              </w:rPr>
              <w:t>46</w:t>
            </w:r>
            <w:r>
              <w:rPr>
                <w:rFonts w:ascii="Calibri" w:hAnsi="Calibri"/>
                <w:color w:val="444444"/>
              </w:rPr>
              <w:t>; dodavatel v takovém případě uvede úplný seznam těchto osob ve své nabídce a aktualizuje ho bez zbytečného odkladu po každé změn</w:t>
            </w:r>
            <w:r>
              <w:rPr>
                <w:rFonts w:ascii="Calibri" w:hAnsi="Calibri"/>
                <w:color w:val="444444"/>
              </w:rPr>
              <w:t>ě vztahů mezi těmito osobami.</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Vybraný dodavatel je povinen při výběru poddodavatele dodržet zásady uvedené v § 6.</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261" w:name="pf208"/>
      <w:r>
        <w:rPr>
          <w:rFonts w:ascii="Calibri" w:hAnsi="Calibri"/>
          <w:b/>
          <w:color w:val="BA3347"/>
          <w:sz w:val="20"/>
        </w:rPr>
        <w:t>§ 208</w:t>
      </w:r>
    </w:p>
    <w:p w:rsidR="00465AE9" w:rsidRDefault="00606AA7">
      <w:pPr>
        <w:spacing w:after="0"/>
        <w:jc w:val="center"/>
      </w:pPr>
      <w:r>
        <w:rPr>
          <w:rFonts w:ascii="Calibri" w:hAnsi="Calibri"/>
          <w:b/>
          <w:color w:val="000000"/>
        </w:rPr>
        <w:t>Oznámení o poddodávce</w:t>
      </w:r>
    </w:p>
    <w:tbl>
      <w:tblPr>
        <w:tblW w:w="0" w:type="auto"/>
        <w:tblCellSpacing w:w="0" w:type="dxa"/>
        <w:tblLook w:val="04A0" w:firstRow="1" w:lastRow="0" w:firstColumn="1" w:lastColumn="0" w:noHBand="0" w:noVBand="1"/>
      </w:tblPr>
      <w:tblGrid>
        <w:gridCol w:w="335"/>
        <w:gridCol w:w="8722"/>
      </w:tblGrid>
      <w:tr w:rsidR="00465AE9">
        <w:trPr>
          <w:trHeight w:val="30"/>
          <w:tblCellSpacing w:w="0" w:type="dxa"/>
        </w:trPr>
        <w:tc>
          <w:tcPr>
            <w:tcW w:w="380" w:type="dxa"/>
            <w:tcMar>
              <w:top w:w="30" w:type="dxa"/>
              <w:left w:w="15" w:type="dxa"/>
              <w:bottom w:w="15" w:type="dxa"/>
              <w:right w:w="15" w:type="dxa"/>
            </w:tcMar>
          </w:tcPr>
          <w:bookmarkEnd w:id="261"/>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V případě, že předpokládaná hodnota části veřejné zakázky, kterou má plnit poddodavatel, dosahuje </w:t>
            </w:r>
            <w:r>
              <w:rPr>
                <w:rFonts w:ascii="Calibri" w:hAnsi="Calibri"/>
                <w:color w:val="444444"/>
              </w:rPr>
              <w:t xml:space="preserve">nejméně finančního limitu stanoveného prováděcím právním předpisem podle § 25 pro veřejné zakázky v oblasti obrany nebo bezpečnosti, odešle vybraný dodavatel oznámení </w:t>
            </w:r>
            <w:r>
              <w:rPr>
                <w:rFonts w:ascii="Calibri" w:hAnsi="Calibri"/>
                <w:color w:val="444444"/>
              </w:rPr>
              <w:lastRenderedPageBreak/>
              <w:t>o poddodávce k uveřejnění způsobem podle § 212. Ustanovení § 16 až 23 pro stanovení předp</w:t>
            </w:r>
            <w:r>
              <w:rPr>
                <w:rFonts w:ascii="Calibri" w:hAnsi="Calibri"/>
                <w:color w:val="444444"/>
              </w:rPr>
              <w:t>okládané hodnoty části veřejné zakázky se použijí obdobně.</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Stanoví-li zadavatel v zadávací dokumentaci veřejné zakázky požadavky na kvalifikaci poddodavatele, uvede je vybraný dodavatel v oznámení o poddodávce. Vybraný dodavatel je oprávněn uvést </w:t>
            </w:r>
            <w:r>
              <w:rPr>
                <w:rFonts w:ascii="Calibri" w:hAnsi="Calibri"/>
                <w:color w:val="444444"/>
              </w:rPr>
              <w:t>v oznámení o poddodávce jakákoliv další kritéria, která umožní objektivní posouzení kvalifikace poddodavatele. Tato kritéria kvalifikace musí být objektivní, nediskriminační, v souladu s kritérii kvalifikace požadovanými zadavatelem při zadávání veřejné za</w:t>
            </w:r>
            <w:r>
              <w:rPr>
                <w:rFonts w:ascii="Calibri" w:hAnsi="Calibri"/>
                <w:color w:val="444444"/>
              </w:rPr>
              <w:t>kázky a musí bezprostředně a přiměřeně souviset s předmětem plnění poskytovaného poddodavatelem.</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Pokud jsou pro část veřejné zakázky, kterou má plnit poddodavatel, jinak splněny podmínky pro použití jednacího řízení bez uveřejnění, vybraný dodavatel n</w:t>
            </w:r>
            <w:r>
              <w:rPr>
                <w:rFonts w:ascii="Calibri" w:hAnsi="Calibri"/>
                <w:color w:val="444444"/>
              </w:rPr>
              <w:t>ení povinen uveřejnit oznámení o poddodávce.</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Vybraný dodavatel nemá povinnost vybrat poddodavatele postupem podle této hlavy, pokud zadavateli prokáže, že žádný z poddodavatelů účastnících se řízení nebo jejich nabídky nesplňuje požadavky uvedené </w:t>
            </w:r>
            <w:r>
              <w:rPr>
                <w:rFonts w:ascii="Calibri" w:hAnsi="Calibri"/>
                <w:color w:val="444444"/>
              </w:rPr>
              <w:t>v oznámení o poddodávce, a proto by mu tento postup znemožnil splnit veřejnou zakázku.</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262" w:name="ca9_hl4"/>
      <w:r>
        <w:rPr>
          <w:rFonts w:ascii="Calibri" w:hAnsi="Calibri"/>
          <w:b/>
          <w:color w:val="BA3347"/>
          <w:sz w:val="20"/>
        </w:rPr>
        <w:t>Hlava IV</w:t>
      </w:r>
    </w:p>
    <w:p w:rsidR="00465AE9" w:rsidRDefault="00606AA7">
      <w:pPr>
        <w:spacing w:after="0"/>
        <w:jc w:val="center"/>
      </w:pPr>
      <w:r>
        <w:rPr>
          <w:rFonts w:ascii="Calibri" w:hAnsi="Calibri"/>
          <w:b/>
          <w:color w:val="000000"/>
          <w:sz w:val="24"/>
        </w:rPr>
        <w:t>Zvláštní ustanovení pro změny závazků ze smluv na veřejnou zakázku (§ 209)</w:t>
      </w:r>
    </w:p>
    <w:bookmarkEnd w:id="262"/>
    <w:p w:rsidR="00465AE9" w:rsidRDefault="00465AE9">
      <w:pPr>
        <w:pBdr>
          <w:top w:val="none" w:sz="0" w:space="4" w:color="auto"/>
          <w:right w:val="none" w:sz="0" w:space="4" w:color="auto"/>
        </w:pBdr>
        <w:spacing w:after="0"/>
        <w:jc w:val="right"/>
      </w:pPr>
    </w:p>
    <w:p w:rsidR="00465AE9" w:rsidRDefault="00606AA7">
      <w:pPr>
        <w:spacing w:after="0"/>
        <w:jc w:val="center"/>
      </w:pPr>
      <w:bookmarkStart w:id="263" w:name="pf209"/>
      <w:r>
        <w:rPr>
          <w:rFonts w:ascii="Calibri" w:hAnsi="Calibri"/>
          <w:b/>
          <w:color w:val="BA3347"/>
          <w:sz w:val="20"/>
        </w:rPr>
        <w:t>§ 209</w:t>
      </w:r>
    </w:p>
    <w:p w:rsidR="00465AE9" w:rsidRDefault="00606AA7">
      <w:pPr>
        <w:spacing w:after="0"/>
        <w:jc w:val="center"/>
      </w:pPr>
      <w:r>
        <w:rPr>
          <w:rFonts w:ascii="Calibri" w:hAnsi="Calibri"/>
          <w:b/>
          <w:color w:val="000000"/>
        </w:rPr>
        <w:t>[Odlišná úprava]</w:t>
      </w:r>
    </w:p>
    <w:bookmarkEnd w:id="263"/>
    <w:p w:rsidR="00465AE9" w:rsidRDefault="00606AA7">
      <w:pPr>
        <w:spacing w:after="60"/>
        <w:jc w:val="both"/>
      </w:pPr>
      <w:r>
        <w:rPr>
          <w:rFonts w:ascii="Calibri" w:hAnsi="Calibri"/>
          <w:color w:val="444444"/>
          <w:sz w:val="20"/>
        </w:rPr>
        <w:t>V případě veřejných zakázek v oblasti obrany nebo bezpečnos</w:t>
      </w:r>
      <w:r>
        <w:rPr>
          <w:rFonts w:ascii="Calibri" w:hAnsi="Calibri"/>
          <w:color w:val="444444"/>
          <w:sz w:val="20"/>
        </w:rPr>
        <w:t>ti se ustanovení § 222 odst. 4 až 8 nepoužijí.</w:t>
      </w:r>
    </w:p>
    <w:p w:rsidR="00465AE9" w:rsidRDefault="00465AE9">
      <w:pPr>
        <w:pBdr>
          <w:top w:val="none" w:sz="0" w:space="4" w:color="auto"/>
          <w:right w:val="none" w:sz="0" w:space="4" w:color="auto"/>
        </w:pBdr>
        <w:spacing w:after="0"/>
        <w:jc w:val="right"/>
      </w:pPr>
    </w:p>
    <w:p w:rsidR="00465AE9" w:rsidRDefault="00606AA7">
      <w:pPr>
        <w:spacing w:after="0"/>
        <w:jc w:val="center"/>
      </w:pPr>
      <w:bookmarkStart w:id="264" w:name="ca10"/>
      <w:r>
        <w:rPr>
          <w:rFonts w:ascii="Calibri" w:hAnsi="Calibri"/>
          <w:b/>
          <w:color w:val="BA3347"/>
          <w:sz w:val="20"/>
        </w:rPr>
        <w:t>Část desátá</w:t>
      </w:r>
    </w:p>
    <w:p w:rsidR="00465AE9" w:rsidRDefault="00606AA7">
      <w:pPr>
        <w:spacing w:after="0"/>
        <w:jc w:val="center"/>
      </w:pPr>
      <w:r>
        <w:rPr>
          <w:rFonts w:ascii="Calibri" w:hAnsi="Calibri"/>
          <w:b/>
          <w:color w:val="000000"/>
          <w:sz w:val="26"/>
        </w:rPr>
        <w:t>Společná ustanovení (§ 210-223)</w:t>
      </w:r>
    </w:p>
    <w:bookmarkEnd w:id="264"/>
    <w:p w:rsidR="00465AE9" w:rsidRDefault="00465AE9">
      <w:pPr>
        <w:pBdr>
          <w:top w:val="none" w:sz="0" w:space="4" w:color="auto"/>
          <w:right w:val="none" w:sz="0" w:space="4" w:color="auto"/>
        </w:pBdr>
        <w:spacing w:after="0"/>
        <w:jc w:val="right"/>
      </w:pPr>
    </w:p>
    <w:p w:rsidR="00465AE9" w:rsidRDefault="00606AA7">
      <w:pPr>
        <w:spacing w:after="0"/>
        <w:jc w:val="center"/>
      </w:pPr>
      <w:bookmarkStart w:id="265" w:name="pf210"/>
      <w:r>
        <w:rPr>
          <w:rFonts w:ascii="Calibri" w:hAnsi="Calibri"/>
          <w:b/>
          <w:color w:val="BA3347"/>
          <w:sz w:val="20"/>
        </w:rPr>
        <w:t>§ 210</w:t>
      </w:r>
    </w:p>
    <w:p w:rsidR="00465AE9" w:rsidRDefault="00606AA7">
      <w:pPr>
        <w:spacing w:after="0"/>
        <w:jc w:val="center"/>
      </w:pPr>
      <w:r>
        <w:rPr>
          <w:rFonts w:ascii="Calibri" w:hAnsi="Calibri"/>
          <w:b/>
          <w:color w:val="000000"/>
        </w:rPr>
        <w:t>Souběh činností</w:t>
      </w:r>
    </w:p>
    <w:tbl>
      <w:tblPr>
        <w:tblW w:w="0" w:type="auto"/>
        <w:tblCellSpacing w:w="0" w:type="dxa"/>
        <w:tblLook w:val="04A0" w:firstRow="1" w:lastRow="0" w:firstColumn="1" w:lastColumn="0" w:noHBand="0" w:noVBand="1"/>
      </w:tblPr>
      <w:tblGrid>
        <w:gridCol w:w="336"/>
        <w:gridCol w:w="8721"/>
      </w:tblGrid>
      <w:tr w:rsidR="00465AE9">
        <w:trPr>
          <w:trHeight w:val="30"/>
          <w:tblCellSpacing w:w="0" w:type="dxa"/>
        </w:trPr>
        <w:tc>
          <w:tcPr>
            <w:tcW w:w="380" w:type="dxa"/>
            <w:tcMar>
              <w:top w:w="30" w:type="dxa"/>
              <w:left w:w="15" w:type="dxa"/>
              <w:bottom w:w="15" w:type="dxa"/>
              <w:right w:w="15" w:type="dxa"/>
            </w:tcMar>
          </w:tcPr>
          <w:bookmarkEnd w:id="265"/>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Souběhem činností se pro účely tohoto zákona rozumí, zahrnuje-li předmět veřejné zakázky části, které mají být zadávány podle různých </w:t>
            </w:r>
            <w:r>
              <w:rPr>
                <w:rFonts w:ascii="Calibri" w:hAnsi="Calibri"/>
                <w:color w:val="444444"/>
              </w:rPr>
              <w:t>částí tohoto zákona. Pokud jsou tyto části předmětu veřejné zakázky objektivně oddělitelné, může je zadavatel zadávat odděleně nebo si může zvolit zadávání jedné zakázky, pro jejíž zadávání platí pravidla v odstavcích 2 a 3. Volba zadávání jedné zakázky ne</w:t>
            </w:r>
            <w:r>
              <w:rPr>
                <w:rFonts w:ascii="Calibri" w:hAnsi="Calibri"/>
                <w:color w:val="444444"/>
              </w:rPr>
              <w:t>smí být učiněna za účelem obcházení tohoto zákona.</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V případě veřejné zakázky, která je sektorovou veřejnou zakázkou nebo koncesí pouze z části a tyto části jsou objektivně neoddělitelné, postupuje zadavatel podle pravidel pro zadávání vztahujících se </w:t>
            </w:r>
            <w:r>
              <w:rPr>
                <w:rFonts w:ascii="Calibri" w:hAnsi="Calibri"/>
                <w:color w:val="444444"/>
              </w:rPr>
              <w:t>k činnosti, které se veřejná zakázka především týká.</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Pokud části veřejné zakázky jsou objektivně oddělitelné nebo jsou objektivně neoddělitelné a nelze určit, které činnosti se veřejná zakázka především týká, nepostupuje zadavatel podle pravidel pro z</w:t>
            </w:r>
            <w:r>
              <w:rPr>
                <w:rFonts w:ascii="Calibri" w:hAnsi="Calibri"/>
                <w:color w:val="444444"/>
              </w:rPr>
              <w:t>adávání</w:t>
            </w:r>
          </w:p>
          <w:tbl>
            <w:tblPr>
              <w:tblW w:w="0" w:type="auto"/>
              <w:tblCellSpacing w:w="0" w:type="dxa"/>
              <w:tblLook w:val="04A0" w:firstRow="1" w:lastRow="0" w:firstColumn="1" w:lastColumn="0" w:noHBand="0" w:noVBand="1"/>
            </w:tblPr>
            <w:tblGrid>
              <w:gridCol w:w="316"/>
              <w:gridCol w:w="8330"/>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koncesí v případě veřejných zakázek, které jsou koncesí pouze z části,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sektorových veřejných zakázek v případě veřejných zakázek, které jsou sektorovou veřejnou zakázkou pouze z části; to neplatí pro veřejné zakázky, které jsou z části </w:t>
                  </w:r>
                  <w:r>
                    <w:rPr>
                      <w:rFonts w:ascii="Calibri" w:hAnsi="Calibri"/>
                      <w:color w:val="444444"/>
                    </w:rPr>
                    <w:t>sektorovou veřejnou zakázkou a z části koncesí, u kterých zadavatel postupuje podle pravidel pro zadávání sektorových veřejných zakázek.</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 případě veřejné zakázky, která je veřejnou zakázkou v oblasti obrany nebo bezpečnosti pouze z části, může zada</w:t>
            </w:r>
            <w:r>
              <w:rPr>
                <w:rFonts w:ascii="Calibri" w:hAnsi="Calibri"/>
                <w:color w:val="444444"/>
              </w:rPr>
              <w:t>vatel postupovat podle pravidel pro zadávání veřejných zakázek v oblasti obrany nebo bezpečnosti pouze v případě, že části veřejné zakázky jsou objektivně neoddělitelné. Pokud jsou části veřejné zakázky objektivně oddělitelné, může zadavatel zvolit samosta</w:t>
            </w:r>
            <w:r>
              <w:rPr>
                <w:rFonts w:ascii="Calibri" w:hAnsi="Calibri"/>
                <w:color w:val="444444"/>
              </w:rPr>
              <w:t>tné zadávání jednotlivých částí zakázky nebo zadávání jedné veřejné zakázky, kterou zadává podle pravidel platných pro zbývající část veřejné zakázky.</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266" w:name="pf211"/>
      <w:r>
        <w:rPr>
          <w:rFonts w:ascii="Calibri" w:hAnsi="Calibri"/>
          <w:b/>
          <w:color w:val="BA3347"/>
          <w:sz w:val="20"/>
        </w:rPr>
        <w:t>§ 211</w:t>
      </w:r>
    </w:p>
    <w:p w:rsidR="00465AE9" w:rsidRDefault="00606AA7">
      <w:pPr>
        <w:spacing w:after="0"/>
        <w:jc w:val="center"/>
      </w:pPr>
      <w:r>
        <w:rPr>
          <w:rFonts w:ascii="Calibri" w:hAnsi="Calibri"/>
          <w:b/>
          <w:color w:val="000000"/>
        </w:rPr>
        <w:t>Komunikace mezi zadavatelem a dodavatelem</w:t>
      </w:r>
    </w:p>
    <w:bookmarkEnd w:id="266"/>
    <w:p w:rsidR="00465AE9" w:rsidRDefault="00606AA7">
      <w:pPr>
        <w:spacing w:after="60"/>
        <w:jc w:val="both"/>
      </w:pPr>
      <w:r>
        <w:rPr>
          <w:rFonts w:ascii="Calibri" w:hAnsi="Calibri"/>
          <w:i/>
          <w:color w:val="444444"/>
          <w:sz w:val="16"/>
        </w:rPr>
        <w:t xml:space="preserve">Ustanovení § 211 odst. 3 nabývá účinnosti v případě </w:t>
      </w:r>
      <w:r>
        <w:rPr>
          <w:rFonts w:ascii="Calibri" w:hAnsi="Calibri"/>
          <w:i/>
          <w:color w:val="444444"/>
          <w:sz w:val="16"/>
        </w:rPr>
        <w:t>zadavatelů podle § 4 odst. 1 písm. a), České národní banky a centrálních zadavatelů dnem 18. dubna 2017 a v případě ostatních zadavatelů dnem 18. října 2018. Toto odložení účinnosti se neuplatní a) pro dynamický nákupní systém, b) při elektronické aukci, c</w:t>
      </w:r>
      <w:r>
        <w:rPr>
          <w:rFonts w:ascii="Calibri" w:hAnsi="Calibri"/>
          <w:i/>
          <w:color w:val="444444"/>
          <w:sz w:val="16"/>
        </w:rPr>
        <w:t>) u elektronických katalogů, d) u zasílání formulářů do Věstníku veřejných zakázek a do Úředního věstníku Evropské unie a e) pro uveřejňování zadávací dokumentace podle § 96.</w:t>
      </w:r>
    </w:p>
    <w:tbl>
      <w:tblPr>
        <w:tblW w:w="0" w:type="auto"/>
        <w:tblCellSpacing w:w="0" w:type="dxa"/>
        <w:tblLook w:val="04A0" w:firstRow="1" w:lastRow="0" w:firstColumn="1" w:lastColumn="0" w:noHBand="0" w:noVBand="1"/>
      </w:tblPr>
      <w:tblGrid>
        <w:gridCol w:w="334"/>
        <w:gridCol w:w="8723"/>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Komunikace mezi zadavatelem a dodavateli v zadávacím řízení a při zvláštních </w:t>
            </w:r>
            <w:r>
              <w:rPr>
                <w:rFonts w:ascii="Calibri" w:hAnsi="Calibri"/>
                <w:color w:val="444444"/>
              </w:rPr>
              <w:t>postupech podle části šesté probíhá písemně; není-li v tomto zákoně stanoveno jinak, lze použít i ústní komunikaci, je-li obsah v dostatečné míře zdokumentován, zejména zápisy, zvukovými nahrávkami nebo souhrny hlavních prvků komunikace.</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Při komunikac</w:t>
            </w:r>
            <w:r>
              <w:rPr>
                <w:rFonts w:ascii="Calibri" w:hAnsi="Calibri"/>
                <w:color w:val="444444"/>
              </w:rPr>
              <w:t>i mezi zadavatelem a dodavateli nesmí být narušena důvěrnost nabídek a žádostí o účast a úplnost údajů v nich obsažených. Zadavateli nesmí být umožněn přístup k obsahu nabídek a žádostí o účast před uplynutím lhůty stanovené pro jejich podání.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Písemná</w:t>
            </w:r>
            <w:r>
              <w:rPr>
                <w:rFonts w:ascii="Calibri" w:hAnsi="Calibri"/>
                <w:color w:val="444444"/>
              </w:rPr>
              <w:t xml:space="preserve"> komunikace mezi zadavatelem a dodavatelem musí probíhat elektronicky s výjimkou případů, kdy</w:t>
            </w:r>
          </w:p>
          <w:tbl>
            <w:tblPr>
              <w:tblW w:w="0" w:type="auto"/>
              <w:tblCellSpacing w:w="0" w:type="dxa"/>
              <w:tblLook w:val="04A0" w:firstRow="1" w:lastRow="0" w:firstColumn="1" w:lastColumn="0" w:noHBand="0" w:noVBand="1"/>
            </w:tblPr>
            <w:tblGrid>
              <w:gridCol w:w="315"/>
              <w:gridCol w:w="8333"/>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použití elektronické komunikace s ohledem na zvláštní povahu veřejné zakázky vyžaduje zvláštní nástroje, zařízení nebo formáty souborů, jež nejsou obecně </w:t>
                  </w:r>
                  <w:r>
                    <w:rPr>
                      <w:rFonts w:ascii="Calibri" w:hAnsi="Calibri"/>
                      <w:color w:val="444444"/>
                    </w:rPr>
                    <w:t>dostupné nebo podporované obecně dostupnými aplikacemi; za obecně dostupné se nepovažují aplikace používané k popisu předmětu plnění, které používají formáty souborů, jež nelze zpracovat pomocí žádné jiné aplikace s otevřeným zdrojovým kódem nebo obecně do</w:t>
                  </w:r>
                  <w:r>
                    <w:rPr>
                      <w:rFonts w:ascii="Calibri" w:hAnsi="Calibri"/>
                      <w:color w:val="444444"/>
                    </w:rPr>
                    <w:t>stupné aplikace, nebo se na ně vztahují komerčně poskytované licence a zadavatel je nemůže zpřístupnit pro stažení nebo používání na dálku,</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použití elektronické komunikace vyžaduje zvláštní kancelářské vybavení, které zadavatelé běžně nemají k dispozic</w:t>
                  </w:r>
                  <w:r>
                    <w:rPr>
                      <w:rFonts w:ascii="Calibri" w:hAnsi="Calibri"/>
                      <w:color w:val="444444"/>
                    </w:rPr>
                    <w:t>i,</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zadávací podmínky vyžadují předložení vzorků nebo modelů, které nemohou být předloženy za použití elektronické komunikace,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použití jiné než elektronické komunikace je nezbytné z důvodu narušení zabezpečení elektronické komunikace nebo z dův</w:t>
                  </w:r>
                  <w:r>
                    <w:rPr>
                      <w:rFonts w:ascii="Calibri" w:hAnsi="Calibri"/>
                      <w:color w:val="444444"/>
                    </w:rPr>
                    <w:t>odu ochrany zvláště citlivé povahy informací, přičemž požadovanou úroveň zabezpečení nelze řádně zajistit běžně dostupnými elektronickými nástroji nebo nástroji podle § 103 odst. 3.</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Při elektronické komunikaci v zadávacím řízení, soutěži o návrh </w:t>
            </w:r>
            <w:r>
              <w:rPr>
                <w:rFonts w:ascii="Calibri" w:hAnsi="Calibri"/>
                <w:color w:val="444444"/>
              </w:rPr>
              <w:t xml:space="preserve">a při zadávání veřejných zakázek </w:t>
            </w:r>
            <w:r>
              <w:rPr>
                <w:rFonts w:ascii="Calibri" w:hAnsi="Calibri"/>
                <w:color w:val="444444"/>
              </w:rPr>
              <w:lastRenderedPageBreak/>
              <w:t>na základě rámcové dohody nebo v dynamickém nákupním systému poskytne zadavatel dodavatelům k dispozici veškeré informace technické povahy, včetně kódování a šifrování, které jsou nezbytné pro elektronickou komunikaci, zejm</w:t>
            </w:r>
            <w:r>
              <w:rPr>
                <w:rFonts w:ascii="Calibri" w:hAnsi="Calibri"/>
                <w:color w:val="444444"/>
              </w:rPr>
              <w:t>éna pro elektronické podání nabídek a žádostí o účast.</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(5)</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Nejde-li o komunikaci uskutečňovanou prostřednictvím elektronického nástroje nebo datové schránky</w:t>
            </w:r>
            <w:r>
              <w:rPr>
                <w:rFonts w:ascii="Calibri" w:hAnsi="Calibri"/>
                <w:color w:val="444444"/>
              </w:rPr>
              <w:t>47</w:t>
            </w:r>
            <w:r>
              <w:rPr>
                <w:rFonts w:ascii="Calibri" w:hAnsi="Calibri"/>
                <w:color w:val="444444"/>
              </w:rPr>
              <w:t>, musí být datová zpráva</w:t>
            </w:r>
            <w:r>
              <w:rPr>
                <w:rFonts w:ascii="Calibri" w:hAnsi="Calibri"/>
                <w:color w:val="444444"/>
              </w:rPr>
              <w:t>48</w:t>
            </w:r>
            <w:r>
              <w:rPr>
                <w:rFonts w:ascii="Calibri" w:hAnsi="Calibri"/>
                <w:color w:val="444444"/>
              </w:rPr>
              <w:t xml:space="preserve"> opatřena platným uznávaným elektronickým podpisem</w:t>
            </w:r>
            <w:r>
              <w:rPr>
                <w:rFonts w:ascii="Calibri" w:hAnsi="Calibri"/>
                <w:color w:val="444444"/>
              </w:rPr>
              <w:t>48</w:t>
            </w:r>
            <w:r>
              <w:rPr>
                <w:rFonts w:ascii="Calibri" w:hAnsi="Calibri"/>
                <w:color w:val="444444"/>
              </w:rPr>
              <w:t>, pokud jde o</w:t>
            </w:r>
          </w:p>
          <w:tbl>
            <w:tblPr>
              <w:tblW w:w="0" w:type="auto"/>
              <w:tblCellSpacing w:w="0" w:type="dxa"/>
              <w:tblLook w:val="04A0" w:firstRow="1" w:lastRow="0" w:firstColumn="1" w:lastColumn="0" w:noHBand="0" w:noVBand="1"/>
            </w:tblPr>
            <w:tblGrid>
              <w:gridCol w:w="314"/>
              <w:gridCol w:w="8334"/>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vý</w:t>
                  </w:r>
                  <w:r>
                    <w:rPr>
                      <w:rFonts w:ascii="Calibri" w:hAnsi="Calibri"/>
                      <w:color w:val="444444"/>
                    </w:rPr>
                    <w:t>zvu určenou účastníkům zadávacího řízení,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oznámení o výběru dodavatele,</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rozhodnutí o nejvhodnějším návrhu v soutěži o návrh,</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vyloučení účastníka zadávacího řízení.</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(6)</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Při komunikaci uskutečňované prostřednictvím datové schránky je dokument </w:t>
            </w:r>
            <w:r>
              <w:rPr>
                <w:rFonts w:ascii="Calibri" w:hAnsi="Calibri"/>
                <w:color w:val="444444"/>
              </w:rPr>
              <w:t>doručen dodáním do datové schránky adresáta.</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267" w:name="pf212"/>
      <w:r>
        <w:rPr>
          <w:rFonts w:ascii="Calibri" w:hAnsi="Calibri"/>
          <w:b/>
          <w:color w:val="BA3347"/>
          <w:sz w:val="20"/>
        </w:rPr>
        <w:t>§ 212</w:t>
      </w:r>
    </w:p>
    <w:p w:rsidR="00465AE9" w:rsidRDefault="00606AA7">
      <w:pPr>
        <w:spacing w:after="0"/>
        <w:jc w:val="center"/>
      </w:pPr>
      <w:r>
        <w:rPr>
          <w:rFonts w:ascii="Calibri" w:hAnsi="Calibri"/>
          <w:b/>
          <w:color w:val="000000"/>
        </w:rPr>
        <w:t>Uveřejňování formulářů</w:t>
      </w:r>
    </w:p>
    <w:tbl>
      <w:tblPr>
        <w:tblW w:w="0" w:type="auto"/>
        <w:tblCellSpacing w:w="0" w:type="dxa"/>
        <w:tblLook w:val="04A0" w:firstRow="1" w:lastRow="0" w:firstColumn="1" w:lastColumn="0" w:noHBand="0" w:noVBand="1"/>
      </w:tblPr>
      <w:tblGrid>
        <w:gridCol w:w="335"/>
        <w:gridCol w:w="8722"/>
      </w:tblGrid>
      <w:tr w:rsidR="00465AE9">
        <w:trPr>
          <w:trHeight w:val="30"/>
          <w:tblCellSpacing w:w="0" w:type="dxa"/>
        </w:trPr>
        <w:tc>
          <w:tcPr>
            <w:tcW w:w="380" w:type="dxa"/>
            <w:tcMar>
              <w:top w:w="30" w:type="dxa"/>
              <w:left w:w="15" w:type="dxa"/>
              <w:bottom w:w="15" w:type="dxa"/>
              <w:right w:w="15" w:type="dxa"/>
            </w:tcMar>
          </w:tcPr>
          <w:bookmarkEnd w:id="267"/>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Zadavatel je povinen k odeslání uveřejnění podle tohoto zákona použít formuláře podle přímo použitelného předpisu Evropské unie nebo formuláře podle prováděcího právního </w:t>
            </w:r>
            <w:r>
              <w:rPr>
                <w:rFonts w:ascii="Calibri" w:hAnsi="Calibri"/>
                <w:color w:val="444444"/>
              </w:rPr>
              <w:t>předpisu (dále jen „formulář“). Formulář je zadavatel povinen vyplnit způsobem stanoveným prováděcím předpisem.</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Pokud zadavatel v případě nadlimitní veřejné zakázky neodeslal oznámení o zahájení zadávacího řízení, může odeslat dobrovolné oznámení o zá</w:t>
            </w:r>
            <w:r>
              <w:rPr>
                <w:rFonts w:ascii="Calibri" w:hAnsi="Calibri"/>
                <w:color w:val="444444"/>
              </w:rPr>
              <w:t>měru uzavřít smlouvu prostřednictvím formuláře podle přímo použitelného předpisu Evropské unie.</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Formulář zadavatel odešle elektronicky do</w:t>
            </w:r>
          </w:p>
          <w:tbl>
            <w:tblPr>
              <w:tblW w:w="0" w:type="auto"/>
              <w:tblCellSpacing w:w="0" w:type="dxa"/>
              <w:tblLook w:val="04A0" w:firstRow="1" w:lastRow="0" w:firstColumn="1" w:lastColumn="0" w:noHBand="0" w:noVBand="1"/>
            </w:tblPr>
            <w:tblGrid>
              <w:gridCol w:w="314"/>
              <w:gridCol w:w="8333"/>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Věstníku veřejných zakázek, jde-li o podlimitní veřejnou zakázku,</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Věstníku veřejných zakázek a do Úředního</w:t>
                  </w:r>
                  <w:r>
                    <w:rPr>
                      <w:rFonts w:ascii="Calibri" w:hAnsi="Calibri"/>
                      <w:color w:val="444444"/>
                    </w:rPr>
                    <w:t xml:space="preserve"> věstníku Evropské unie, jde-li o nadlimitní veřejnou zakázku; odeslání do Úředního věstníku Evropské unie může zadavatel učinit prostřednictvím provozovatele Věstníku veřejných zakázek.</w:t>
                  </w:r>
                </w:p>
              </w:tc>
            </w:tr>
          </w:tbl>
          <w:p w:rsidR="00465AE9" w:rsidRDefault="00606AA7">
            <w:pPr>
              <w:spacing w:after="60"/>
              <w:jc w:val="both"/>
            </w:pPr>
            <w:r>
              <w:rPr>
                <w:rFonts w:ascii="Calibri" w:hAnsi="Calibri"/>
                <w:color w:val="444444"/>
              </w:rPr>
              <w:t xml:space="preserve">Formulář se nepovažuje za odeslaný, pokud jej provozovatel Věstníku </w:t>
            </w:r>
            <w:r>
              <w:rPr>
                <w:rFonts w:ascii="Calibri" w:hAnsi="Calibri"/>
                <w:color w:val="444444"/>
              </w:rPr>
              <w:t>veřejných zakázek nebo Úředního věstníku Evropské unie nepřijal k uveřejnění z důvodu nevyplnění povinných údajů nebo nedodržení stanovených formátů. Zadavatel musí být schopen prokázat datum odeslání formuláře k uveřejnění ve Věstníku veřejných zakázek, p</w:t>
            </w:r>
            <w:r>
              <w:rPr>
                <w:rFonts w:ascii="Calibri" w:hAnsi="Calibri"/>
                <w:color w:val="444444"/>
              </w:rPr>
              <w:t>opřípadě v Úředním věstníku Evropské unie.</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 případě změny informací uvedených ve formuláři je zadavatel povinen odeslat opravný formulář.</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Zadavatel může uveřejnit v Úředním věstníku Evropské unie formuláře i v případech, kdy zákon nestanoví </w:t>
            </w:r>
            <w:r>
              <w:rPr>
                <w:rFonts w:ascii="Calibri" w:hAnsi="Calibri"/>
                <w:color w:val="444444"/>
              </w:rPr>
              <w:t>povinnost jejich uveřejnění.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(6)</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Neodesílá-li zadavatel formuláře do Úředního věstníku Evropské unie prostřednictvím provozovatele Věstníku veřejných zakázek, odešle společně s formulářem k uveřejnění ve </w:t>
            </w:r>
            <w:r>
              <w:rPr>
                <w:rFonts w:ascii="Calibri" w:hAnsi="Calibri"/>
                <w:color w:val="444444"/>
              </w:rPr>
              <w:lastRenderedPageBreak/>
              <w:t>Věstníku veřejných zakázek i kopii oznámení o uveře</w:t>
            </w:r>
            <w:r>
              <w:rPr>
                <w:rFonts w:ascii="Calibri" w:hAnsi="Calibri"/>
                <w:color w:val="444444"/>
              </w:rPr>
              <w:t>jnění formuláře v Úředním věstníku Evropské unie, a to bez zbytečného odkladu poté, co obdržel potvrzení o uveřejnění v Úředním věstníku Evropské unie. Není-li zadavateli doručeno oznámení o uveřejnění formuláře v Úředním věstníku Evropské unie do 48 hodin</w:t>
            </w:r>
            <w:r>
              <w:rPr>
                <w:rFonts w:ascii="Calibri" w:hAnsi="Calibri"/>
                <w:color w:val="444444"/>
              </w:rPr>
              <w:t xml:space="preserve"> od doručení potvrzení o přijetí oznámení k uveřejnění v Úředním věstníku Evropské unie, odešle zadavatel formulář k uveřejnění ve Věstníku veřejných zakázek společně s potvrzením o přijetí oznámení k uveřejnění v Úředním věstníku Evropské unie.</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(7)</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Jde-l</w:t>
            </w:r>
            <w:r>
              <w:rPr>
                <w:rFonts w:ascii="Calibri" w:hAnsi="Calibri"/>
                <w:color w:val="444444"/>
              </w:rPr>
              <w:t>i o nadlimitní veřejné zakázky, nesmí být formulář uveřejněn ve Věstníku veřejných zakázek nebo na profilu zadavatele před uveřejněním v Úředním věstníku Evropské unie. To neplatí, pokud nebylo zadavateli či provozovateli Věstníku veřejných zakázek doručen</w:t>
            </w:r>
            <w:r>
              <w:rPr>
                <w:rFonts w:ascii="Calibri" w:hAnsi="Calibri"/>
                <w:color w:val="444444"/>
              </w:rPr>
              <w:t>o oznámení o uveřejnění formuláře v Úředním věstníku Evropské unie do 48 hodin od doručení potvrzení o přijetí oznámení k uveřejnění v Úředním věstníku Evropské unie.</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(8)</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Ve Věstníku veřejných zakázek nesmí být uveřejněny jakékoliv údaje odlišné od údajů,</w:t>
            </w:r>
            <w:r>
              <w:rPr>
                <w:rFonts w:ascii="Calibri" w:hAnsi="Calibri"/>
                <w:color w:val="444444"/>
              </w:rPr>
              <w:t xml:space="preserve"> které jsou obsaženy ve formulářích odeslaných k uveřejnění v Úředním věstníku Evropské unie, nebo uveřejněných na profilu zadavatele. Informace o zahájení zadávacího řízení nesmí být uveřejněna na profilu zadavatele před uveřejněním formuláře ve Věstníku </w:t>
            </w:r>
            <w:r>
              <w:rPr>
                <w:rFonts w:ascii="Calibri" w:hAnsi="Calibri"/>
                <w:color w:val="444444"/>
              </w:rPr>
              <w:t>veřejných zakázek.</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(9)</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Ministerstvo pro místní rozvoj stanoví vyhláškou</w:t>
            </w:r>
          </w:p>
          <w:tbl>
            <w:tblPr>
              <w:tblW w:w="0" w:type="auto"/>
              <w:tblCellSpacing w:w="0" w:type="dxa"/>
              <w:tblLook w:val="04A0" w:firstRow="1" w:lastRow="0" w:firstColumn="1" w:lastColumn="0" w:noHBand="0" w:noVBand="1"/>
            </w:tblPr>
            <w:tblGrid>
              <w:gridCol w:w="315"/>
              <w:gridCol w:w="8332"/>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formuláře sloužící pro uveřejňování informací podle tohoto zákona, pro které není formulář určen přímo použitelným předpisem Evropské unie,</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způsob vyplnění formulářů včetně </w:t>
                  </w:r>
                  <w:r>
                    <w:rPr>
                      <w:rFonts w:ascii="Calibri" w:hAnsi="Calibri"/>
                      <w:color w:val="444444"/>
                    </w:rPr>
                    <w:t>stanovení povinně vyplňovaných údajů,</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podmínky přijetí formulářů k uveřejnění,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postup při úpravách údajů ve formulářích,</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přístup k uveřejněným formulářům,</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f)</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způsob doručování formulářů a</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g)</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postup při nápravě vad v uveřejněných formulářích </w:t>
                  </w:r>
                  <w:r>
                    <w:rPr>
                      <w:rFonts w:ascii="Calibri" w:hAnsi="Calibri"/>
                      <w:color w:val="444444"/>
                    </w:rPr>
                    <w:t>a vad plnění provozovatele Věstníku veřejných zakázek.</w:t>
                  </w:r>
                </w:p>
              </w:tc>
            </w:tr>
          </w:tbl>
          <w:p w:rsidR="00465AE9" w:rsidRDefault="00465AE9"/>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268" w:name="pf213"/>
      <w:r>
        <w:rPr>
          <w:rFonts w:ascii="Calibri" w:hAnsi="Calibri"/>
          <w:b/>
          <w:color w:val="BA3347"/>
          <w:sz w:val="20"/>
        </w:rPr>
        <w:t>§ 213</w:t>
      </w:r>
    </w:p>
    <w:p w:rsidR="00465AE9" w:rsidRDefault="00606AA7">
      <w:pPr>
        <w:spacing w:after="0"/>
        <w:jc w:val="center"/>
      </w:pPr>
      <w:r>
        <w:rPr>
          <w:rFonts w:ascii="Calibri" w:hAnsi="Calibri"/>
          <w:b/>
          <w:color w:val="000000"/>
        </w:rPr>
        <w:t>Elektronické nástroje</w:t>
      </w:r>
    </w:p>
    <w:tbl>
      <w:tblPr>
        <w:tblW w:w="0" w:type="auto"/>
        <w:tblCellSpacing w:w="0" w:type="dxa"/>
        <w:tblLook w:val="04A0" w:firstRow="1" w:lastRow="0" w:firstColumn="1" w:lastColumn="0" w:noHBand="0" w:noVBand="1"/>
      </w:tblPr>
      <w:tblGrid>
        <w:gridCol w:w="334"/>
        <w:gridCol w:w="8723"/>
      </w:tblGrid>
      <w:tr w:rsidR="00465AE9">
        <w:trPr>
          <w:trHeight w:val="30"/>
          <w:tblCellSpacing w:w="0" w:type="dxa"/>
        </w:trPr>
        <w:tc>
          <w:tcPr>
            <w:tcW w:w="380" w:type="dxa"/>
            <w:tcMar>
              <w:top w:w="30" w:type="dxa"/>
              <w:left w:w="15" w:type="dxa"/>
              <w:bottom w:w="15" w:type="dxa"/>
              <w:right w:w="15" w:type="dxa"/>
            </w:tcMar>
          </w:tcPr>
          <w:bookmarkEnd w:id="268"/>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Zadavatel může použít elektronické nástroje pouze za předpokladu, že použití těchto elektronických nástrojů neporušuje zákaz diskriminace a tyto elektronické </w:t>
            </w:r>
            <w:r>
              <w:rPr>
                <w:rFonts w:ascii="Calibri" w:hAnsi="Calibri"/>
                <w:color w:val="444444"/>
              </w:rPr>
              <w:t>nástroje jsou s ohledem na předmět veřejné zakázky obecně dostupné a slučitelné s běžně užívanými informačními a komunikačními technologiemi. Použití elektronického nástroje musí být pro dodavatele bezplatné.</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 případě elektronických nástrojů, jejichž</w:t>
            </w:r>
            <w:r>
              <w:rPr>
                <w:rFonts w:ascii="Calibri" w:hAnsi="Calibri"/>
                <w:color w:val="444444"/>
              </w:rPr>
              <w:t xml:space="preserve"> prostřednictvím je prováděn příjem nabídek, předběžných nabídek, žádostí o účast, žádostí o zařazení do systému kvalifikace, případně žádostí o účast nebo návrhů v soutěži o návrh, zadavatel zajistí, aby</w:t>
            </w:r>
          </w:p>
          <w:tbl>
            <w:tblPr>
              <w:tblW w:w="0" w:type="auto"/>
              <w:tblCellSpacing w:w="0" w:type="dxa"/>
              <w:tblLook w:val="04A0" w:firstRow="1" w:lastRow="0" w:firstColumn="1" w:lastColumn="0" w:noHBand="0" w:noVBand="1"/>
            </w:tblPr>
            <w:tblGrid>
              <w:gridCol w:w="314"/>
              <w:gridCol w:w="8334"/>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mohlo být přesně určeno datum a čas provedení el</w:t>
                  </w:r>
                  <w:r>
                    <w:rPr>
                      <w:rFonts w:ascii="Calibri" w:hAnsi="Calibri"/>
                      <w:color w:val="444444"/>
                    </w:rPr>
                    <w:t>ektronického úkonu podle tohoto zákona,</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před stanovenými lhůtami nikdo neměl přístup k jejich obsahu,</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pouze oprávněné osoby mohly stanovit nebo změnit data pro zpřístupnění doručených údajů,</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během zadávacího řízení nebo soutěže o návrh byl </w:t>
                  </w:r>
                  <w:r>
                    <w:rPr>
                      <w:rFonts w:ascii="Calibri" w:hAnsi="Calibri"/>
                      <w:color w:val="444444"/>
                    </w:rPr>
                    <w:t>přístup ke všem nebo k části předaných údajů možný pouze na základě předchozího rozhodnutí oprávněných osob,</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rozhodnutí oprávněných osob podle písmene d) mohlo umožnit přístup k předaným informacím nebo dokumentům až po předem stanoveném datu,</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f)</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doru</w:t>
                  </w:r>
                  <w:r>
                    <w:rPr>
                      <w:rFonts w:ascii="Calibri" w:hAnsi="Calibri"/>
                      <w:color w:val="444444"/>
                    </w:rPr>
                    <w:t>čené a zpřístupněné informace nebo dokumenty byly přístupné pouze osobám, které jsou oprávněné se s nimi seznamovat, a byly chráněny proti neoprávněnému přístupu třetích osob,</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g)</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 případě porušení nebo pokusu o porušení podmínek podle § 213 odst. 2 písm.</w:t>
                  </w:r>
                  <w:r>
                    <w:rPr>
                      <w:rFonts w:ascii="Calibri" w:hAnsi="Calibri"/>
                      <w:color w:val="444444"/>
                    </w:rPr>
                    <w:t xml:space="preserve"> b) až f) bylo zajištěno, že porušení nebo pokus o porušení budou spolehlivě zjistitelné, a</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h)</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byla pro elektronické nástroje zajištěna technická podpora a servis v případě poruchy.</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Ministerstvo pro místní rozvoj stanoví vyhláškou</w:t>
            </w:r>
          </w:p>
          <w:tbl>
            <w:tblPr>
              <w:tblW w:w="0" w:type="auto"/>
              <w:tblCellSpacing w:w="0" w:type="dxa"/>
              <w:tblLook w:val="04A0" w:firstRow="1" w:lastRow="0" w:firstColumn="1" w:lastColumn="0" w:noHBand="0" w:noVBand="1"/>
            </w:tblPr>
            <w:tblGrid>
              <w:gridCol w:w="314"/>
              <w:gridCol w:w="8334"/>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podmínky </w:t>
                  </w:r>
                  <w:r>
                    <w:rPr>
                      <w:rFonts w:ascii="Calibri" w:hAnsi="Calibri"/>
                      <w:color w:val="444444"/>
                    </w:rPr>
                    <w:t>poskytování a přístupu k dokumentům a informacím prostřednictvím elektronického nástroje,</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podmínky doručování prostřednictvím elektronického nástroje,</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podmínky podávání, příjmu a otevírání nabídek, žádostí o účast a návrhů v soutěži o návrh prostře</w:t>
                  </w:r>
                  <w:r>
                    <w:rPr>
                      <w:rFonts w:ascii="Calibri" w:hAnsi="Calibri"/>
                      <w:color w:val="444444"/>
                    </w:rPr>
                    <w:t>dnictvím elektronického nástroje,</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požadavky na provádění elektronických úkonů při zadávání veřejných zakázek,</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požadavky na pořizování záznamů o elektronických úkonech,</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f)</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podmínky pro vydání certifikátu shody,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g)</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náležitosti a platnost </w:t>
                  </w:r>
                  <w:r>
                    <w:rPr>
                      <w:rFonts w:ascii="Calibri" w:hAnsi="Calibri"/>
                      <w:color w:val="444444"/>
                    </w:rPr>
                    <w:t>certifikátu shody,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h)</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požadavky na funkční vlastnosti elektronického nástroje a prostředí, ve kterém má být elektronický nástroj provozován ve vztahu k certifikaci elektronického nástroje, a</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i)</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technické náležitosti profilu zadavatele.</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Zadavatel </w:t>
            </w:r>
            <w:r>
              <w:rPr>
                <w:rFonts w:ascii="Calibri" w:hAnsi="Calibri"/>
                <w:color w:val="444444"/>
              </w:rPr>
              <w:t xml:space="preserve">musí zajistit, aby elektronické nástroje, jejichž prostřednictvím jsou úkony při zadávání veřejných zakázek uskutečňovány, prokazatelně splňovaly požadavky stanovené tímto zákonem a prováděcími právními předpisy. Splnění požadavků na elektronické nástroje </w:t>
            </w:r>
            <w:r>
              <w:rPr>
                <w:rFonts w:ascii="Calibri" w:hAnsi="Calibri"/>
                <w:color w:val="444444"/>
              </w:rPr>
              <w:t>lze vždy prokázat certifikátem shody, který vydal subjekt posuzování shody akreditovaný vnitrostátním akreditačním orgánem na základě jiného právního předpisu</w:t>
            </w:r>
            <w:r>
              <w:rPr>
                <w:rFonts w:ascii="Calibri" w:hAnsi="Calibri"/>
                <w:color w:val="444444"/>
              </w:rPr>
              <w:t>49</w:t>
            </w:r>
            <w:r>
              <w:rPr>
                <w:rFonts w:ascii="Calibri" w:hAnsi="Calibri"/>
                <w:color w:val="444444"/>
              </w:rPr>
              <w:t>.</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269" w:name="pf214"/>
      <w:r>
        <w:rPr>
          <w:rFonts w:ascii="Calibri" w:hAnsi="Calibri"/>
          <w:b/>
          <w:color w:val="BA3347"/>
          <w:sz w:val="20"/>
        </w:rPr>
        <w:t>§ 214</w:t>
      </w:r>
    </w:p>
    <w:p w:rsidR="00465AE9" w:rsidRDefault="00606AA7">
      <w:pPr>
        <w:spacing w:after="0"/>
        <w:jc w:val="center"/>
      </w:pPr>
      <w:r>
        <w:rPr>
          <w:rFonts w:ascii="Calibri" w:hAnsi="Calibri"/>
          <w:b/>
          <w:color w:val="000000"/>
        </w:rPr>
        <w:t>Profil zadavatele</w:t>
      </w:r>
    </w:p>
    <w:tbl>
      <w:tblPr>
        <w:tblW w:w="0" w:type="auto"/>
        <w:tblCellSpacing w:w="0" w:type="dxa"/>
        <w:tblLook w:val="04A0" w:firstRow="1" w:lastRow="0" w:firstColumn="1" w:lastColumn="0" w:noHBand="0" w:noVBand="1"/>
      </w:tblPr>
      <w:tblGrid>
        <w:gridCol w:w="335"/>
        <w:gridCol w:w="8722"/>
      </w:tblGrid>
      <w:tr w:rsidR="00465AE9">
        <w:trPr>
          <w:trHeight w:val="30"/>
          <w:tblCellSpacing w:w="0" w:type="dxa"/>
        </w:trPr>
        <w:tc>
          <w:tcPr>
            <w:tcW w:w="380" w:type="dxa"/>
            <w:tcMar>
              <w:top w:w="30" w:type="dxa"/>
              <w:left w:w="15" w:type="dxa"/>
              <w:bottom w:w="15" w:type="dxa"/>
              <w:right w:w="15" w:type="dxa"/>
            </w:tcMar>
          </w:tcPr>
          <w:bookmarkEnd w:id="269"/>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Internetovou adresu profilu zadavatele zadavatel odešle k uveřej</w:t>
            </w:r>
            <w:r>
              <w:rPr>
                <w:rFonts w:ascii="Calibri" w:hAnsi="Calibri"/>
                <w:color w:val="444444"/>
              </w:rPr>
              <w:t>nění ve Věstníku veřejných zakázek způsobem podle § 212. Informace na profilu zadavatele se považují za uveřejněné podle tohoto zákona nejdříve od okamžiku uveřejnění internetové adresy profilu zadavatele ve Věstníku veřejných zakázek.</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Zadavatel není </w:t>
            </w:r>
            <w:r>
              <w:rPr>
                <w:rFonts w:ascii="Calibri" w:hAnsi="Calibri"/>
                <w:color w:val="444444"/>
              </w:rPr>
              <w:t>oprávněn využívat k uveřejnění informací o svých veřejných zakázkách současně více profilů zadavatele, které jsou označeny ve Věstníku veřejných zakázek jako aktivní. Tím není dotčeno právo zadavatele současně využívat elektronický nástroj, jehož správu za</w:t>
            </w:r>
            <w:r>
              <w:rPr>
                <w:rFonts w:ascii="Calibri" w:hAnsi="Calibri"/>
                <w:color w:val="444444"/>
              </w:rPr>
              <w:t>jišťuje Ministerstvo pro místní rozvoj, rovněž jako svůj profil zadavatele; v takovém případě zadavatel postupuje podle odstavce 1 obdobně.</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Jde-li o provozní jednotku zadavatele podle § 17 odst. 2, může provozní jednotka využívat k uveřejnění </w:t>
            </w:r>
            <w:r>
              <w:rPr>
                <w:rFonts w:ascii="Calibri" w:hAnsi="Calibri"/>
                <w:color w:val="444444"/>
              </w:rPr>
              <w:t>informací o svých veřejných zakázkách vlastní profil zadavatele. Odstavce 1 a 2 se použijí obdobně.</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Ministerstvo pro místní rozvoj stanoví vyhláškou</w:t>
            </w:r>
          </w:p>
          <w:tbl>
            <w:tblPr>
              <w:tblW w:w="0" w:type="auto"/>
              <w:tblCellSpacing w:w="0" w:type="dxa"/>
              <w:tblLook w:val="04A0" w:firstRow="1" w:lastRow="0" w:firstColumn="1" w:lastColumn="0" w:noHBand="0" w:noVBand="1"/>
            </w:tblPr>
            <w:tblGrid>
              <w:gridCol w:w="314"/>
              <w:gridCol w:w="8333"/>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přístup k uveřejněným informacím,</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strukturu údajů uveřejňovaných na profilu zadavatele a</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postup při změně profilu zadavatele.</w:t>
                  </w:r>
                </w:p>
              </w:tc>
            </w:tr>
          </w:tbl>
          <w:p w:rsidR="00465AE9" w:rsidRDefault="00465AE9"/>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270" w:name="pf215"/>
      <w:r>
        <w:rPr>
          <w:rFonts w:ascii="Calibri" w:hAnsi="Calibri"/>
          <w:b/>
          <w:color w:val="BA3347"/>
          <w:sz w:val="20"/>
        </w:rPr>
        <w:t>§ 215</w:t>
      </w:r>
    </w:p>
    <w:p w:rsidR="00465AE9" w:rsidRDefault="00606AA7">
      <w:pPr>
        <w:spacing w:after="0"/>
        <w:jc w:val="center"/>
      </w:pPr>
      <w:r>
        <w:rPr>
          <w:rFonts w:ascii="Calibri" w:hAnsi="Calibri"/>
          <w:b/>
          <w:color w:val="000000"/>
        </w:rPr>
        <w:t>Elektronické katalogy</w:t>
      </w:r>
    </w:p>
    <w:tbl>
      <w:tblPr>
        <w:tblW w:w="0" w:type="auto"/>
        <w:tblCellSpacing w:w="0" w:type="dxa"/>
        <w:tblLook w:val="04A0" w:firstRow="1" w:lastRow="0" w:firstColumn="1" w:lastColumn="0" w:noHBand="0" w:noVBand="1"/>
      </w:tblPr>
      <w:tblGrid>
        <w:gridCol w:w="335"/>
        <w:gridCol w:w="8722"/>
      </w:tblGrid>
      <w:tr w:rsidR="00465AE9">
        <w:trPr>
          <w:trHeight w:val="30"/>
          <w:tblCellSpacing w:w="0" w:type="dxa"/>
        </w:trPr>
        <w:tc>
          <w:tcPr>
            <w:tcW w:w="380" w:type="dxa"/>
            <w:tcMar>
              <w:top w:w="30" w:type="dxa"/>
              <w:left w:w="15" w:type="dxa"/>
              <w:bottom w:w="15" w:type="dxa"/>
              <w:right w:w="15" w:type="dxa"/>
            </w:tcMar>
          </w:tcPr>
          <w:bookmarkEnd w:id="270"/>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může požadovat nebo připustit, aby byla nabídka předložena jako elektronický katalog nebo aby elektronický katalog byl součástí nabídky. Elektronickým katalogem se pro účely</w:t>
            </w:r>
            <w:r>
              <w:rPr>
                <w:rFonts w:ascii="Calibri" w:hAnsi="Calibri"/>
                <w:color w:val="444444"/>
              </w:rPr>
              <w:t xml:space="preserve"> tohoto zákona rozumí soubor informací obsahující ceny odpovídající jednotlivým položkám předmětu veřejné zakázky, popis takových položek, případně další údaje s nimi související. Elektronický katalog musí splňovat veškeré požadavky stanovené pro elektroni</w:t>
            </w:r>
            <w:r>
              <w:rPr>
                <w:rFonts w:ascii="Calibri" w:hAnsi="Calibri"/>
                <w:color w:val="444444"/>
              </w:rPr>
              <w:t>cké nástroje používané pro elektronickou komunikaci.</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Pokud zadavatel požaduje nebo připouští předložení nabídky formou elektronického katalogu, uvede to v oznámení o zahájení zadávacího řízení, ve výzvě k podání žádosti o účast podle § 58 odst. 5, ve </w:t>
            </w:r>
            <w:r>
              <w:rPr>
                <w:rFonts w:ascii="Calibri" w:hAnsi="Calibri"/>
                <w:color w:val="444444"/>
              </w:rPr>
              <w:t>výzvě k podání nabídek nebo ve výzvě k jednání. V zadávací dokumentaci zadavatel uvede všechny nezbytné informace pro předložení elektronického katalogu, a to zejména stanovený formát elektronického katalogu a použité technické prostředky. Nabídka ve formě</w:t>
            </w:r>
            <w:r>
              <w:rPr>
                <w:rFonts w:ascii="Calibri" w:hAnsi="Calibri"/>
                <w:color w:val="444444"/>
              </w:rPr>
              <w:t xml:space="preserve"> elektronického katalogu může být doplněna o další dokumenty.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 případě použití elektronického katalogu při zadávání veřejné zakázky na základě rámcové dohody uzavřené s více účastníky rámcové dohody nebo v dynamickém nákupním systému zadavatel</w:t>
            </w:r>
          </w:p>
          <w:tbl>
            <w:tblPr>
              <w:tblW w:w="0" w:type="auto"/>
              <w:tblCellSpacing w:w="0" w:type="dxa"/>
              <w:tblLook w:val="04A0" w:firstRow="1" w:lastRow="0" w:firstColumn="1" w:lastColumn="0" w:noHBand="0" w:noVBand="1"/>
            </w:tblPr>
            <w:tblGrid>
              <w:gridCol w:w="314"/>
              <w:gridCol w:w="8333"/>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pís</w:t>
                  </w:r>
                  <w:r>
                    <w:rPr>
                      <w:rFonts w:ascii="Calibri" w:hAnsi="Calibri"/>
                      <w:color w:val="444444"/>
                    </w:rPr>
                    <w:t>emně vyzve účastníky rámcové dohody, aby znovu podali elektronický katalog, který bude upravený podle zadávacích podmínek veřejné zakázky zadávané v rámci rámcové dohody,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oznámí účastníkům rámcové dohody, že veřejná zakázka na základě rámcové </w:t>
                  </w:r>
                  <w:r>
                    <w:rPr>
                      <w:rFonts w:ascii="Calibri" w:hAnsi="Calibri"/>
                      <w:color w:val="444444"/>
                    </w:rPr>
                    <w:t>dohody bude zadána výběrem z elektronických katalogů předložených při uzavírání rámcové dohody. Oznámení obsahuje datum a čas, ve kterém zadavatel vybere údaje pro zadání veřejné zakázky na základě rámcové dohody. Oznámení musí být elektronicky zasláno nej</w:t>
                  </w:r>
                  <w:r>
                    <w:rPr>
                      <w:rFonts w:ascii="Calibri" w:hAnsi="Calibri"/>
                      <w:color w:val="444444"/>
                    </w:rPr>
                    <w:t>méně 5 pracovních dnů před výběrem údajů. Účastník rámcové dohody může aktualizovat údaje v předloženém elektronickém katalogu. V případě, že účastník rámcové dohody nesouhlasí, aby údaje v předloženém elektronickém katalogu byly použity pro zadání veřejné</w:t>
                  </w:r>
                  <w:r>
                    <w:rPr>
                      <w:rFonts w:ascii="Calibri" w:hAnsi="Calibri"/>
                      <w:color w:val="444444"/>
                    </w:rPr>
                    <w:t xml:space="preserve"> zakázky na základě rámcové dohody, oznámí tuto skutečnost zadavateli nejpozději do data a času </w:t>
                  </w:r>
                  <w:r>
                    <w:rPr>
                      <w:rFonts w:ascii="Calibri" w:hAnsi="Calibri"/>
                      <w:color w:val="444444"/>
                    </w:rPr>
                    <w:lastRenderedPageBreak/>
                    <w:t>výběru údajů; k takovým údajům se dále nepřihlíží.</w:t>
                  </w:r>
                </w:p>
              </w:tc>
            </w:tr>
          </w:tbl>
          <w:p w:rsidR="00465AE9" w:rsidRDefault="00606AA7">
            <w:pPr>
              <w:spacing w:after="60"/>
              <w:jc w:val="both"/>
            </w:pPr>
            <w:r>
              <w:rPr>
                <w:rFonts w:ascii="Calibri" w:hAnsi="Calibri"/>
                <w:color w:val="444444"/>
              </w:rPr>
              <w:lastRenderedPageBreak/>
              <w:t>Před zadáním veřejné zakázky na základě rámcové dohody zadavatel předloží jím vybrané údaje z elektronického</w:t>
            </w:r>
            <w:r>
              <w:rPr>
                <w:rFonts w:ascii="Calibri" w:hAnsi="Calibri"/>
                <w:color w:val="444444"/>
              </w:rPr>
              <w:t xml:space="preserve"> katalogu vybranému dodavateli k věcné kontrole.</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Využívá-li zadavatel elektronický katalog v případě dynamického nákupního systému, postupuje obdobně podle odstavce 3.</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271" w:name="pf216"/>
      <w:r>
        <w:rPr>
          <w:rFonts w:ascii="Calibri" w:hAnsi="Calibri"/>
          <w:b/>
          <w:color w:val="BA3347"/>
          <w:sz w:val="20"/>
        </w:rPr>
        <w:t>§ 216</w:t>
      </w:r>
    </w:p>
    <w:p w:rsidR="00465AE9" w:rsidRDefault="00606AA7">
      <w:pPr>
        <w:spacing w:after="0"/>
        <w:jc w:val="center"/>
      </w:pPr>
      <w:r>
        <w:rPr>
          <w:rFonts w:ascii="Calibri" w:hAnsi="Calibri"/>
          <w:b/>
          <w:color w:val="000000"/>
        </w:rPr>
        <w:t>Uchovávání dokumentace o zadávacím řízení</w:t>
      </w:r>
    </w:p>
    <w:tbl>
      <w:tblPr>
        <w:tblW w:w="0" w:type="auto"/>
        <w:tblCellSpacing w:w="0" w:type="dxa"/>
        <w:tblLook w:val="04A0" w:firstRow="1" w:lastRow="0" w:firstColumn="1" w:lastColumn="0" w:noHBand="0" w:noVBand="1"/>
      </w:tblPr>
      <w:tblGrid>
        <w:gridCol w:w="336"/>
        <w:gridCol w:w="8721"/>
      </w:tblGrid>
      <w:tr w:rsidR="00465AE9">
        <w:trPr>
          <w:trHeight w:val="30"/>
          <w:tblCellSpacing w:w="0" w:type="dxa"/>
        </w:trPr>
        <w:tc>
          <w:tcPr>
            <w:tcW w:w="380" w:type="dxa"/>
            <w:tcMar>
              <w:top w:w="30" w:type="dxa"/>
              <w:left w:w="15" w:type="dxa"/>
              <w:bottom w:w="15" w:type="dxa"/>
              <w:right w:w="15" w:type="dxa"/>
            </w:tcMar>
          </w:tcPr>
          <w:bookmarkEnd w:id="271"/>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Zadavatel je povinen </w:t>
            </w:r>
            <w:r>
              <w:rPr>
                <w:rFonts w:ascii="Calibri" w:hAnsi="Calibri"/>
                <w:color w:val="444444"/>
              </w:rPr>
              <w:t xml:space="preserve">uchovávat dokumentaci o zadávacím řízení, kterou tvoří všechny dokumenty v listinné nebo elektronické podobě a výstupy z ústní komunikace, jejichž pořízení v průběhu zadávacího řízení, popřípadě po jeho ukončení, vyžaduje tento zákon, včetně úplného znění </w:t>
            </w:r>
            <w:r>
              <w:rPr>
                <w:rFonts w:ascii="Calibri" w:hAnsi="Calibri"/>
                <w:color w:val="444444"/>
              </w:rPr>
              <w:t>originálů nabídek všech dodavatelů, a to po dobu 10 let ode dne ukončení zadávacího řízení nebo od změny závazku ze smlouvy na veřejnou zakázku, nestanoví-li jiný právní předpis</w:t>
            </w:r>
            <w:r>
              <w:rPr>
                <w:rFonts w:ascii="Calibri" w:hAnsi="Calibri"/>
                <w:color w:val="444444"/>
              </w:rPr>
              <w:t>50</w:t>
            </w:r>
            <w:r>
              <w:rPr>
                <w:rFonts w:ascii="Calibri" w:hAnsi="Calibri"/>
                <w:color w:val="444444"/>
              </w:rPr>
              <w:t xml:space="preserve"> lhůtu delší.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je povinen pořizovat dokumentaci o zadávacím říz</w:t>
            </w:r>
            <w:r>
              <w:rPr>
                <w:rFonts w:ascii="Calibri" w:hAnsi="Calibri"/>
                <w:color w:val="444444"/>
              </w:rPr>
              <w:t>ení takovým způsobem, aby byl schopen v případě potřeby doložit dokumentaci k aktuální fázi zadávacího řízení.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Na zadávání veřejné zakázky na základě rámcové dohody nebo v dynamickém nákupním systému a na soutěž o návrh se pravidla pro uchovávání doku</w:t>
            </w:r>
            <w:r>
              <w:rPr>
                <w:rFonts w:ascii="Calibri" w:hAnsi="Calibri"/>
                <w:color w:val="444444"/>
              </w:rPr>
              <w:t>mentace o zadávacím řízení použijí obdobně.</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272" w:name="pf217"/>
      <w:r>
        <w:rPr>
          <w:rFonts w:ascii="Calibri" w:hAnsi="Calibri"/>
          <w:b/>
          <w:color w:val="BA3347"/>
          <w:sz w:val="20"/>
        </w:rPr>
        <w:t>§ 217</w:t>
      </w:r>
    </w:p>
    <w:p w:rsidR="00465AE9" w:rsidRDefault="00606AA7">
      <w:pPr>
        <w:spacing w:after="0"/>
        <w:jc w:val="center"/>
      </w:pPr>
      <w:r>
        <w:rPr>
          <w:rFonts w:ascii="Calibri" w:hAnsi="Calibri"/>
          <w:b/>
          <w:color w:val="000000"/>
        </w:rPr>
        <w:t>Písemná zpráva zadavatele</w:t>
      </w:r>
    </w:p>
    <w:tbl>
      <w:tblPr>
        <w:tblW w:w="0" w:type="auto"/>
        <w:tblCellSpacing w:w="0" w:type="dxa"/>
        <w:tblLook w:val="04A0" w:firstRow="1" w:lastRow="0" w:firstColumn="1" w:lastColumn="0" w:noHBand="0" w:noVBand="1"/>
      </w:tblPr>
      <w:tblGrid>
        <w:gridCol w:w="334"/>
        <w:gridCol w:w="8723"/>
      </w:tblGrid>
      <w:tr w:rsidR="00465AE9">
        <w:trPr>
          <w:trHeight w:val="30"/>
          <w:tblCellSpacing w:w="0" w:type="dxa"/>
        </w:trPr>
        <w:tc>
          <w:tcPr>
            <w:tcW w:w="380" w:type="dxa"/>
            <w:tcMar>
              <w:top w:w="30" w:type="dxa"/>
              <w:left w:w="15" w:type="dxa"/>
              <w:bottom w:w="15" w:type="dxa"/>
              <w:right w:w="15" w:type="dxa"/>
            </w:tcMar>
          </w:tcPr>
          <w:bookmarkEnd w:id="272"/>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vyhotoví o každém zadávacím řízení písemnou zprávu.</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Písemná zpráva musí obsahovat alespoň</w:t>
            </w:r>
          </w:p>
          <w:tbl>
            <w:tblPr>
              <w:tblW w:w="0" w:type="auto"/>
              <w:tblCellSpacing w:w="0" w:type="dxa"/>
              <w:tblLook w:val="04A0" w:firstRow="1" w:lastRow="0" w:firstColumn="1" w:lastColumn="0" w:noHBand="0" w:noVBand="1"/>
            </w:tblPr>
            <w:tblGrid>
              <w:gridCol w:w="334"/>
              <w:gridCol w:w="8314"/>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označení zadavatele, předmět veřejné zakázky a cenu sjednanou ve </w:t>
                  </w:r>
                  <w:r>
                    <w:rPr>
                      <w:rFonts w:ascii="Calibri" w:hAnsi="Calibri"/>
                      <w:color w:val="444444"/>
                    </w:rPr>
                    <w:t>smlouvě na veřejnou zakázku, pokud byla uzavřena,</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použitý druh zadávacího řízení,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označení účastníků zadávacího řízení,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označení všech vyloučených účastníků zadávacího řízení s uvedením důvodu jejich vyloučení,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označení dodavatelů, s nimiž </w:t>
                  </w:r>
                  <w:r>
                    <w:rPr>
                      <w:rFonts w:ascii="Calibri" w:hAnsi="Calibri"/>
                      <w:color w:val="444444"/>
                    </w:rPr>
                    <w:t>byla uzavřena smlouva nebo rámcová dohoda, nebo dodavatelů, kteří byli zařazeni do dynamického nákupního systému, včetně odůvodnění jejich výběru,</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f)</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označení poddodavatelů dodavatelů podle písmene e), pokud jsou zadavateli známi,</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g)</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odůvodnění použití j</w:t>
                  </w:r>
                  <w:r>
                    <w:rPr>
                      <w:rFonts w:ascii="Calibri" w:hAnsi="Calibri"/>
                      <w:color w:val="444444"/>
                    </w:rPr>
                    <w:t>ednacího řízení s uveřejněním nebo řízení se soutěžním dialogem, byla-li použita,</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h)</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odůvodnění použití jednacího řízení bez uveřejnění, bylo-li použito,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i)</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odůvodnění použití zjednodušeného režimu, bylo-li použito,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j)</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odůvodnění zrušení zadávacího </w:t>
                  </w:r>
                  <w:r>
                    <w:rPr>
                      <w:rFonts w:ascii="Calibri" w:hAnsi="Calibri"/>
                      <w:color w:val="444444"/>
                    </w:rPr>
                    <w:t>řízení nebo nezavedení dynamického nákupního systému, pokud k tomuto došlo,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k)</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odůvodnění použití jiných komunikačních prostředků při podání nabídky namísto elektronických prostředků, byly-li jiné prostředky použity,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l)</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soupis osob, u kterých byl zjištěn</w:t>
                  </w:r>
                  <w:r>
                    <w:rPr>
                      <w:rFonts w:ascii="Calibri" w:hAnsi="Calibri"/>
                      <w:color w:val="444444"/>
                    </w:rPr>
                    <w:t xml:space="preserve"> střet zájmů, a následně přijatých opatření, byl-li střet zájmů zjištěn,</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m)</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pokud zadavatel nadlimitní veřejnou zakázku nerozdělí na části, uvede zadavatel odůvodnění tohoto postupu, pokud je neuvedl v zadávací dokumentaci, a</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n)</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odůvodnění stanovení </w:t>
                  </w:r>
                  <w:r>
                    <w:rPr>
                      <w:rFonts w:ascii="Calibri" w:hAnsi="Calibri"/>
                      <w:color w:val="444444"/>
                    </w:rPr>
                    <w:t>požadavku na prokázání obratu v případě postupu podle § 78 odst. 3, pokud je neuvedl v zadávací dokumentaci.</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 písemné zprávě může zadavatel odkazovat na oznámení o výsledku zadávacího řízení, pokud uveřejněné oznámení obsahuje informace uvedené v o</w:t>
            </w:r>
            <w:r>
              <w:rPr>
                <w:rFonts w:ascii="Calibri" w:hAnsi="Calibri"/>
                <w:color w:val="444444"/>
              </w:rPr>
              <w:t>dstavci 2.</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odešle na vyžádání písemnou zprávu Evropské komisi.</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je povinen do 30 pracovních dnů od ukončení zadávacího řízení uveřejnit písemnou zprávu na profilu zadavatele.</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273" w:name="pf218"/>
      <w:r>
        <w:rPr>
          <w:rFonts w:ascii="Calibri" w:hAnsi="Calibri"/>
          <w:b/>
          <w:color w:val="BA3347"/>
          <w:sz w:val="20"/>
        </w:rPr>
        <w:t>§ 218</w:t>
      </w:r>
    </w:p>
    <w:p w:rsidR="00465AE9" w:rsidRDefault="00606AA7">
      <w:pPr>
        <w:spacing w:after="0"/>
        <w:jc w:val="center"/>
      </w:pPr>
      <w:r>
        <w:rPr>
          <w:rFonts w:ascii="Calibri" w:hAnsi="Calibri"/>
          <w:b/>
          <w:color w:val="000000"/>
        </w:rPr>
        <w:t>Ochrana informací</w:t>
      </w:r>
    </w:p>
    <w:tbl>
      <w:tblPr>
        <w:tblW w:w="0" w:type="auto"/>
        <w:tblCellSpacing w:w="0" w:type="dxa"/>
        <w:tblLook w:val="04A0" w:firstRow="1" w:lastRow="0" w:firstColumn="1" w:lastColumn="0" w:noHBand="0" w:noVBand="1"/>
      </w:tblPr>
      <w:tblGrid>
        <w:gridCol w:w="336"/>
        <w:gridCol w:w="8721"/>
      </w:tblGrid>
      <w:tr w:rsidR="00465AE9">
        <w:trPr>
          <w:trHeight w:val="30"/>
          <w:tblCellSpacing w:w="0" w:type="dxa"/>
        </w:trPr>
        <w:tc>
          <w:tcPr>
            <w:tcW w:w="380" w:type="dxa"/>
            <w:tcMar>
              <w:top w:w="30" w:type="dxa"/>
              <w:left w:w="15" w:type="dxa"/>
              <w:bottom w:w="15" w:type="dxa"/>
              <w:right w:w="15" w:type="dxa"/>
            </w:tcMar>
          </w:tcPr>
          <w:bookmarkEnd w:id="273"/>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 důvěrné se považují</w:t>
            </w:r>
            <w:r>
              <w:rPr>
                <w:rFonts w:ascii="Calibri" w:hAnsi="Calibri"/>
                <w:color w:val="444444"/>
              </w:rPr>
              <w:t xml:space="preserve"> údaje nebo sdělení, které dodavatel poskytl zadavateli v zadávacím řízení a označil je jako důvěrné.</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neposkytne podle zákona o svobodném přístupu k informacím,</w:t>
            </w:r>
          </w:p>
          <w:tbl>
            <w:tblPr>
              <w:tblW w:w="0" w:type="auto"/>
              <w:tblCellSpacing w:w="0" w:type="dxa"/>
              <w:tblLook w:val="04A0" w:firstRow="1" w:lastRow="0" w:firstColumn="1" w:lastColumn="0" w:noHBand="0" w:noVBand="1"/>
            </w:tblPr>
            <w:tblGrid>
              <w:gridCol w:w="316"/>
              <w:gridCol w:w="8330"/>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do ukončení zadávacího řízení informace, které se týkají obsahu nabídek </w:t>
                  </w:r>
                  <w:r>
                    <w:rPr>
                      <w:rFonts w:ascii="Calibri" w:hAnsi="Calibri"/>
                      <w:color w:val="444444"/>
                    </w:rPr>
                    <w:t>a osob, které se podílejí na průběhu zadávacího řízení,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důvěrnou informaci podle odstavce 1; to neplatí pro informace, které má zadavatel povinnost podle tohoto zákona uvést ve zprávě o hodnocení, oznámení o výběru dodavatele, výsledku posouzení splněn</w:t>
                  </w:r>
                  <w:r>
                    <w:rPr>
                      <w:rFonts w:ascii="Calibri" w:hAnsi="Calibri"/>
                      <w:color w:val="444444"/>
                    </w:rPr>
                    <w:t>í podmínek účasti vybraného dodavatele nebo v písemné zprávě zadavatele.</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nemusí uveřejnit informaci podle tohoto zákona, pokud by její uveřejnění znamenalo porušení jiného právního předpisu nebo by bylo v rozporu s veřejným zájmem, nebo by</w:t>
            </w:r>
            <w:r>
              <w:rPr>
                <w:rFonts w:ascii="Calibri" w:hAnsi="Calibri"/>
                <w:color w:val="444444"/>
              </w:rPr>
              <w:t xml:space="preserve"> mohlo porušit právo dodavatele na ochranu obchodního tajemství nebo by mohlo ovlivnit hospodářskou soutěž.</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274" w:name="pf219"/>
      <w:r>
        <w:rPr>
          <w:rFonts w:ascii="Calibri" w:hAnsi="Calibri"/>
          <w:b/>
          <w:color w:val="BA3347"/>
          <w:sz w:val="20"/>
        </w:rPr>
        <w:t>§ 219</w:t>
      </w:r>
    </w:p>
    <w:p w:rsidR="00465AE9" w:rsidRDefault="00606AA7">
      <w:pPr>
        <w:spacing w:after="0"/>
        <w:jc w:val="center"/>
      </w:pPr>
      <w:r>
        <w:rPr>
          <w:rFonts w:ascii="Calibri" w:hAnsi="Calibri"/>
          <w:b/>
          <w:color w:val="000000"/>
        </w:rPr>
        <w:t>Uveřejňování smlouvy a skutečně uhrazené ceny</w:t>
      </w:r>
    </w:p>
    <w:tbl>
      <w:tblPr>
        <w:tblW w:w="0" w:type="auto"/>
        <w:tblCellSpacing w:w="0" w:type="dxa"/>
        <w:tblLook w:val="04A0" w:firstRow="1" w:lastRow="0" w:firstColumn="1" w:lastColumn="0" w:noHBand="0" w:noVBand="1"/>
      </w:tblPr>
      <w:tblGrid>
        <w:gridCol w:w="335"/>
        <w:gridCol w:w="8722"/>
      </w:tblGrid>
      <w:tr w:rsidR="00465AE9">
        <w:trPr>
          <w:trHeight w:val="30"/>
          <w:tblCellSpacing w:w="0" w:type="dxa"/>
        </w:trPr>
        <w:tc>
          <w:tcPr>
            <w:tcW w:w="380" w:type="dxa"/>
            <w:tcMar>
              <w:top w:w="30" w:type="dxa"/>
              <w:left w:w="15" w:type="dxa"/>
              <w:bottom w:w="15" w:type="dxa"/>
              <w:right w:w="15" w:type="dxa"/>
            </w:tcMar>
          </w:tcPr>
          <w:bookmarkEnd w:id="274"/>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Veřejný zadavatel uveřejní na profilu zadavatele smlouvu uzavřenou na veřejnou zakázku vče</w:t>
            </w:r>
            <w:r>
              <w:rPr>
                <w:rFonts w:ascii="Calibri" w:hAnsi="Calibri"/>
                <w:color w:val="444444"/>
              </w:rPr>
              <w:t>tně všech jejích změn a dodatků, a to do 15 dnů od jejich uzavření nebo od konce každého čtvrtletí v případě veřejných zakázek zadávaných na základě rámcové dohody nebo v dynamickém nákupním systému. To neplatí pro</w:t>
            </w:r>
          </w:p>
          <w:tbl>
            <w:tblPr>
              <w:tblW w:w="0" w:type="auto"/>
              <w:tblCellSpacing w:w="0" w:type="dxa"/>
              <w:tblLook w:val="04A0" w:firstRow="1" w:lastRow="0" w:firstColumn="1" w:lastColumn="0" w:noHBand="0" w:noVBand="1"/>
            </w:tblPr>
            <w:tblGrid>
              <w:gridCol w:w="315"/>
              <w:gridCol w:w="8332"/>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smlouvu na veřejnou zakázku, jejíž cen</w:t>
                  </w:r>
                  <w:r>
                    <w:rPr>
                      <w:rFonts w:ascii="Calibri" w:hAnsi="Calibri"/>
                      <w:color w:val="444444"/>
                    </w:rPr>
                    <w:t xml:space="preserve">a nepřesáhne 500 000 Kč bez daně z přidané </w:t>
                  </w:r>
                  <w:r>
                    <w:rPr>
                      <w:rFonts w:ascii="Calibri" w:hAnsi="Calibri"/>
                      <w:color w:val="444444"/>
                    </w:rPr>
                    <w:lastRenderedPageBreak/>
                    <w:t>hodnoty,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smlouvu na veřejnou zakázku, u které veřejný zadavatel postupoval v souladu s § 29 písm. a) až c) a písm. l) bod 2, § 30 písm. d) nebo § 191 odst. 2 písm. e),</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pro zadavatele, který je </w:t>
                  </w:r>
                  <w:r>
                    <w:rPr>
                      <w:rFonts w:ascii="Calibri" w:hAnsi="Calibri"/>
                      <w:color w:val="444444"/>
                    </w:rPr>
                    <w:t>zpravodajskou službou podle jiného právního předpisu,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smlouvu uveřejněnou podle jiného právního předpisu.</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Veřejný zadavatel uveřejní na profilu zadavatele rámcovou dohodu do 15 dnů od jejího uzavření.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Veřejný zadavatel uveřejní </w:t>
            </w:r>
            <w:r>
              <w:rPr>
                <w:rFonts w:ascii="Calibri" w:hAnsi="Calibri"/>
                <w:color w:val="444444"/>
              </w:rPr>
              <w:t xml:space="preserve">nejpozději do 3 měsíců od splnění smlouvy na profilu zadavatele výši skutečně uhrazené ceny za plnění smlouvy, na kterou se vztahuje povinnost uveřejnění podle odstavce 1. U smlouvy, jejíž doba plnění přesahuje 1 rok, uveřejní veřejný zadavatel nejpozději </w:t>
            </w:r>
            <w:r>
              <w:rPr>
                <w:rFonts w:ascii="Calibri" w:hAnsi="Calibri"/>
                <w:color w:val="444444"/>
              </w:rPr>
              <w:t>do 31. března následujícího kalendářního roku cenu za plnění smlouvy v předchozím kalendářním roce.</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Strukturu údajů pro uveřejnění výše skutečně uhrazené ceny za plnění veřejné zakázky a podrobnosti uveřejnění smlouvy uzavřené na veřejnou zakázku </w:t>
            </w:r>
            <w:r>
              <w:rPr>
                <w:rFonts w:ascii="Calibri" w:hAnsi="Calibri"/>
                <w:color w:val="444444"/>
              </w:rPr>
              <w:t>stanoví vyhláškou Ministerstvo pro místní rozvoj.</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275" w:name="pf220"/>
      <w:r>
        <w:rPr>
          <w:rFonts w:ascii="Calibri" w:hAnsi="Calibri"/>
          <w:b/>
          <w:color w:val="BA3347"/>
          <w:sz w:val="20"/>
        </w:rPr>
        <w:t>§ 220</w:t>
      </w:r>
    </w:p>
    <w:p w:rsidR="00465AE9" w:rsidRDefault="00606AA7">
      <w:pPr>
        <w:spacing w:after="0"/>
        <w:jc w:val="center"/>
      </w:pPr>
      <w:r>
        <w:rPr>
          <w:rFonts w:ascii="Calibri" w:hAnsi="Calibri"/>
          <w:b/>
          <w:color w:val="000000"/>
        </w:rPr>
        <w:t>Citlivá činnost</w:t>
      </w:r>
    </w:p>
    <w:tbl>
      <w:tblPr>
        <w:tblW w:w="0" w:type="auto"/>
        <w:tblCellSpacing w:w="0" w:type="dxa"/>
        <w:tblLook w:val="04A0" w:firstRow="1" w:lastRow="0" w:firstColumn="1" w:lastColumn="0" w:noHBand="0" w:noVBand="1"/>
      </w:tblPr>
      <w:tblGrid>
        <w:gridCol w:w="335"/>
        <w:gridCol w:w="8722"/>
      </w:tblGrid>
      <w:tr w:rsidR="00465AE9">
        <w:trPr>
          <w:trHeight w:val="30"/>
          <w:tblCellSpacing w:w="0" w:type="dxa"/>
        </w:trPr>
        <w:tc>
          <w:tcPr>
            <w:tcW w:w="380" w:type="dxa"/>
            <w:tcMar>
              <w:top w:w="30" w:type="dxa"/>
              <w:left w:w="15" w:type="dxa"/>
              <w:bottom w:w="15" w:type="dxa"/>
              <w:right w:w="15" w:type="dxa"/>
            </w:tcMar>
          </w:tcPr>
          <w:bookmarkEnd w:id="275"/>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Za citlivou činnost podle zákona o ochraně utajovaných informací a o bezpečnostní způsobilosti se při zadávání veřejné zakázky veřejným zadavatelem podle § 4 odst. 1 písm. a) </w:t>
            </w:r>
            <w:r>
              <w:rPr>
                <w:rFonts w:ascii="Calibri" w:hAnsi="Calibri"/>
                <w:color w:val="444444"/>
              </w:rPr>
              <w:t>nebo c), jejíž předpokládaná hodnota přesáhne 300 000 000 Kč, pro účely tohoto zákona považuje</w:t>
            </w:r>
          </w:p>
          <w:tbl>
            <w:tblPr>
              <w:tblW w:w="0" w:type="auto"/>
              <w:tblCellSpacing w:w="0" w:type="dxa"/>
              <w:tblLook w:val="04A0" w:firstRow="1" w:lastRow="0" w:firstColumn="1" w:lastColumn="0" w:noHBand="0" w:noVBand="1"/>
            </w:tblPr>
            <w:tblGrid>
              <w:gridCol w:w="315"/>
              <w:gridCol w:w="8332"/>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schválení zadávací dokumentace,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zadání veřejné zakázky.</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Fyzická osoba vykonávající citlivou činnost podle odstavce 1 musí splňovat podmínky </w:t>
            </w:r>
            <w:r>
              <w:rPr>
                <w:rFonts w:ascii="Calibri" w:hAnsi="Calibri"/>
                <w:color w:val="444444"/>
              </w:rPr>
              <w:t>podle zákona o ochraně utajovaných informací a o bezpečnostní způsobilosti.</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276" w:name="pf221"/>
      <w:r>
        <w:rPr>
          <w:rFonts w:ascii="Calibri" w:hAnsi="Calibri"/>
          <w:b/>
          <w:color w:val="BA3347"/>
          <w:sz w:val="20"/>
        </w:rPr>
        <w:t>§ 221</w:t>
      </w:r>
    </w:p>
    <w:p w:rsidR="00465AE9" w:rsidRDefault="00606AA7">
      <w:pPr>
        <w:spacing w:after="0"/>
        <w:jc w:val="center"/>
      </w:pPr>
      <w:r>
        <w:rPr>
          <w:rFonts w:ascii="Calibri" w:hAnsi="Calibri"/>
          <w:b/>
          <w:color w:val="000000"/>
        </w:rPr>
        <w:t>Fakturace za plnění veřejné zakázky</w:t>
      </w:r>
    </w:p>
    <w:bookmarkEnd w:id="276"/>
    <w:p w:rsidR="00465AE9" w:rsidRDefault="00606AA7">
      <w:pPr>
        <w:spacing w:after="60"/>
        <w:jc w:val="both"/>
      </w:pPr>
      <w:r>
        <w:rPr>
          <w:rFonts w:ascii="Calibri" w:hAnsi="Calibri"/>
          <w:i/>
          <w:color w:val="444444"/>
          <w:sz w:val="16"/>
        </w:rPr>
        <w:t>Ustanovení § 221 nabývá účinnosti a) v případě zadavatelů podle § 4 odst. 1 písm. a) a České národní banky prvním dnem osmnáctého měsíce</w:t>
      </w:r>
      <w:r>
        <w:rPr>
          <w:rFonts w:ascii="Calibri" w:hAnsi="Calibri"/>
          <w:i/>
          <w:color w:val="444444"/>
          <w:sz w:val="16"/>
        </w:rPr>
        <w:t>, b) v případě zadavatelů neuvedených v písmenu a) prvním dnem třicátého měsíce, po zveřejnění odkazu na evropskou normu obsahující evropský standard elektronické faktury v Úředním věstníku Evropské unie.</w:t>
      </w:r>
    </w:p>
    <w:p w:rsidR="00465AE9" w:rsidRDefault="00606AA7">
      <w:pPr>
        <w:spacing w:after="60"/>
        <w:jc w:val="both"/>
      </w:pPr>
      <w:r>
        <w:rPr>
          <w:rFonts w:ascii="Calibri" w:hAnsi="Calibri"/>
          <w:color w:val="444444"/>
          <w:sz w:val="20"/>
        </w:rPr>
        <w:t>Zadavatel nesmí odmítnout elektronickou fakturu vys</w:t>
      </w:r>
      <w:r>
        <w:rPr>
          <w:rFonts w:ascii="Calibri" w:hAnsi="Calibri"/>
          <w:color w:val="444444"/>
          <w:sz w:val="20"/>
        </w:rPr>
        <w:t>tavenou dodavatelem za plnění veřejné zakázky z důvodu jejího formátu, který je v souladu s evropským standardem elektronické faktury.</w:t>
      </w:r>
    </w:p>
    <w:p w:rsidR="00465AE9" w:rsidRDefault="00465AE9">
      <w:pPr>
        <w:pBdr>
          <w:top w:val="none" w:sz="0" w:space="4" w:color="auto"/>
          <w:right w:val="none" w:sz="0" w:space="4" w:color="auto"/>
        </w:pBdr>
        <w:spacing w:after="0"/>
        <w:jc w:val="right"/>
      </w:pPr>
    </w:p>
    <w:p w:rsidR="00465AE9" w:rsidRDefault="00606AA7">
      <w:pPr>
        <w:spacing w:after="0"/>
        <w:jc w:val="center"/>
      </w:pPr>
      <w:bookmarkStart w:id="277" w:name="pf222"/>
      <w:r>
        <w:rPr>
          <w:rFonts w:ascii="Calibri" w:hAnsi="Calibri"/>
          <w:b/>
          <w:color w:val="BA3347"/>
          <w:sz w:val="20"/>
        </w:rPr>
        <w:t>§ 222</w:t>
      </w:r>
    </w:p>
    <w:p w:rsidR="00465AE9" w:rsidRDefault="00606AA7">
      <w:pPr>
        <w:spacing w:after="0"/>
        <w:jc w:val="center"/>
      </w:pPr>
      <w:r>
        <w:rPr>
          <w:rFonts w:ascii="Calibri" w:hAnsi="Calibri"/>
          <w:b/>
          <w:color w:val="000000"/>
        </w:rPr>
        <w:t>Změna závazku ze smlouvy na veřejnou zakázku</w:t>
      </w:r>
    </w:p>
    <w:tbl>
      <w:tblPr>
        <w:tblW w:w="0" w:type="auto"/>
        <w:tblCellSpacing w:w="0" w:type="dxa"/>
        <w:tblLook w:val="04A0" w:firstRow="1" w:lastRow="0" w:firstColumn="1" w:lastColumn="0" w:noHBand="0" w:noVBand="1"/>
      </w:tblPr>
      <w:tblGrid>
        <w:gridCol w:w="412"/>
        <w:gridCol w:w="8645"/>
      </w:tblGrid>
      <w:tr w:rsidR="00465AE9">
        <w:trPr>
          <w:trHeight w:val="30"/>
          <w:tblCellSpacing w:w="0" w:type="dxa"/>
        </w:trPr>
        <w:tc>
          <w:tcPr>
            <w:tcW w:w="445" w:type="dxa"/>
            <w:tcMar>
              <w:top w:w="30" w:type="dxa"/>
              <w:left w:w="15" w:type="dxa"/>
              <w:bottom w:w="15" w:type="dxa"/>
              <w:right w:w="15" w:type="dxa"/>
            </w:tcMar>
          </w:tcPr>
          <w:bookmarkEnd w:id="277"/>
          <w:p w:rsidR="00465AE9" w:rsidRDefault="00606AA7">
            <w:pPr>
              <w:spacing w:after="0"/>
            </w:pPr>
            <w:r>
              <w:rPr>
                <w:rFonts w:ascii="Calibri" w:hAnsi="Calibri"/>
                <w:color w:val="000000"/>
                <w:sz w:val="20"/>
              </w:rPr>
              <w:t>(1)</w:t>
            </w:r>
          </w:p>
        </w:tc>
        <w:tc>
          <w:tcPr>
            <w:tcW w:w="12509"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Není-li dále stanoveno jinak, nesmí zadavatel umožnit podstatnou </w:t>
            </w:r>
            <w:r>
              <w:rPr>
                <w:rFonts w:ascii="Calibri" w:hAnsi="Calibri"/>
                <w:color w:val="444444"/>
              </w:rPr>
              <w:t>změnu závazku ze smlouvy na veřejnou zakázku po dobu jeho trvání bez provedení nového zadávacího řízení podle tohoto zákona.</w:t>
            </w:r>
          </w:p>
        </w:tc>
      </w:tr>
      <w:tr w:rsidR="00465AE9">
        <w:trPr>
          <w:trHeight w:val="30"/>
          <w:tblCellSpacing w:w="0" w:type="dxa"/>
        </w:trPr>
        <w:tc>
          <w:tcPr>
            <w:tcW w:w="445"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09"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 podstatnou změnu závazku ze smlouvy na veřejnou zakázku se nepovažuje uplatnění vyhrazených změn závazku sjednaných ve smlo</w:t>
            </w:r>
            <w:r>
              <w:rPr>
                <w:rFonts w:ascii="Calibri" w:hAnsi="Calibri"/>
                <w:color w:val="444444"/>
              </w:rPr>
              <w:t xml:space="preserve">uvě na veřejnou zakázku na základě zadávacích </w:t>
            </w:r>
            <w:r>
              <w:rPr>
                <w:rFonts w:ascii="Calibri" w:hAnsi="Calibri"/>
                <w:color w:val="444444"/>
              </w:rPr>
              <w:lastRenderedPageBreak/>
              <w:t>podmínek podle § 100 odst. 1.</w:t>
            </w:r>
          </w:p>
        </w:tc>
      </w:tr>
      <w:tr w:rsidR="00465AE9">
        <w:trPr>
          <w:trHeight w:val="30"/>
          <w:tblCellSpacing w:w="0" w:type="dxa"/>
        </w:trPr>
        <w:tc>
          <w:tcPr>
            <w:tcW w:w="445"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(3)</w:t>
            </w:r>
          </w:p>
        </w:tc>
        <w:tc>
          <w:tcPr>
            <w:tcW w:w="12509"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Podstatnou změnou závazku ze smlouvy na veřejnou zakázku je taková změna smluvních podmínek, která by</w:t>
            </w:r>
          </w:p>
          <w:tbl>
            <w:tblPr>
              <w:tblW w:w="0" w:type="auto"/>
              <w:tblCellSpacing w:w="0" w:type="dxa"/>
              <w:tblLook w:val="04A0" w:firstRow="1" w:lastRow="0" w:firstColumn="1" w:lastColumn="0" w:noHBand="0" w:noVBand="1"/>
            </w:tblPr>
            <w:tblGrid>
              <w:gridCol w:w="314"/>
              <w:gridCol w:w="8256"/>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049"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umožnila účast jiných dodavatelů nebo by mohla ovlivnit výběr dodavate</w:t>
                  </w:r>
                  <w:r>
                    <w:rPr>
                      <w:rFonts w:ascii="Calibri" w:hAnsi="Calibri"/>
                      <w:color w:val="444444"/>
                    </w:rPr>
                    <w:t>le v původním zadávacím řízení, pokud by zadávací podmínky původního zadávacího řízení odpovídaly této změně,</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049"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měnila ekonomickou rovnováhu závazku ze smlouvy ve prospěch vybraného dodavatele,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049"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vedla k významnému rozšíření rozsahu plnění veřejné</w:t>
                  </w:r>
                  <w:r>
                    <w:rPr>
                      <w:rFonts w:ascii="Calibri" w:hAnsi="Calibri"/>
                      <w:color w:val="444444"/>
                    </w:rPr>
                    <w:t xml:space="preserve"> zakázky.</w:t>
                  </w:r>
                </w:p>
              </w:tc>
            </w:tr>
          </w:tbl>
          <w:p w:rsidR="00465AE9" w:rsidRDefault="00465AE9"/>
        </w:tc>
      </w:tr>
      <w:tr w:rsidR="00465AE9">
        <w:trPr>
          <w:trHeight w:val="30"/>
          <w:tblCellSpacing w:w="0" w:type="dxa"/>
        </w:trPr>
        <w:tc>
          <w:tcPr>
            <w:tcW w:w="445"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509"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 podstatnou změnu závazku ze smlouvy na veřejnou zakázku se nepovažuje změna, která nemění celkovou povahu veřejné zakázky a jejíž hodnota je</w:t>
            </w:r>
          </w:p>
          <w:tbl>
            <w:tblPr>
              <w:tblW w:w="0" w:type="auto"/>
              <w:tblCellSpacing w:w="0" w:type="dxa"/>
              <w:tblLook w:val="04A0" w:firstRow="1" w:lastRow="0" w:firstColumn="1" w:lastColumn="0" w:noHBand="0" w:noVBand="1"/>
            </w:tblPr>
            <w:tblGrid>
              <w:gridCol w:w="316"/>
              <w:gridCol w:w="8254"/>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049"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nižší než finanční limit pro nadlimitní veřejnou zakázku a</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049"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nižší než</w:t>
                  </w:r>
                </w:p>
                <w:tbl>
                  <w:tblPr>
                    <w:tblW w:w="0" w:type="auto"/>
                    <w:tblCellSpacing w:w="0" w:type="dxa"/>
                    <w:tblLook w:val="04A0" w:firstRow="1" w:lastRow="0" w:firstColumn="1" w:lastColumn="0" w:noHBand="0" w:noVBand="1"/>
                  </w:tblPr>
                  <w:tblGrid>
                    <w:gridCol w:w="311"/>
                    <w:gridCol w:w="7868"/>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1.</w:t>
                        </w:r>
                      </w:p>
                    </w:tc>
                    <w:tc>
                      <w:tcPr>
                        <w:tcW w:w="11589"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10 % původní </w:t>
                        </w:r>
                        <w:r>
                          <w:rPr>
                            <w:rFonts w:ascii="Calibri" w:hAnsi="Calibri"/>
                            <w:color w:val="444444"/>
                          </w:rPr>
                          <w:t>hodnoty závazku,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1589"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15 % původní hodnoty závazku ze smlouvy na veřejnou zakázku na stavební práce, která není koncesí.</w:t>
                        </w:r>
                      </w:p>
                    </w:tc>
                  </w:tr>
                </w:tbl>
                <w:p w:rsidR="00465AE9" w:rsidRDefault="00465AE9"/>
              </w:tc>
            </w:tr>
          </w:tbl>
          <w:p w:rsidR="00465AE9" w:rsidRDefault="00606AA7">
            <w:pPr>
              <w:spacing w:after="60"/>
              <w:jc w:val="both"/>
            </w:pPr>
            <w:r>
              <w:rPr>
                <w:rFonts w:ascii="Calibri" w:hAnsi="Calibri"/>
                <w:color w:val="444444"/>
              </w:rPr>
              <w:t>Pokud bude provedeno více změn, je rozhodný součet hodnot všech těchto změn.</w:t>
            </w:r>
          </w:p>
        </w:tc>
      </w:tr>
      <w:tr w:rsidR="00465AE9">
        <w:trPr>
          <w:trHeight w:val="30"/>
          <w:tblCellSpacing w:w="0" w:type="dxa"/>
        </w:trPr>
        <w:tc>
          <w:tcPr>
            <w:tcW w:w="445" w:type="dxa"/>
            <w:tcMar>
              <w:top w:w="30" w:type="dxa"/>
              <w:left w:w="15" w:type="dxa"/>
              <w:bottom w:w="15" w:type="dxa"/>
              <w:right w:w="15" w:type="dxa"/>
            </w:tcMar>
          </w:tcPr>
          <w:p w:rsidR="00465AE9" w:rsidRDefault="00606AA7">
            <w:pPr>
              <w:spacing w:after="0"/>
            </w:pPr>
            <w:r>
              <w:rPr>
                <w:rFonts w:ascii="Calibri" w:hAnsi="Calibri"/>
                <w:color w:val="000000"/>
                <w:sz w:val="20"/>
              </w:rPr>
              <w:t>(5)</w:t>
            </w:r>
          </w:p>
        </w:tc>
        <w:tc>
          <w:tcPr>
            <w:tcW w:w="12509"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Za podstatnou změnu závazku ze smlouvy na </w:t>
            </w:r>
            <w:r>
              <w:rPr>
                <w:rFonts w:ascii="Calibri" w:hAnsi="Calibri"/>
                <w:color w:val="444444"/>
              </w:rPr>
              <w:t>veřejnou zakázku se nepovažují dodatečné stavební práce, služby nebo dodávky od dodavatele původní veřejné zakázky, které nebyly zahrnuty v původním závazku ze smlouvy na veřejnou zakázku, pokud jsou nezbytné a změna v osobě dodavatele</w:t>
            </w:r>
          </w:p>
          <w:tbl>
            <w:tblPr>
              <w:tblW w:w="0" w:type="auto"/>
              <w:tblCellSpacing w:w="0" w:type="dxa"/>
              <w:tblLook w:val="04A0" w:firstRow="1" w:lastRow="0" w:firstColumn="1" w:lastColumn="0" w:noHBand="0" w:noVBand="1"/>
            </w:tblPr>
            <w:tblGrid>
              <w:gridCol w:w="314"/>
              <w:gridCol w:w="8256"/>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049"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není možná z ekon</w:t>
                  </w:r>
                  <w:r>
                    <w:rPr>
                      <w:rFonts w:ascii="Calibri" w:hAnsi="Calibri"/>
                      <w:color w:val="444444"/>
                    </w:rPr>
                    <w:t>omických anebo technických důvodů spočívajících zejména v požadavcích na slučitelnost nebo interoperabilitu se stávajícím zařízením, službami nebo instalacemi pořízenými zadavatelem v původním zadávacím řízení,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049"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by způsobila zadavateli značné obtíže neb</w:t>
                  </w:r>
                  <w:r>
                    <w:rPr>
                      <w:rFonts w:ascii="Calibri" w:hAnsi="Calibri"/>
                      <w:color w:val="444444"/>
                    </w:rPr>
                    <w:t>o výrazné zvýšení nákladů a</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049"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hodnota dodatečných stavebních prací, služeb nebo dodávek nepřekročí 50 % původní hodnoty závazku; pokud bude provedeno více změn, je rozhodný součet hodnoty všech změn podle tohoto odstavce.</w:t>
                  </w:r>
                </w:p>
              </w:tc>
            </w:tr>
          </w:tbl>
          <w:p w:rsidR="00465AE9" w:rsidRDefault="00465AE9"/>
        </w:tc>
      </w:tr>
      <w:tr w:rsidR="00465AE9">
        <w:trPr>
          <w:trHeight w:val="30"/>
          <w:tblCellSpacing w:w="0" w:type="dxa"/>
        </w:trPr>
        <w:tc>
          <w:tcPr>
            <w:tcW w:w="445" w:type="dxa"/>
            <w:tcMar>
              <w:top w:w="30" w:type="dxa"/>
              <w:left w:w="15" w:type="dxa"/>
              <w:bottom w:w="15" w:type="dxa"/>
              <w:right w:w="15" w:type="dxa"/>
            </w:tcMar>
          </w:tcPr>
          <w:p w:rsidR="00465AE9" w:rsidRDefault="00606AA7">
            <w:pPr>
              <w:spacing w:after="0"/>
            </w:pPr>
            <w:r>
              <w:rPr>
                <w:rFonts w:ascii="Calibri" w:hAnsi="Calibri"/>
                <w:color w:val="000000"/>
                <w:sz w:val="20"/>
              </w:rPr>
              <w:t>(6)</w:t>
            </w:r>
          </w:p>
        </w:tc>
        <w:tc>
          <w:tcPr>
            <w:tcW w:w="12509"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Za podstatnou změnu </w:t>
            </w:r>
            <w:r>
              <w:rPr>
                <w:rFonts w:ascii="Calibri" w:hAnsi="Calibri"/>
                <w:color w:val="444444"/>
              </w:rPr>
              <w:t>závazku ze smlouvy na veřejnou zakázku se nepovažuje změna,</w:t>
            </w:r>
          </w:p>
          <w:tbl>
            <w:tblPr>
              <w:tblW w:w="0" w:type="auto"/>
              <w:tblCellSpacing w:w="0" w:type="dxa"/>
              <w:tblLook w:val="04A0" w:firstRow="1" w:lastRow="0" w:firstColumn="1" w:lastColumn="0" w:noHBand="0" w:noVBand="1"/>
            </w:tblPr>
            <w:tblGrid>
              <w:gridCol w:w="317"/>
              <w:gridCol w:w="8253"/>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049"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jejíž potřeba vznikla v důsledku okolností, které zadavatel jednající s náležitou péčí nemohl předvídat,</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049"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nemění celkovou povahu veřejné zakázky a</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049"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hodnota změny nepřekročí 50 % původní </w:t>
                  </w:r>
                  <w:r>
                    <w:rPr>
                      <w:rFonts w:ascii="Calibri" w:hAnsi="Calibri"/>
                      <w:color w:val="444444"/>
                    </w:rPr>
                    <w:t>hodnoty závazku; pokud bude provedeno více změn, je rozhodný součet hodnoty všech změn podle tohoto odstavce.</w:t>
                  </w:r>
                </w:p>
              </w:tc>
            </w:tr>
          </w:tbl>
          <w:p w:rsidR="00465AE9" w:rsidRDefault="00465AE9"/>
        </w:tc>
      </w:tr>
      <w:tr w:rsidR="00465AE9">
        <w:trPr>
          <w:trHeight w:val="30"/>
          <w:tblCellSpacing w:w="0" w:type="dxa"/>
        </w:trPr>
        <w:tc>
          <w:tcPr>
            <w:tcW w:w="445" w:type="dxa"/>
            <w:tcMar>
              <w:top w:w="30" w:type="dxa"/>
              <w:left w:w="15" w:type="dxa"/>
              <w:bottom w:w="15" w:type="dxa"/>
              <w:right w:w="15" w:type="dxa"/>
            </w:tcMar>
          </w:tcPr>
          <w:p w:rsidR="00465AE9" w:rsidRDefault="00606AA7">
            <w:pPr>
              <w:spacing w:after="0"/>
            </w:pPr>
            <w:r>
              <w:rPr>
                <w:rFonts w:ascii="Calibri" w:hAnsi="Calibri"/>
                <w:color w:val="000000"/>
                <w:sz w:val="20"/>
              </w:rPr>
              <w:t>(7)</w:t>
            </w:r>
          </w:p>
        </w:tc>
        <w:tc>
          <w:tcPr>
            <w:tcW w:w="12509"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Za podstatnou změnu závazku ze smlouvy dle odstavce 3 na veřejnou zakázku, jejímž předmětem je provedení stavebních prací, se nepovažuje </w:t>
            </w:r>
            <w:r>
              <w:rPr>
                <w:rFonts w:ascii="Calibri" w:hAnsi="Calibri"/>
                <w:color w:val="444444"/>
              </w:rPr>
              <w:t>záměna jedné nebo více položek soupisu stavebních prací jednou nebo více položkami, za předpokladu že</w:t>
            </w:r>
          </w:p>
          <w:tbl>
            <w:tblPr>
              <w:tblW w:w="0" w:type="auto"/>
              <w:tblCellSpacing w:w="0" w:type="dxa"/>
              <w:tblLook w:val="04A0" w:firstRow="1" w:lastRow="0" w:firstColumn="1" w:lastColumn="0" w:noHBand="0" w:noVBand="1"/>
            </w:tblPr>
            <w:tblGrid>
              <w:gridCol w:w="313"/>
              <w:gridCol w:w="8257"/>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049"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nové položky soupisu stavebních prací představují srovnatelný druh materiálu nebo prací </w:t>
                  </w:r>
                  <w:r>
                    <w:rPr>
                      <w:rFonts w:ascii="Calibri" w:hAnsi="Calibri"/>
                      <w:color w:val="444444"/>
                    </w:rPr>
                    <w:lastRenderedPageBreak/>
                    <w:t>ve vztahu k nahrazovaným položkám,</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b)</w:t>
                  </w:r>
                </w:p>
              </w:tc>
              <w:tc>
                <w:tcPr>
                  <w:tcW w:w="12049"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cena materiálu nebo prac</w:t>
                  </w:r>
                  <w:r>
                    <w:rPr>
                      <w:rFonts w:ascii="Calibri" w:hAnsi="Calibri"/>
                      <w:color w:val="444444"/>
                    </w:rPr>
                    <w:t>í podle nových položek soupisu stavebních prací je ve vztahu k nahrazovaným položkám stejná nebo nižší,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049"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materiál nebo práce podle nových položek soupisu stavebních prací jsou ve vztahu k nahrazovaným položkám kvalitativně stejné nebo vyšší a</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d)</w:t>
                  </w:r>
                </w:p>
              </w:tc>
              <w:tc>
                <w:tcPr>
                  <w:tcW w:w="12049"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vyhotoví o každé jednotlivé záměně přehled obsahující nové položky soupisu stavebních prací s vymezením položek v původním soupisu stavebních prací, které jsou takto nahrazovány, spolu s podrobným a srozumitelným odůvodněním srovnatelnosti materi</w:t>
                  </w:r>
                  <w:r>
                    <w:rPr>
                      <w:rFonts w:ascii="Calibri" w:hAnsi="Calibri"/>
                      <w:color w:val="444444"/>
                    </w:rPr>
                    <w:t>álu nebo prací podle písmene a) a stejné nebo vyšší kvality podle písmene c).</w:t>
                  </w:r>
                </w:p>
              </w:tc>
            </w:tr>
          </w:tbl>
          <w:p w:rsidR="00465AE9" w:rsidRDefault="00465AE9"/>
        </w:tc>
      </w:tr>
      <w:tr w:rsidR="00465AE9">
        <w:trPr>
          <w:trHeight w:val="30"/>
          <w:tblCellSpacing w:w="0" w:type="dxa"/>
        </w:trPr>
        <w:tc>
          <w:tcPr>
            <w:tcW w:w="445"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(8)</w:t>
            </w:r>
          </w:p>
        </w:tc>
        <w:tc>
          <w:tcPr>
            <w:tcW w:w="12509"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 případě postupu podle odstavce 5 nebo 6 je zadavatel povinen do 30 dnů od změny závazku odeslat oznámení o změně závazku k uveřejnění způsobem podle § 212.</w:t>
            </w:r>
          </w:p>
        </w:tc>
      </w:tr>
      <w:tr w:rsidR="00465AE9">
        <w:trPr>
          <w:trHeight w:val="30"/>
          <w:tblCellSpacing w:w="0" w:type="dxa"/>
        </w:trPr>
        <w:tc>
          <w:tcPr>
            <w:tcW w:w="445" w:type="dxa"/>
            <w:tcMar>
              <w:top w:w="30" w:type="dxa"/>
              <w:left w:w="15" w:type="dxa"/>
              <w:bottom w:w="15" w:type="dxa"/>
              <w:right w:w="15" w:type="dxa"/>
            </w:tcMar>
          </w:tcPr>
          <w:p w:rsidR="00465AE9" w:rsidRDefault="00606AA7">
            <w:pPr>
              <w:spacing w:after="0"/>
            </w:pPr>
            <w:r>
              <w:rPr>
                <w:rFonts w:ascii="Calibri" w:hAnsi="Calibri"/>
                <w:color w:val="000000"/>
                <w:sz w:val="20"/>
              </w:rPr>
              <w:t>(9)</w:t>
            </w:r>
          </w:p>
        </w:tc>
        <w:tc>
          <w:tcPr>
            <w:tcW w:w="12509"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Pro </w:t>
            </w:r>
            <w:r>
              <w:rPr>
                <w:rFonts w:ascii="Calibri" w:hAnsi="Calibri"/>
                <w:color w:val="444444"/>
              </w:rPr>
              <w:t>účely výpočtu hodnoty změny nebo cenového nárůstu se původní hodnotou závazku rozumí cena sjednaná ve smlouvě na veřejnou zakázku upravená v souladu s ustanoveními o změně ceny, obsahuje-li smlouva na veřejnou zakázku taková ustanovení. Celkový cenový nárů</w:t>
            </w:r>
            <w:r>
              <w:rPr>
                <w:rFonts w:ascii="Calibri" w:hAnsi="Calibri"/>
                <w:color w:val="444444"/>
              </w:rPr>
              <w:t>st související se změnami podle odstavců 5 a 6 při odečtení stavebních prací, služeb nebo dodávek, které nebyly s ohledem na tyto změny realizovány, nepřesáhne 30 % původní hodnoty závazku.</w:t>
            </w:r>
          </w:p>
        </w:tc>
      </w:tr>
      <w:tr w:rsidR="00465AE9">
        <w:trPr>
          <w:trHeight w:val="30"/>
          <w:tblCellSpacing w:w="0" w:type="dxa"/>
        </w:trPr>
        <w:tc>
          <w:tcPr>
            <w:tcW w:w="445" w:type="dxa"/>
            <w:tcMar>
              <w:top w:w="30" w:type="dxa"/>
              <w:left w:w="15" w:type="dxa"/>
              <w:bottom w:w="15" w:type="dxa"/>
              <w:right w:w="15" w:type="dxa"/>
            </w:tcMar>
          </w:tcPr>
          <w:p w:rsidR="00465AE9" w:rsidRDefault="00606AA7">
            <w:pPr>
              <w:spacing w:after="0"/>
            </w:pPr>
            <w:r>
              <w:rPr>
                <w:rFonts w:ascii="Calibri" w:hAnsi="Calibri"/>
                <w:color w:val="000000"/>
                <w:sz w:val="20"/>
              </w:rPr>
              <w:t>(10)</w:t>
            </w:r>
          </w:p>
        </w:tc>
        <w:tc>
          <w:tcPr>
            <w:tcW w:w="12509"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Podstatnou změnou závazku ze smlouvy na veřejnou zakázku je </w:t>
            </w:r>
            <w:r>
              <w:rPr>
                <w:rFonts w:ascii="Calibri" w:hAnsi="Calibri"/>
                <w:color w:val="444444"/>
              </w:rPr>
              <w:t>také nahrazení dodavatele jiným dodavatelem. Nahrazení dodavatele jiným dodavatelem je však možné</w:t>
            </w:r>
          </w:p>
          <w:tbl>
            <w:tblPr>
              <w:tblW w:w="0" w:type="auto"/>
              <w:tblCellSpacing w:w="0" w:type="dxa"/>
              <w:tblLook w:val="04A0" w:firstRow="1" w:lastRow="0" w:firstColumn="1" w:lastColumn="0" w:noHBand="0" w:noVBand="1"/>
            </w:tblPr>
            <w:tblGrid>
              <w:gridCol w:w="315"/>
              <w:gridCol w:w="8255"/>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049"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 případě uplatnění vyhrazených změn závazku sjednaných ve smlouvě na veřejnou zakázku na základě zadávacích podmínek podle § 100 odst. 2,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049"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pokud </w:t>
                  </w:r>
                  <w:r>
                    <w:rPr>
                      <w:rFonts w:ascii="Calibri" w:hAnsi="Calibri"/>
                      <w:color w:val="444444"/>
                    </w:rPr>
                    <w:t>změna v osobě dodavatele je důsledkem právního nástupnictví v souvislosti s přeměnou dodavatele, jeho smrtí nebo převodem jeho závodu, popřípadě části závodu, a nový dodavatel splňuje kritéria kvalifikace stanovená v zadávací dokumentaci původního zadávací</w:t>
                  </w:r>
                  <w:r>
                    <w:rPr>
                      <w:rFonts w:ascii="Calibri" w:hAnsi="Calibri"/>
                      <w:color w:val="444444"/>
                    </w:rPr>
                    <w:t>ho řízení.</w:t>
                  </w:r>
                </w:p>
              </w:tc>
            </w:tr>
          </w:tbl>
          <w:p w:rsidR="00465AE9" w:rsidRDefault="00465AE9"/>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278" w:name="pf223"/>
      <w:r>
        <w:rPr>
          <w:rFonts w:ascii="Calibri" w:hAnsi="Calibri"/>
          <w:b/>
          <w:color w:val="BA3347"/>
          <w:sz w:val="20"/>
        </w:rPr>
        <w:t>§ 223</w:t>
      </w:r>
    </w:p>
    <w:p w:rsidR="00465AE9" w:rsidRDefault="00606AA7">
      <w:pPr>
        <w:spacing w:after="0"/>
        <w:jc w:val="center"/>
      </w:pPr>
      <w:r>
        <w:rPr>
          <w:rFonts w:ascii="Calibri" w:hAnsi="Calibri"/>
          <w:b/>
          <w:color w:val="000000"/>
        </w:rPr>
        <w:t>Ukončení závazku ze smlouvy na veřejnou zakázku</w:t>
      </w:r>
    </w:p>
    <w:tbl>
      <w:tblPr>
        <w:tblW w:w="0" w:type="auto"/>
        <w:tblCellSpacing w:w="0" w:type="dxa"/>
        <w:tblLook w:val="04A0" w:firstRow="1" w:lastRow="0" w:firstColumn="1" w:lastColumn="0" w:noHBand="0" w:noVBand="1"/>
      </w:tblPr>
      <w:tblGrid>
        <w:gridCol w:w="336"/>
        <w:gridCol w:w="8721"/>
      </w:tblGrid>
      <w:tr w:rsidR="00465AE9">
        <w:trPr>
          <w:trHeight w:val="30"/>
          <w:tblCellSpacing w:w="0" w:type="dxa"/>
        </w:trPr>
        <w:tc>
          <w:tcPr>
            <w:tcW w:w="380" w:type="dxa"/>
            <w:tcMar>
              <w:top w:w="30" w:type="dxa"/>
              <w:left w:w="15" w:type="dxa"/>
              <w:bottom w:w="15" w:type="dxa"/>
              <w:right w:w="15" w:type="dxa"/>
            </w:tcMar>
          </w:tcPr>
          <w:bookmarkEnd w:id="278"/>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může závazek ze smlouvy na veřejnou zakázku vypovědět nebo od ní odstoupit v případě, že v jejím plnění nelze pokračovat, aniž by byla porušena pravidla uvedená v § 222.</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může závazek ze smlouvy na veřejnou zakázku vypovědět nebo od ní odstoupit, a to bez zbytečného odkladu poté, co zjistí, že smlouva neměla být uzavřena, neboť</w:t>
            </w:r>
          </w:p>
          <w:tbl>
            <w:tblPr>
              <w:tblW w:w="0" w:type="auto"/>
              <w:tblCellSpacing w:w="0" w:type="dxa"/>
              <w:tblLook w:val="04A0" w:firstRow="1" w:lastRow="0" w:firstColumn="1" w:lastColumn="0" w:noHBand="0" w:noVBand="1"/>
            </w:tblPr>
            <w:tblGrid>
              <w:gridCol w:w="316"/>
              <w:gridCol w:w="8330"/>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vybraný dodavatel měl být vyloučen z účasti v zadávacím řízení,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vybraný </w:t>
                  </w:r>
                  <w:r>
                    <w:rPr>
                      <w:rFonts w:ascii="Calibri" w:hAnsi="Calibri"/>
                      <w:color w:val="444444"/>
                    </w:rPr>
                    <w:t>dodavatel před zadáním veřejné zakázky předložil údaje, dokumenty, vzorky nebo modely, které neodpovídaly skutečnosti a měly nebo mohly mít vliv na výběr dodavatele,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výběr dodavatele souvisí se závažným porušením povinnosti členského státu ve smys</w:t>
                  </w:r>
                  <w:r>
                    <w:rPr>
                      <w:rFonts w:ascii="Calibri" w:hAnsi="Calibri"/>
                      <w:color w:val="444444"/>
                    </w:rPr>
                    <w:t>lu čl. 258 Smlouvy o fungování Evropské unie, o kterém rozhodl Soudní dvůr Evropské unie.</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Právo zadavatele ukončit závazek ze smlouvy na veřejnou zakázku podle jiných právních </w:t>
            </w:r>
            <w:r>
              <w:rPr>
                <w:rFonts w:ascii="Calibri" w:hAnsi="Calibri"/>
                <w:color w:val="444444"/>
              </w:rPr>
              <w:lastRenderedPageBreak/>
              <w:t>předpisů není tímto ustanovením dotčeno.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K ujednáním odchylným od </w:t>
            </w:r>
            <w:r>
              <w:rPr>
                <w:rFonts w:ascii="Calibri" w:hAnsi="Calibri"/>
                <w:color w:val="444444"/>
              </w:rPr>
              <w:t>odstavců 1 až 3 se nepřihlíží.</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279" w:name="ca11"/>
      <w:r>
        <w:rPr>
          <w:rFonts w:ascii="Calibri" w:hAnsi="Calibri"/>
          <w:b/>
          <w:color w:val="BA3347"/>
          <w:sz w:val="20"/>
        </w:rPr>
        <w:t>Část jedenáctá</w:t>
      </w:r>
    </w:p>
    <w:p w:rsidR="00465AE9" w:rsidRDefault="00606AA7">
      <w:pPr>
        <w:spacing w:after="0"/>
        <w:jc w:val="center"/>
      </w:pPr>
      <w:r>
        <w:rPr>
          <w:rFonts w:ascii="Calibri" w:hAnsi="Calibri"/>
          <w:b/>
          <w:color w:val="000000"/>
          <w:sz w:val="26"/>
        </w:rPr>
        <w:t>Informační systém o veřejných zakázkách (§ 224-232)</w:t>
      </w:r>
    </w:p>
    <w:bookmarkEnd w:id="279"/>
    <w:p w:rsidR="00465AE9" w:rsidRDefault="00465AE9">
      <w:pPr>
        <w:pBdr>
          <w:top w:val="none" w:sz="0" w:space="4" w:color="auto"/>
          <w:right w:val="none" w:sz="0" w:space="4" w:color="auto"/>
        </w:pBdr>
        <w:spacing w:after="0"/>
        <w:jc w:val="right"/>
      </w:pPr>
    </w:p>
    <w:p w:rsidR="00465AE9" w:rsidRDefault="00606AA7">
      <w:pPr>
        <w:spacing w:after="0"/>
        <w:jc w:val="center"/>
      </w:pPr>
      <w:bookmarkStart w:id="280" w:name="pf224"/>
      <w:r>
        <w:rPr>
          <w:rFonts w:ascii="Calibri" w:hAnsi="Calibri"/>
          <w:b/>
          <w:color w:val="BA3347"/>
          <w:sz w:val="20"/>
        </w:rPr>
        <w:t>§ 224</w:t>
      </w:r>
    </w:p>
    <w:p w:rsidR="00465AE9" w:rsidRDefault="00606AA7">
      <w:pPr>
        <w:spacing w:after="0"/>
        <w:jc w:val="center"/>
      </w:pPr>
      <w:r>
        <w:rPr>
          <w:rFonts w:ascii="Calibri" w:hAnsi="Calibri"/>
          <w:b/>
          <w:color w:val="000000"/>
        </w:rPr>
        <w:t>Informační systém o veřejných zakázkách</w:t>
      </w:r>
    </w:p>
    <w:tbl>
      <w:tblPr>
        <w:tblW w:w="0" w:type="auto"/>
        <w:tblCellSpacing w:w="0" w:type="dxa"/>
        <w:tblLook w:val="04A0" w:firstRow="1" w:lastRow="0" w:firstColumn="1" w:lastColumn="0" w:noHBand="0" w:noVBand="1"/>
      </w:tblPr>
      <w:tblGrid>
        <w:gridCol w:w="335"/>
        <w:gridCol w:w="8722"/>
      </w:tblGrid>
      <w:tr w:rsidR="00465AE9">
        <w:trPr>
          <w:trHeight w:val="30"/>
          <w:tblCellSpacing w:w="0" w:type="dxa"/>
        </w:trPr>
        <w:tc>
          <w:tcPr>
            <w:tcW w:w="380" w:type="dxa"/>
            <w:tcMar>
              <w:top w:w="30" w:type="dxa"/>
              <w:left w:w="15" w:type="dxa"/>
              <w:bottom w:w="15" w:type="dxa"/>
              <w:right w:w="15" w:type="dxa"/>
            </w:tcMar>
          </w:tcPr>
          <w:bookmarkEnd w:id="280"/>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Informační systém o veřejných zakázkách je informačním systémem veřejné správy, jehož správu zajišťuje </w:t>
            </w:r>
            <w:r>
              <w:rPr>
                <w:rFonts w:ascii="Calibri" w:hAnsi="Calibri"/>
                <w:color w:val="444444"/>
              </w:rPr>
              <w:t>Ministerstvo pro místní rozvoj. Informační systém o veřejných zakázkách obsahuje</w:t>
            </w:r>
          </w:p>
          <w:tbl>
            <w:tblPr>
              <w:tblW w:w="0" w:type="auto"/>
              <w:tblCellSpacing w:w="0" w:type="dxa"/>
              <w:tblLook w:val="04A0" w:firstRow="1" w:lastRow="0" w:firstColumn="1" w:lastColumn="0" w:noHBand="0" w:noVBand="1"/>
            </w:tblPr>
            <w:tblGrid>
              <w:gridCol w:w="315"/>
              <w:gridCol w:w="8332"/>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Věstník veřejných zakázek,</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seznam kvalifikovaných dodavatelů,</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další informace potřebné k elektronické komunikaci při zadávání veřejných zakázek.</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Provozovatelem jednotlivých částí informačního systému o veřejných zakázkách je Ministerstvo pro místní rozvoj nebo právnická osoba pověřená ministerstvem. V případě pověření jiné osoby Ministerstvo pro místní rozvoj schvaluje provozní řád provozovatele je</w:t>
            </w:r>
            <w:r>
              <w:rPr>
                <w:rFonts w:ascii="Calibri" w:hAnsi="Calibri"/>
                <w:color w:val="444444"/>
              </w:rPr>
              <w:t>dnotlivých částí informačního systému o veřejných zakázkách. Rozhodnutí o pověření provozovatele uveřejní Ministerstvo pro místní rozvoj ve formě sdělení ve Sbírce zákonů.</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281" w:name="ca11_hl1"/>
      <w:r>
        <w:rPr>
          <w:rFonts w:ascii="Calibri" w:hAnsi="Calibri"/>
          <w:b/>
          <w:color w:val="BA3347"/>
          <w:sz w:val="20"/>
        </w:rPr>
        <w:t>Hlava I</w:t>
      </w:r>
    </w:p>
    <w:p w:rsidR="00465AE9" w:rsidRDefault="00606AA7">
      <w:pPr>
        <w:spacing w:after="0"/>
        <w:jc w:val="center"/>
      </w:pPr>
      <w:r>
        <w:rPr>
          <w:rFonts w:ascii="Calibri" w:hAnsi="Calibri"/>
          <w:b/>
          <w:color w:val="000000"/>
          <w:sz w:val="24"/>
        </w:rPr>
        <w:t>Věstník veřejných zakázek (§ 225)</w:t>
      </w:r>
    </w:p>
    <w:bookmarkEnd w:id="281"/>
    <w:p w:rsidR="00465AE9" w:rsidRDefault="00465AE9">
      <w:pPr>
        <w:pBdr>
          <w:top w:val="none" w:sz="0" w:space="4" w:color="auto"/>
          <w:right w:val="none" w:sz="0" w:space="4" w:color="auto"/>
        </w:pBdr>
        <w:spacing w:after="0"/>
        <w:jc w:val="right"/>
      </w:pPr>
    </w:p>
    <w:p w:rsidR="00465AE9" w:rsidRDefault="00606AA7">
      <w:pPr>
        <w:spacing w:after="0"/>
        <w:jc w:val="center"/>
      </w:pPr>
      <w:bookmarkStart w:id="282" w:name="pf225"/>
      <w:r>
        <w:rPr>
          <w:rFonts w:ascii="Calibri" w:hAnsi="Calibri"/>
          <w:b/>
          <w:color w:val="BA3347"/>
          <w:sz w:val="20"/>
        </w:rPr>
        <w:t>§ 225</w:t>
      </w:r>
    </w:p>
    <w:p w:rsidR="00465AE9" w:rsidRDefault="00606AA7">
      <w:pPr>
        <w:spacing w:after="0"/>
        <w:jc w:val="center"/>
      </w:pPr>
      <w:r>
        <w:rPr>
          <w:rFonts w:ascii="Calibri" w:hAnsi="Calibri"/>
          <w:b/>
          <w:color w:val="000000"/>
        </w:rPr>
        <w:t xml:space="preserve">Provozování Věstníku veřejných </w:t>
      </w:r>
      <w:r>
        <w:rPr>
          <w:rFonts w:ascii="Calibri" w:hAnsi="Calibri"/>
          <w:b/>
          <w:color w:val="000000"/>
        </w:rPr>
        <w:t>zakázek</w:t>
      </w:r>
    </w:p>
    <w:bookmarkEnd w:id="282"/>
    <w:p w:rsidR="00465AE9" w:rsidRDefault="00606AA7">
      <w:pPr>
        <w:spacing w:after="60"/>
        <w:jc w:val="both"/>
      </w:pPr>
      <w:r>
        <w:rPr>
          <w:rFonts w:ascii="Calibri" w:hAnsi="Calibri"/>
          <w:color w:val="444444"/>
          <w:sz w:val="20"/>
        </w:rPr>
        <w:t>Věstníkem veřejných zakázek se pro účely tohoto zákona rozumí část informačního systému o veřejných zakázkách, která slouží k uveřejňování informací o zadávacích řízeních a veřejných zakázkách na celostátní úrovni.</w:t>
      </w:r>
    </w:p>
    <w:p w:rsidR="00465AE9" w:rsidRDefault="00465AE9">
      <w:pPr>
        <w:pBdr>
          <w:top w:val="none" w:sz="0" w:space="4" w:color="auto"/>
          <w:right w:val="none" w:sz="0" w:space="4" w:color="auto"/>
        </w:pBdr>
        <w:spacing w:after="0"/>
        <w:jc w:val="right"/>
      </w:pPr>
    </w:p>
    <w:p w:rsidR="00465AE9" w:rsidRDefault="00606AA7">
      <w:pPr>
        <w:spacing w:after="0"/>
        <w:jc w:val="center"/>
      </w:pPr>
      <w:bookmarkStart w:id="283" w:name="ca11_hl2"/>
      <w:r>
        <w:rPr>
          <w:rFonts w:ascii="Calibri" w:hAnsi="Calibri"/>
          <w:b/>
          <w:color w:val="BA3347"/>
          <w:sz w:val="20"/>
        </w:rPr>
        <w:t>Hlava II</w:t>
      </w:r>
    </w:p>
    <w:p w:rsidR="00465AE9" w:rsidRDefault="00606AA7">
      <w:pPr>
        <w:spacing w:after="0"/>
        <w:jc w:val="center"/>
      </w:pPr>
      <w:r>
        <w:rPr>
          <w:rFonts w:ascii="Calibri" w:hAnsi="Calibri"/>
          <w:b/>
          <w:color w:val="000000"/>
          <w:sz w:val="24"/>
        </w:rPr>
        <w:t xml:space="preserve">Seznam kvalifikovaných </w:t>
      </w:r>
      <w:r>
        <w:rPr>
          <w:rFonts w:ascii="Calibri" w:hAnsi="Calibri"/>
          <w:b/>
          <w:color w:val="000000"/>
          <w:sz w:val="24"/>
        </w:rPr>
        <w:t>dodavatelů (§ 226-232)</w:t>
      </w:r>
    </w:p>
    <w:bookmarkEnd w:id="283"/>
    <w:p w:rsidR="00465AE9" w:rsidRDefault="00465AE9">
      <w:pPr>
        <w:pBdr>
          <w:top w:val="none" w:sz="0" w:space="4" w:color="auto"/>
          <w:right w:val="none" w:sz="0" w:space="4" w:color="auto"/>
        </w:pBdr>
        <w:spacing w:after="0"/>
        <w:jc w:val="right"/>
      </w:pPr>
    </w:p>
    <w:p w:rsidR="00465AE9" w:rsidRDefault="00606AA7">
      <w:pPr>
        <w:spacing w:after="0"/>
        <w:jc w:val="center"/>
      </w:pPr>
      <w:bookmarkStart w:id="284" w:name="pf226"/>
      <w:r>
        <w:rPr>
          <w:rFonts w:ascii="Calibri" w:hAnsi="Calibri"/>
          <w:b/>
          <w:color w:val="BA3347"/>
          <w:sz w:val="20"/>
        </w:rPr>
        <w:t>§ 226</w:t>
      </w:r>
    </w:p>
    <w:p w:rsidR="00465AE9" w:rsidRDefault="00606AA7">
      <w:pPr>
        <w:spacing w:after="0"/>
        <w:jc w:val="center"/>
      </w:pPr>
      <w:r>
        <w:rPr>
          <w:rFonts w:ascii="Calibri" w:hAnsi="Calibri"/>
          <w:b/>
          <w:color w:val="000000"/>
        </w:rPr>
        <w:t>Vedení seznamu kvalifikovaných dodavatelů</w:t>
      </w:r>
    </w:p>
    <w:tbl>
      <w:tblPr>
        <w:tblW w:w="0" w:type="auto"/>
        <w:tblCellSpacing w:w="0" w:type="dxa"/>
        <w:tblLook w:val="04A0" w:firstRow="1" w:lastRow="0" w:firstColumn="1" w:lastColumn="0" w:noHBand="0" w:noVBand="1"/>
      </w:tblPr>
      <w:tblGrid>
        <w:gridCol w:w="336"/>
        <w:gridCol w:w="8721"/>
      </w:tblGrid>
      <w:tr w:rsidR="00465AE9">
        <w:trPr>
          <w:trHeight w:val="30"/>
          <w:tblCellSpacing w:w="0" w:type="dxa"/>
        </w:trPr>
        <w:tc>
          <w:tcPr>
            <w:tcW w:w="380" w:type="dxa"/>
            <w:tcMar>
              <w:top w:w="30" w:type="dxa"/>
              <w:left w:w="15" w:type="dxa"/>
              <w:bottom w:w="15" w:type="dxa"/>
              <w:right w:w="15" w:type="dxa"/>
            </w:tcMar>
          </w:tcPr>
          <w:bookmarkEnd w:id="284"/>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Seznamem kvalifikovaných dodavatelů se pro účely tohoto zákona rozumí část informačního systému o veřejných zakázkách, která slouží dodavatelům k prokázání základní způsobilosti po</w:t>
            </w:r>
            <w:r>
              <w:rPr>
                <w:rFonts w:ascii="Calibri" w:hAnsi="Calibri"/>
                <w:color w:val="444444"/>
              </w:rPr>
              <w:t>dle § 74 a profesní způsobilosti podle § 77.</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Seznam kvalifikovaných dodavatelů je přístupný neomezeným a dálkovým přístupem.</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285" w:name="pf227"/>
      <w:r>
        <w:rPr>
          <w:rFonts w:ascii="Calibri" w:hAnsi="Calibri"/>
          <w:b/>
          <w:color w:val="BA3347"/>
          <w:sz w:val="20"/>
        </w:rPr>
        <w:t>§ 227</w:t>
      </w:r>
    </w:p>
    <w:p w:rsidR="00465AE9" w:rsidRDefault="00606AA7">
      <w:pPr>
        <w:spacing w:after="0"/>
        <w:jc w:val="center"/>
      </w:pPr>
      <w:r>
        <w:rPr>
          <w:rFonts w:ascii="Calibri" w:hAnsi="Calibri"/>
          <w:b/>
          <w:color w:val="000000"/>
        </w:rPr>
        <w:t>Údaje evidované v seznamu</w:t>
      </w:r>
    </w:p>
    <w:bookmarkEnd w:id="285"/>
    <w:p w:rsidR="00465AE9" w:rsidRDefault="00606AA7">
      <w:pPr>
        <w:spacing w:after="60"/>
        <w:jc w:val="both"/>
      </w:pPr>
      <w:r>
        <w:rPr>
          <w:rFonts w:ascii="Calibri" w:hAnsi="Calibri"/>
          <w:color w:val="444444"/>
          <w:sz w:val="20"/>
        </w:rPr>
        <w:lastRenderedPageBreak/>
        <w:t>Do seznamu kvalifikovaných dodavatelů se zapíše</w:t>
      </w:r>
    </w:p>
    <w:tbl>
      <w:tblPr>
        <w:tblW w:w="0" w:type="auto"/>
        <w:tblCellSpacing w:w="0" w:type="dxa"/>
        <w:tblLook w:val="04A0" w:firstRow="1" w:lastRow="0" w:firstColumn="1" w:lastColumn="0" w:noHBand="0" w:noVBand="1"/>
      </w:tblPr>
      <w:tblGrid>
        <w:gridCol w:w="317"/>
        <w:gridCol w:w="8740"/>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název a sídlo dodavatele, jde-li </w:t>
            </w:r>
            <w:r>
              <w:rPr>
                <w:rFonts w:ascii="Calibri" w:hAnsi="Calibri"/>
                <w:color w:val="444444"/>
              </w:rPr>
              <w:t>o právnickou osobu,</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pobočka dodavatele a její sídlo,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jméno, nebo jména a příjmení, popřípadě obchodní firma, a sídlo, jde-li o fyzickou osobu,</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d)</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právní forma právnické osoby,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e)</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identifikační číslo, pokud bylo přiděleno,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f)</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jméno, nebo jména </w:t>
            </w:r>
            <w:r>
              <w:rPr>
                <w:rFonts w:ascii="Calibri" w:hAnsi="Calibri"/>
                <w:color w:val="444444"/>
              </w:rPr>
              <w:t>a příjmení osob podle § 74 a jejich postavení, funkce či jiný vztah k dodavateli,</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g)</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předmět podnikání nebo jiné činnosti, na kterou se zápis v seznamu kvalifikovaných dodavatelů vztahuje,</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h)</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seznam dokladů, jimiž dodavatel prokázal základní způsobilost </w:t>
            </w:r>
            <w:r>
              <w:rPr>
                <w:rFonts w:ascii="Calibri" w:hAnsi="Calibri"/>
                <w:color w:val="444444"/>
              </w:rPr>
              <w:t>a profesní způsobilost,</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i)</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datum zápisu do seznamu kvalifikovaných dodavatelů,</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j)</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datum poslední aktualizace údajů v seznamu kvalifikovaných dodavatelů a</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k)</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případně údaj podle § 231 odst. 4.</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286" w:name="pf228"/>
      <w:r>
        <w:rPr>
          <w:rFonts w:ascii="Calibri" w:hAnsi="Calibri"/>
          <w:b/>
          <w:color w:val="BA3347"/>
          <w:sz w:val="20"/>
        </w:rPr>
        <w:t>§ 228</w:t>
      </w:r>
    </w:p>
    <w:p w:rsidR="00465AE9" w:rsidRDefault="00606AA7">
      <w:pPr>
        <w:spacing w:after="0"/>
        <w:jc w:val="center"/>
      </w:pPr>
      <w:r>
        <w:rPr>
          <w:rFonts w:ascii="Calibri" w:hAnsi="Calibri"/>
          <w:b/>
          <w:color w:val="000000"/>
        </w:rPr>
        <w:t>Výpis ze seznamu kvalifikovaných dodavatelů</w:t>
      </w:r>
    </w:p>
    <w:tbl>
      <w:tblPr>
        <w:tblW w:w="0" w:type="auto"/>
        <w:tblCellSpacing w:w="0" w:type="dxa"/>
        <w:tblLook w:val="04A0" w:firstRow="1" w:lastRow="0" w:firstColumn="1" w:lastColumn="0" w:noHBand="0" w:noVBand="1"/>
      </w:tblPr>
      <w:tblGrid>
        <w:gridCol w:w="335"/>
        <w:gridCol w:w="8722"/>
      </w:tblGrid>
      <w:tr w:rsidR="00465AE9">
        <w:trPr>
          <w:trHeight w:val="30"/>
          <w:tblCellSpacing w:w="0" w:type="dxa"/>
        </w:trPr>
        <w:tc>
          <w:tcPr>
            <w:tcW w:w="380" w:type="dxa"/>
            <w:tcMar>
              <w:top w:w="30" w:type="dxa"/>
              <w:left w:w="15" w:type="dxa"/>
              <w:bottom w:w="15" w:type="dxa"/>
              <w:right w:w="15" w:type="dxa"/>
            </w:tcMar>
          </w:tcPr>
          <w:bookmarkEnd w:id="286"/>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Předloží-li dodavatel zadavateli výpis ze seznamu kvalifikovaných dodavatelů, tento výpis nahrazuje doklad prokazující</w:t>
            </w:r>
          </w:p>
          <w:tbl>
            <w:tblPr>
              <w:tblW w:w="0" w:type="auto"/>
              <w:tblCellSpacing w:w="0" w:type="dxa"/>
              <w:tblLook w:val="04A0" w:firstRow="1" w:lastRow="0" w:firstColumn="1" w:lastColumn="0" w:noHBand="0" w:noVBand="1"/>
            </w:tblPr>
            <w:tblGrid>
              <w:gridCol w:w="315"/>
              <w:gridCol w:w="8332"/>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profesní způsobilost podle § 77 v tom rozsahu, v jakém údaje ve výpisu ze seznamu kvalifikovaných dodavatelů prokazují splnění kritéri</w:t>
                  </w:r>
                  <w:r>
                    <w:rPr>
                      <w:rFonts w:ascii="Calibri" w:hAnsi="Calibri"/>
                      <w:color w:val="444444"/>
                    </w:rPr>
                    <w:t>í profesní způsobilosti, a</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základní způsobilost podle § 74.</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je povinen přijmout výpis ze seznamu kvalifikovaných dodavatelů, pokud k poslednímu dni, ke kterému má být prokázána základní způsobilost nebo profesní způsobilost, není výpis</w:t>
            </w:r>
            <w:r>
              <w:rPr>
                <w:rFonts w:ascii="Calibri" w:hAnsi="Calibri"/>
                <w:color w:val="444444"/>
              </w:rPr>
              <w:t xml:space="preserve"> ze seznamu kvalifikovaných dodavatelů starší než 3 měsíce. Zadavatel nemusí přijmout výpis ze seznamu kvalifikovaných dodavatelů, na kterém je vyznačeno zahájení řízení podle § 231 odst. 4.</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Stejně jako výpis ze seznamu kvalifikovaných dodavatelů může</w:t>
            </w:r>
            <w:r>
              <w:rPr>
                <w:rFonts w:ascii="Calibri" w:hAnsi="Calibri"/>
                <w:color w:val="444444"/>
              </w:rPr>
              <w:t xml:space="preserve"> dodavatel prokázat kvalifikaci osvědčením, které pochází z jiného členského státu, v němž má dodavatel sídlo, a které je obdobou výpisu ze seznamu kvalifikovaných dodavatelů.</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287" w:name="pf229"/>
      <w:r>
        <w:rPr>
          <w:rFonts w:ascii="Calibri" w:hAnsi="Calibri"/>
          <w:b/>
          <w:color w:val="BA3347"/>
          <w:sz w:val="20"/>
        </w:rPr>
        <w:t>§ 229</w:t>
      </w:r>
    </w:p>
    <w:p w:rsidR="00465AE9" w:rsidRDefault="00606AA7">
      <w:pPr>
        <w:spacing w:after="0"/>
        <w:jc w:val="center"/>
      </w:pPr>
      <w:r>
        <w:rPr>
          <w:rFonts w:ascii="Calibri" w:hAnsi="Calibri"/>
          <w:b/>
          <w:color w:val="000000"/>
        </w:rPr>
        <w:t>Vydání výpisu ze seznamu kvalifikovaných dodavatelů</w:t>
      </w:r>
    </w:p>
    <w:tbl>
      <w:tblPr>
        <w:tblW w:w="0" w:type="auto"/>
        <w:tblCellSpacing w:w="0" w:type="dxa"/>
        <w:tblLook w:val="04A0" w:firstRow="1" w:lastRow="0" w:firstColumn="1" w:lastColumn="0" w:noHBand="0" w:noVBand="1"/>
      </w:tblPr>
      <w:tblGrid>
        <w:gridCol w:w="336"/>
        <w:gridCol w:w="8721"/>
      </w:tblGrid>
      <w:tr w:rsidR="00465AE9">
        <w:trPr>
          <w:trHeight w:val="30"/>
          <w:tblCellSpacing w:w="0" w:type="dxa"/>
        </w:trPr>
        <w:tc>
          <w:tcPr>
            <w:tcW w:w="380" w:type="dxa"/>
            <w:tcMar>
              <w:top w:w="30" w:type="dxa"/>
              <w:left w:w="15" w:type="dxa"/>
              <w:bottom w:w="15" w:type="dxa"/>
              <w:right w:w="15" w:type="dxa"/>
            </w:tcMar>
          </w:tcPr>
          <w:bookmarkEnd w:id="287"/>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Výpis ze seznamu</w:t>
            </w:r>
            <w:r>
              <w:rPr>
                <w:rFonts w:ascii="Calibri" w:hAnsi="Calibri"/>
                <w:color w:val="444444"/>
              </w:rPr>
              <w:t xml:space="preserve"> kvalifikovaných dodavatelů je vydáván Ministerstvem pro místní rozvoj nebo prostřednictvím informačního systému veřejné správy</w:t>
            </w:r>
            <w:r>
              <w:rPr>
                <w:rFonts w:ascii="Calibri" w:hAnsi="Calibri"/>
                <w:color w:val="444444"/>
              </w:rPr>
              <w:t>20</w:t>
            </w:r>
            <w:r>
              <w:rPr>
                <w:rFonts w:ascii="Calibri" w:hAnsi="Calibri"/>
                <w:color w:val="444444"/>
              </w:rPr>
              <w:t xml:space="preserve"> v listinné nebo elektronické podobě podepsaný uznávaným elektronickým podpisem nebo označený uznávanou elektronickou značkou. </w:t>
            </w:r>
            <w:r>
              <w:rPr>
                <w:rFonts w:ascii="Calibri" w:hAnsi="Calibri"/>
                <w:color w:val="444444"/>
              </w:rPr>
              <w:t>Výpis ze seznamu kvalifikovaných dodavatelů je vydán tomu, kdo o výpis požádá. Výpis ze seznamu kvalifikovaných dodavatelů se vydává v českém jazyce.</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Ministerstvo pro místní rozvoj vydá výpis ze seznamu kvalifikovaných dodavatelů do 5 pracovních dnů </w:t>
            </w:r>
            <w:r>
              <w:rPr>
                <w:rFonts w:ascii="Calibri" w:hAnsi="Calibri"/>
                <w:color w:val="444444"/>
              </w:rPr>
              <w:t>ode dne obdržení žádosti.</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288" w:name="pf230"/>
      <w:r>
        <w:rPr>
          <w:rFonts w:ascii="Calibri" w:hAnsi="Calibri"/>
          <w:b/>
          <w:color w:val="BA3347"/>
          <w:sz w:val="20"/>
        </w:rPr>
        <w:t>§ 230</w:t>
      </w:r>
    </w:p>
    <w:p w:rsidR="00465AE9" w:rsidRDefault="00606AA7">
      <w:pPr>
        <w:spacing w:after="0"/>
        <w:jc w:val="center"/>
      </w:pPr>
      <w:r>
        <w:rPr>
          <w:rFonts w:ascii="Calibri" w:hAnsi="Calibri"/>
          <w:b/>
          <w:color w:val="000000"/>
        </w:rPr>
        <w:t>Zápis do seznamu kvalifikovaných dodavatelů</w:t>
      </w:r>
    </w:p>
    <w:tbl>
      <w:tblPr>
        <w:tblW w:w="0" w:type="auto"/>
        <w:tblCellSpacing w:w="0" w:type="dxa"/>
        <w:tblLook w:val="04A0" w:firstRow="1" w:lastRow="0" w:firstColumn="1" w:lastColumn="0" w:noHBand="0" w:noVBand="1"/>
      </w:tblPr>
      <w:tblGrid>
        <w:gridCol w:w="335"/>
        <w:gridCol w:w="8722"/>
      </w:tblGrid>
      <w:tr w:rsidR="00465AE9">
        <w:trPr>
          <w:trHeight w:val="30"/>
          <w:tblCellSpacing w:w="0" w:type="dxa"/>
        </w:trPr>
        <w:tc>
          <w:tcPr>
            <w:tcW w:w="380" w:type="dxa"/>
            <w:tcMar>
              <w:top w:w="30" w:type="dxa"/>
              <w:left w:w="15" w:type="dxa"/>
              <w:bottom w:w="15" w:type="dxa"/>
              <w:right w:w="15" w:type="dxa"/>
            </w:tcMar>
          </w:tcPr>
          <w:bookmarkEnd w:id="288"/>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Zápis do seznamu kvalifikovaných dodavatelů se provádí na základě žádosti dodavatele. Žádost musí obsahovat originály nebo úředně ověřené kopie dokladů prokazujících základní</w:t>
            </w:r>
            <w:r>
              <w:rPr>
                <w:rFonts w:ascii="Calibri" w:hAnsi="Calibri"/>
                <w:color w:val="444444"/>
              </w:rPr>
              <w:t xml:space="preserve"> způsobilost podle § 74 a profesní způsobilost podle § 77. Předkládané doklady musí prokazovat splnění kritéria způsobilosti nejpozději v době 3 měsíců přede dnem podání žádosti.</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Doklady podle odstavce 1 mohou být nahrazeny odkazem na informace vedené</w:t>
            </w:r>
            <w:r>
              <w:rPr>
                <w:rFonts w:ascii="Calibri" w:hAnsi="Calibri"/>
                <w:color w:val="444444"/>
              </w:rPr>
              <w:t xml:space="preserve"> v informačním systému veřejné správy</w:t>
            </w:r>
            <w:r>
              <w:rPr>
                <w:rFonts w:ascii="Calibri" w:hAnsi="Calibri"/>
                <w:color w:val="444444"/>
              </w:rPr>
              <w:t>20</w:t>
            </w:r>
            <w:r>
              <w:rPr>
                <w:rFonts w:ascii="Calibri" w:hAnsi="Calibri"/>
                <w:color w:val="444444"/>
              </w:rPr>
              <w:t xml:space="preserve">, který umožňuje neomezený dálkový přístup. Takový odkaz musí obsahovat internetovou adresu a údaje nezbytné pro přihlášení a vyhledání požadované informace. Dodavatel také může Ministerstvo pro místní rozvoj zmocnit </w:t>
            </w:r>
            <w:r>
              <w:rPr>
                <w:rFonts w:ascii="Calibri" w:hAnsi="Calibri"/>
                <w:color w:val="444444"/>
              </w:rPr>
              <w:t>k podání žádosti o výpis nebo potvrzení z informačního systému veřejné správy, který neumožňuje dálkový přístup, pokud</w:t>
            </w:r>
          </w:p>
          <w:tbl>
            <w:tblPr>
              <w:tblW w:w="0" w:type="auto"/>
              <w:tblCellSpacing w:w="0" w:type="dxa"/>
              <w:tblLook w:val="04A0" w:firstRow="1" w:lastRow="0" w:firstColumn="1" w:lastColumn="0" w:noHBand="0" w:noVBand="1"/>
            </w:tblPr>
            <w:tblGrid>
              <w:gridCol w:w="316"/>
              <w:gridCol w:w="8331"/>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poskytne údaje nezbytné k jejich získání a</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tyto výpisy nebo potvrzení jsou poskytovány bezplatně.</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Pokud jsou doklady podle </w:t>
            </w:r>
            <w:r>
              <w:rPr>
                <w:rFonts w:ascii="Calibri" w:hAnsi="Calibri"/>
                <w:color w:val="444444"/>
              </w:rPr>
              <w:t>odstavce 1 v jiném než českém jazyce, platí § 45 odst. 3 a 4 obdobně.</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289" w:name="pf231"/>
      <w:r>
        <w:rPr>
          <w:rFonts w:ascii="Calibri" w:hAnsi="Calibri"/>
          <w:b/>
          <w:color w:val="BA3347"/>
          <w:sz w:val="20"/>
        </w:rPr>
        <w:t>§ 231</w:t>
      </w:r>
    </w:p>
    <w:p w:rsidR="00465AE9" w:rsidRDefault="00606AA7">
      <w:pPr>
        <w:spacing w:after="0"/>
        <w:jc w:val="center"/>
      </w:pPr>
      <w:r>
        <w:rPr>
          <w:rFonts w:ascii="Calibri" w:hAnsi="Calibri"/>
          <w:b/>
          <w:color w:val="000000"/>
        </w:rPr>
        <w:t>Změny v seznamu kvalifikovaných dodavatelů</w:t>
      </w:r>
    </w:p>
    <w:tbl>
      <w:tblPr>
        <w:tblW w:w="0" w:type="auto"/>
        <w:tblCellSpacing w:w="0" w:type="dxa"/>
        <w:tblLook w:val="04A0" w:firstRow="1" w:lastRow="0" w:firstColumn="1" w:lastColumn="0" w:noHBand="0" w:noVBand="1"/>
      </w:tblPr>
      <w:tblGrid>
        <w:gridCol w:w="336"/>
        <w:gridCol w:w="8721"/>
      </w:tblGrid>
      <w:tr w:rsidR="00465AE9">
        <w:trPr>
          <w:trHeight w:val="30"/>
          <w:tblCellSpacing w:w="0" w:type="dxa"/>
        </w:trPr>
        <w:tc>
          <w:tcPr>
            <w:tcW w:w="380" w:type="dxa"/>
            <w:tcMar>
              <w:top w:w="30" w:type="dxa"/>
              <w:left w:w="15" w:type="dxa"/>
              <w:bottom w:w="15" w:type="dxa"/>
              <w:right w:w="15" w:type="dxa"/>
            </w:tcMar>
          </w:tcPr>
          <w:bookmarkEnd w:id="289"/>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Dodavatel zapsaný v seznamu kvalifikovaných dodavatelů je povinen nejpozději do 31. března každého roku následujícího po jeho </w:t>
            </w:r>
            <w:r>
              <w:rPr>
                <w:rFonts w:ascii="Calibri" w:hAnsi="Calibri"/>
                <w:color w:val="444444"/>
              </w:rPr>
              <w:t>zápisu doručit Ministerstvu pro místní rozvoj</w:t>
            </w:r>
          </w:p>
          <w:tbl>
            <w:tblPr>
              <w:tblW w:w="0" w:type="auto"/>
              <w:tblCellSpacing w:w="0" w:type="dxa"/>
              <w:tblLook w:val="04A0" w:firstRow="1" w:lastRow="0" w:firstColumn="1" w:lastColumn="0" w:noHBand="0" w:noVBand="1"/>
            </w:tblPr>
            <w:tblGrid>
              <w:gridCol w:w="317"/>
              <w:gridCol w:w="8329"/>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písemné prohlášení, že nedošlo ke změně zapsaných údajů, a</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doklady prokazující základní způsobilost podle § 74 odst. 1 písm. b) až d).</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Dodavatel zapsaný v seznamu kvalifikovaných dodavatelů je </w:t>
            </w:r>
            <w:r>
              <w:rPr>
                <w:rFonts w:ascii="Calibri" w:hAnsi="Calibri"/>
                <w:color w:val="444444"/>
              </w:rPr>
              <w:t>oprávněn podat žádost o zápis změny v údajích uvedených v seznamu kvalifikovaných dodavatelů. V takovém případě se postupuje obdobně jako v případě podání žádosti o zápis.</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Dojde-li u dodavatele ke změně údajů zapsaných v seznamu kvalifikovaných </w:t>
            </w:r>
            <w:r>
              <w:rPr>
                <w:rFonts w:ascii="Calibri" w:hAnsi="Calibri"/>
                <w:color w:val="444444"/>
              </w:rPr>
              <w:t>dodavatelů, je dodavatel povinen podat do 15 pracovních dnů ode dne, kdy ke změně došlo, žádost o zápis změny v těchto údajích.</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Ministerstvo pro místní rozvoj vyznačí v seznamu kvalifikovaných dodavatelů zahájení řízení o změně údajů nebo o vyřazení d</w:t>
            </w:r>
            <w:r>
              <w:rPr>
                <w:rFonts w:ascii="Calibri" w:hAnsi="Calibri"/>
                <w:color w:val="444444"/>
              </w:rPr>
              <w:t>odavatele ze seznamu kvalifikovaných dodavatelů podle § 232.</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290" w:name="pf232"/>
      <w:r>
        <w:rPr>
          <w:rFonts w:ascii="Calibri" w:hAnsi="Calibri"/>
          <w:b/>
          <w:color w:val="BA3347"/>
          <w:sz w:val="20"/>
        </w:rPr>
        <w:t>§ 232</w:t>
      </w:r>
    </w:p>
    <w:p w:rsidR="00465AE9" w:rsidRDefault="00606AA7">
      <w:pPr>
        <w:spacing w:after="0"/>
        <w:jc w:val="center"/>
      </w:pPr>
      <w:r>
        <w:rPr>
          <w:rFonts w:ascii="Calibri" w:hAnsi="Calibri"/>
          <w:b/>
          <w:color w:val="000000"/>
        </w:rPr>
        <w:t>Vyřazení ze seznamu kvalifikovaných dodavatelů</w:t>
      </w:r>
    </w:p>
    <w:bookmarkEnd w:id="290"/>
    <w:p w:rsidR="00465AE9" w:rsidRDefault="00606AA7">
      <w:pPr>
        <w:spacing w:after="60"/>
        <w:jc w:val="both"/>
      </w:pPr>
      <w:r>
        <w:rPr>
          <w:rFonts w:ascii="Calibri" w:hAnsi="Calibri"/>
          <w:color w:val="444444"/>
          <w:sz w:val="20"/>
        </w:rPr>
        <w:t>Ministerstvo pro místní rozvoj rozhodne o vyřazení dodavatele ze seznamu kvalifikovaných dodavatelů, pokud</w:t>
      </w:r>
    </w:p>
    <w:tbl>
      <w:tblPr>
        <w:tblW w:w="0" w:type="auto"/>
        <w:tblCellSpacing w:w="0" w:type="dxa"/>
        <w:tblLook w:val="04A0" w:firstRow="1" w:lastRow="0" w:firstColumn="1" w:lastColumn="0" w:noHBand="0" w:noVBand="1"/>
      </w:tblPr>
      <w:tblGrid>
        <w:gridCol w:w="318"/>
        <w:gridCol w:w="8739"/>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zjistí, že dodavatel nesplňuje</w:t>
            </w:r>
            <w:r>
              <w:rPr>
                <w:rFonts w:ascii="Calibri" w:hAnsi="Calibri"/>
                <w:color w:val="444444"/>
              </w:rPr>
              <w:t xml:space="preserve"> podmínky pro zápis do seznamu,</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zjistí, že dodavatel použil jako podklady pro zápis doklady či informace, které se ukázaly jako </w:t>
            </w:r>
            <w:r>
              <w:rPr>
                <w:rFonts w:ascii="Calibri" w:hAnsi="Calibri"/>
                <w:color w:val="444444"/>
              </w:rPr>
              <w:lastRenderedPageBreak/>
              <w:t>nepravdivé či neúplné,</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c)</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dodavatel požádal o vyřazení,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d)</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dodavatel nesplní povinnost stanovenou v § 231 odst. 1 </w:t>
            </w:r>
            <w:r>
              <w:rPr>
                <w:rFonts w:ascii="Calibri" w:hAnsi="Calibri"/>
                <w:color w:val="444444"/>
              </w:rPr>
              <w:t>nebo 3.</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291" w:name="ca12"/>
      <w:r>
        <w:rPr>
          <w:rFonts w:ascii="Calibri" w:hAnsi="Calibri"/>
          <w:b/>
          <w:color w:val="BA3347"/>
          <w:sz w:val="20"/>
        </w:rPr>
        <w:t>Část dvanáctá</w:t>
      </w:r>
    </w:p>
    <w:p w:rsidR="00465AE9" w:rsidRDefault="00606AA7">
      <w:pPr>
        <w:spacing w:after="0"/>
        <w:jc w:val="center"/>
      </w:pPr>
      <w:r>
        <w:rPr>
          <w:rFonts w:ascii="Calibri" w:hAnsi="Calibri"/>
          <w:b/>
          <w:color w:val="000000"/>
          <w:sz w:val="26"/>
        </w:rPr>
        <w:t>Systém certifikovaných dodavatelů (§ 233-240)</w:t>
      </w:r>
    </w:p>
    <w:bookmarkEnd w:id="291"/>
    <w:p w:rsidR="00465AE9" w:rsidRDefault="00465AE9">
      <w:pPr>
        <w:pBdr>
          <w:top w:val="none" w:sz="0" w:space="4" w:color="auto"/>
          <w:right w:val="none" w:sz="0" w:space="4" w:color="auto"/>
        </w:pBdr>
        <w:spacing w:after="0"/>
        <w:jc w:val="right"/>
      </w:pPr>
    </w:p>
    <w:p w:rsidR="00465AE9" w:rsidRDefault="00606AA7">
      <w:pPr>
        <w:spacing w:after="0"/>
        <w:jc w:val="center"/>
      </w:pPr>
      <w:bookmarkStart w:id="292" w:name="pf233"/>
      <w:r>
        <w:rPr>
          <w:rFonts w:ascii="Calibri" w:hAnsi="Calibri"/>
          <w:b/>
          <w:color w:val="BA3347"/>
          <w:sz w:val="20"/>
        </w:rPr>
        <w:t>§ 233</w:t>
      </w:r>
    </w:p>
    <w:p w:rsidR="00465AE9" w:rsidRDefault="00606AA7">
      <w:pPr>
        <w:spacing w:after="0"/>
        <w:jc w:val="center"/>
      </w:pPr>
      <w:r>
        <w:rPr>
          <w:rFonts w:ascii="Calibri" w:hAnsi="Calibri"/>
          <w:b/>
          <w:color w:val="000000"/>
        </w:rPr>
        <w:t>Systém certifikovaných dodavatelů</w:t>
      </w:r>
    </w:p>
    <w:bookmarkEnd w:id="292"/>
    <w:p w:rsidR="00465AE9" w:rsidRDefault="00606AA7">
      <w:pPr>
        <w:spacing w:after="60"/>
        <w:jc w:val="both"/>
      </w:pPr>
      <w:r>
        <w:rPr>
          <w:rFonts w:ascii="Calibri" w:hAnsi="Calibri"/>
          <w:color w:val="444444"/>
          <w:sz w:val="20"/>
        </w:rPr>
        <w:t>V systému certifikovaných dodavatelů se vydávají certifikáty, kterými je možné prokázat splnění kvalifikace nebo její části.</w:t>
      </w:r>
    </w:p>
    <w:p w:rsidR="00465AE9" w:rsidRDefault="00465AE9">
      <w:pPr>
        <w:pBdr>
          <w:top w:val="none" w:sz="0" w:space="4" w:color="auto"/>
          <w:right w:val="none" w:sz="0" w:space="4" w:color="auto"/>
        </w:pBdr>
        <w:spacing w:after="0"/>
        <w:jc w:val="right"/>
      </w:pPr>
    </w:p>
    <w:p w:rsidR="00465AE9" w:rsidRDefault="00606AA7">
      <w:pPr>
        <w:spacing w:after="0"/>
        <w:jc w:val="center"/>
      </w:pPr>
      <w:bookmarkStart w:id="293" w:name="pf234"/>
      <w:r>
        <w:rPr>
          <w:rFonts w:ascii="Calibri" w:hAnsi="Calibri"/>
          <w:b/>
          <w:color w:val="BA3347"/>
          <w:sz w:val="20"/>
        </w:rPr>
        <w:t>§ 234</w:t>
      </w:r>
    </w:p>
    <w:p w:rsidR="00465AE9" w:rsidRDefault="00606AA7">
      <w:pPr>
        <w:spacing w:after="0"/>
        <w:jc w:val="center"/>
      </w:pPr>
      <w:r>
        <w:rPr>
          <w:rFonts w:ascii="Calibri" w:hAnsi="Calibri"/>
          <w:b/>
          <w:color w:val="000000"/>
        </w:rPr>
        <w:t xml:space="preserve">Prokazování </w:t>
      </w:r>
      <w:r>
        <w:rPr>
          <w:rFonts w:ascii="Calibri" w:hAnsi="Calibri"/>
          <w:b/>
          <w:color w:val="000000"/>
        </w:rPr>
        <w:t>certifikátem</w:t>
      </w:r>
    </w:p>
    <w:tbl>
      <w:tblPr>
        <w:tblW w:w="0" w:type="auto"/>
        <w:tblCellSpacing w:w="0" w:type="dxa"/>
        <w:tblLook w:val="04A0" w:firstRow="1" w:lastRow="0" w:firstColumn="1" w:lastColumn="0" w:noHBand="0" w:noVBand="1"/>
      </w:tblPr>
      <w:tblGrid>
        <w:gridCol w:w="336"/>
        <w:gridCol w:w="8721"/>
      </w:tblGrid>
      <w:tr w:rsidR="00465AE9">
        <w:trPr>
          <w:trHeight w:val="30"/>
          <w:tblCellSpacing w:w="0" w:type="dxa"/>
        </w:trPr>
        <w:tc>
          <w:tcPr>
            <w:tcW w:w="380" w:type="dxa"/>
            <w:tcMar>
              <w:top w:w="30" w:type="dxa"/>
              <w:left w:w="15" w:type="dxa"/>
              <w:bottom w:w="15" w:type="dxa"/>
              <w:right w:w="15" w:type="dxa"/>
            </w:tcMar>
          </w:tcPr>
          <w:bookmarkEnd w:id="293"/>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Platným certifikátem vydaným v rámci schváleného systému certifikovaných dodavatelů lze prokázat kvalifikaci v zadávacím řízení. Má se za to, že dodavatel je kvalifikovaný v rozsahu uvedeném na certifikátu.</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Zadavatel bez zvláštních </w:t>
            </w:r>
            <w:r>
              <w:rPr>
                <w:rFonts w:ascii="Calibri" w:hAnsi="Calibri"/>
                <w:color w:val="444444"/>
              </w:rPr>
              <w:t>důvodů nezpochybňuje údaje uvedené v certifikátu. Před uzavřením smlouvy lze po dodavateli, který prokázal kvalifikaci certifikátem, požadovat předložení dokladů podle § 74 odst. 1 písm. b) až d).</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Stejně jako certifikátem může dodavatel prokázat </w:t>
            </w:r>
            <w:r>
              <w:rPr>
                <w:rFonts w:ascii="Calibri" w:hAnsi="Calibri"/>
                <w:color w:val="444444"/>
              </w:rPr>
              <w:t>kvalifikaci osvědčením, které pochází z jiného členského státu, v němž má dodavatel sídlo, a které je obdobou certifikátu vydaného v rámci systému certifikovaných dodavatelů.</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294" w:name="pf235"/>
      <w:r>
        <w:rPr>
          <w:rFonts w:ascii="Calibri" w:hAnsi="Calibri"/>
          <w:b/>
          <w:color w:val="BA3347"/>
          <w:sz w:val="20"/>
        </w:rPr>
        <w:t>§ 235</w:t>
      </w:r>
    </w:p>
    <w:p w:rsidR="00465AE9" w:rsidRDefault="00606AA7">
      <w:pPr>
        <w:spacing w:after="0"/>
        <w:jc w:val="center"/>
      </w:pPr>
      <w:r>
        <w:rPr>
          <w:rFonts w:ascii="Calibri" w:hAnsi="Calibri"/>
          <w:b/>
          <w:color w:val="000000"/>
        </w:rPr>
        <w:t>Schválení systému</w:t>
      </w:r>
    </w:p>
    <w:tbl>
      <w:tblPr>
        <w:tblW w:w="0" w:type="auto"/>
        <w:tblCellSpacing w:w="0" w:type="dxa"/>
        <w:tblLook w:val="04A0" w:firstRow="1" w:lastRow="0" w:firstColumn="1" w:lastColumn="0" w:noHBand="0" w:noVBand="1"/>
      </w:tblPr>
      <w:tblGrid>
        <w:gridCol w:w="335"/>
        <w:gridCol w:w="8722"/>
      </w:tblGrid>
      <w:tr w:rsidR="00465AE9">
        <w:trPr>
          <w:trHeight w:val="30"/>
          <w:tblCellSpacing w:w="0" w:type="dxa"/>
        </w:trPr>
        <w:tc>
          <w:tcPr>
            <w:tcW w:w="380" w:type="dxa"/>
            <w:tcMar>
              <w:top w:w="30" w:type="dxa"/>
              <w:left w:w="15" w:type="dxa"/>
              <w:bottom w:w="15" w:type="dxa"/>
              <w:right w:w="15" w:type="dxa"/>
            </w:tcMar>
          </w:tcPr>
          <w:bookmarkEnd w:id="294"/>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Systém certifikovaných dodavatelů schvaluje Ministe</w:t>
            </w:r>
            <w:r>
              <w:rPr>
                <w:rFonts w:ascii="Calibri" w:hAnsi="Calibri"/>
                <w:color w:val="444444"/>
              </w:rPr>
              <w:t>rstvo pro místní rozvoj na základě žádosti právnické osoby, která systém certifikovaných dodavatelů hodlá spravovat.</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 žádosti se uvádí popis systému certifikovaných dodavatelů a pravidla jeho použití.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Pravidla použití systému certifikovaných dod</w:t>
            </w:r>
            <w:r>
              <w:rPr>
                <w:rFonts w:ascii="Calibri" w:hAnsi="Calibri"/>
                <w:color w:val="444444"/>
              </w:rPr>
              <w:t>avatelů obsahují alespoň</w:t>
            </w:r>
          </w:p>
          <w:tbl>
            <w:tblPr>
              <w:tblW w:w="0" w:type="auto"/>
              <w:tblCellSpacing w:w="0" w:type="dxa"/>
              <w:tblLook w:val="04A0" w:firstRow="1" w:lastRow="0" w:firstColumn="1" w:lastColumn="0" w:noHBand="0" w:noVBand="1"/>
            </w:tblPr>
            <w:tblGrid>
              <w:gridCol w:w="315"/>
              <w:gridCol w:w="8332"/>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název systému certifikovaných dodavatelů,</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identifikační údaje správce systému,</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organizační strukturu systému certifikovaných dodavatelů,</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postup při vydání certifikátu,</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vymezení druhu a případně kategorií </w:t>
                  </w:r>
                  <w:r>
                    <w:rPr>
                      <w:rFonts w:ascii="Calibri" w:hAnsi="Calibri"/>
                      <w:color w:val="444444"/>
                    </w:rPr>
                    <w:t>veřejných zakázek, na které se systém certifikovaných dodavatelů vztahuje,</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f)</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vymezení profesní způsobilosti, ekonomické kvalifikace a technické kvalifikace, jejíž splnění bude v systému certifikovaných dodavatelů posuzováno,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g)</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vymezení dokladů, které </w:t>
                  </w:r>
                  <w:r>
                    <w:rPr>
                      <w:rFonts w:ascii="Calibri" w:hAnsi="Calibri"/>
                      <w:color w:val="444444"/>
                    </w:rPr>
                    <w:t xml:space="preserve">budou vyžadovány pro prokázání splnění kvalifikace podle písmene </w:t>
                  </w:r>
                  <w:r>
                    <w:rPr>
                      <w:rFonts w:ascii="Calibri" w:hAnsi="Calibri"/>
                      <w:color w:val="444444"/>
                    </w:rPr>
                    <w:lastRenderedPageBreak/>
                    <w:t>f) a základní způsobilosti,</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h)</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postup při posouzení prokázání kvalifikace,</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i)</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pravidla pro vydání, změnu a odejmutí certifikátu a</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j)</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internetovou adresu, na které bude správce systému plni</w:t>
                  </w:r>
                  <w:r>
                    <w:rPr>
                      <w:rFonts w:ascii="Calibri" w:hAnsi="Calibri"/>
                      <w:color w:val="444444"/>
                    </w:rPr>
                    <w:t>t povinnosti k uveřejnění podle tohoto zákona.</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Certifikát se vydává na základě žádosti dodavatele. Správce systému sdělí dodavateli bez zbytečného odkladu, jak bylo o jeho žádosti rozhodnuto.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Doklady, které budou vyžadovány pro prokázání </w:t>
            </w:r>
            <w:r>
              <w:rPr>
                <w:rFonts w:ascii="Calibri" w:hAnsi="Calibri"/>
                <w:color w:val="444444"/>
              </w:rPr>
              <w:t>splnění kvalifikace podle odstavce 3 písm. g), nesmí přesahovat rozsah, který může požadovat zadavatel. Po dodavateli se sídlem v jiném členském státě nelze vyžadovat více dokladů než po osobě se sídlem v České republice.</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(6)</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Postupy pro prokázání kvalifi</w:t>
            </w:r>
            <w:r>
              <w:rPr>
                <w:rFonts w:ascii="Calibri" w:hAnsi="Calibri"/>
                <w:color w:val="444444"/>
              </w:rPr>
              <w:t>kace podle odstavce 3 písm. g) umožní, po předložení závazku podle § 83 odst. 1 písm. d), prokázat kvalifikaci prostřednictvím jiných osob podle § 82 nebo 83 obdobně.</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(7)</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Ministerstvo pro místní rozvoj schválí systém certifikovaných dodavatelů, pokud syst</w:t>
            </w:r>
            <w:r>
              <w:rPr>
                <w:rFonts w:ascii="Calibri" w:hAnsi="Calibri"/>
                <w:color w:val="444444"/>
              </w:rPr>
              <w:t>ém splňuje podmínky stanovené tímto zákonem.</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295" w:name="pf236"/>
      <w:r>
        <w:rPr>
          <w:rFonts w:ascii="Calibri" w:hAnsi="Calibri"/>
          <w:b/>
          <w:color w:val="BA3347"/>
          <w:sz w:val="20"/>
        </w:rPr>
        <w:t>§ 236</w:t>
      </w:r>
    </w:p>
    <w:p w:rsidR="00465AE9" w:rsidRDefault="00606AA7">
      <w:pPr>
        <w:spacing w:after="0"/>
        <w:jc w:val="center"/>
      </w:pPr>
      <w:r>
        <w:rPr>
          <w:rFonts w:ascii="Calibri" w:hAnsi="Calibri"/>
          <w:b/>
          <w:color w:val="000000"/>
        </w:rPr>
        <w:t>Změna a zrušení systému</w:t>
      </w:r>
    </w:p>
    <w:tbl>
      <w:tblPr>
        <w:tblW w:w="0" w:type="auto"/>
        <w:tblCellSpacing w:w="0" w:type="dxa"/>
        <w:tblLook w:val="04A0" w:firstRow="1" w:lastRow="0" w:firstColumn="1" w:lastColumn="0" w:noHBand="0" w:noVBand="1"/>
      </w:tblPr>
      <w:tblGrid>
        <w:gridCol w:w="336"/>
        <w:gridCol w:w="8721"/>
      </w:tblGrid>
      <w:tr w:rsidR="00465AE9">
        <w:trPr>
          <w:trHeight w:val="30"/>
          <w:tblCellSpacing w:w="0" w:type="dxa"/>
        </w:trPr>
        <w:tc>
          <w:tcPr>
            <w:tcW w:w="380" w:type="dxa"/>
            <w:tcMar>
              <w:top w:w="30" w:type="dxa"/>
              <w:left w:w="15" w:type="dxa"/>
              <w:bottom w:w="15" w:type="dxa"/>
              <w:right w:w="15" w:type="dxa"/>
            </w:tcMar>
          </w:tcPr>
          <w:bookmarkEnd w:id="295"/>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Změna systému certifikovaných dodavatelů se provádí na základě žádosti správce systému a postupuje se podle § 235 obdobně.</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Pokud Ministerstvo pro místní rozvoj zjistí, že</w:t>
            </w:r>
            <w:r>
              <w:rPr>
                <w:rFonts w:ascii="Calibri" w:hAnsi="Calibri"/>
                <w:color w:val="444444"/>
              </w:rPr>
              <w:t xml:space="preserve"> systém certifikovaných dodavatelů nesplňuje podmínky stanovené právními předpisy nebo se změnily podmínky, za kterých byl schválen, vyzve správce systému, aby zjištěné nedostatky odstranil a tuto skutečnost Ministerstvu pro místní rozvoj doložil. Neodstra</w:t>
            </w:r>
            <w:r>
              <w:rPr>
                <w:rFonts w:ascii="Calibri" w:hAnsi="Calibri"/>
                <w:color w:val="444444"/>
              </w:rPr>
              <w:t>ní-li správce systému nedostatky ve stanovené lhůtě, Ministerstvo pro místní rozvoj rozhodne o zrušení tohoto systému.</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Systém certifikovaných dodavatelů může správce systému zrušit také písemným oznámením Ministerstvu pro místní rozvoj. Systém certifi</w:t>
            </w:r>
            <w:r>
              <w:rPr>
                <w:rFonts w:ascii="Calibri" w:hAnsi="Calibri"/>
                <w:color w:val="444444"/>
              </w:rPr>
              <w:t>kovaných dodavatelů je zrušen dnem doručení tohoto oznámení Ministerstvu pro místní rozvoj nebo jiným dnem uvedeným v tomto oznámení.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Zrušení systému certifikovaných dodavatelů nemá za následek ztrátu platnosti certifikátů vydaných v rámci tohoto syst</w:t>
            </w:r>
            <w:r>
              <w:rPr>
                <w:rFonts w:ascii="Calibri" w:hAnsi="Calibri"/>
                <w:color w:val="444444"/>
              </w:rPr>
              <w:t>ému před jeho zrušením.</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296" w:name="pf237"/>
      <w:r>
        <w:rPr>
          <w:rFonts w:ascii="Calibri" w:hAnsi="Calibri"/>
          <w:b/>
          <w:color w:val="BA3347"/>
          <w:sz w:val="20"/>
        </w:rPr>
        <w:t>§ 237</w:t>
      </w:r>
    </w:p>
    <w:p w:rsidR="00465AE9" w:rsidRDefault="00606AA7">
      <w:pPr>
        <w:spacing w:after="0"/>
        <w:jc w:val="center"/>
      </w:pPr>
      <w:r>
        <w:rPr>
          <w:rFonts w:ascii="Calibri" w:hAnsi="Calibri"/>
          <w:b/>
          <w:color w:val="000000"/>
        </w:rPr>
        <w:t>Povinnosti správce systému</w:t>
      </w:r>
    </w:p>
    <w:tbl>
      <w:tblPr>
        <w:tblW w:w="0" w:type="auto"/>
        <w:tblCellSpacing w:w="0" w:type="dxa"/>
        <w:tblLook w:val="04A0" w:firstRow="1" w:lastRow="0" w:firstColumn="1" w:lastColumn="0" w:noHBand="0" w:noVBand="1"/>
      </w:tblPr>
      <w:tblGrid>
        <w:gridCol w:w="336"/>
        <w:gridCol w:w="8721"/>
      </w:tblGrid>
      <w:tr w:rsidR="00465AE9">
        <w:trPr>
          <w:trHeight w:val="30"/>
          <w:tblCellSpacing w:w="0" w:type="dxa"/>
        </w:trPr>
        <w:tc>
          <w:tcPr>
            <w:tcW w:w="380" w:type="dxa"/>
            <w:tcMar>
              <w:top w:w="30" w:type="dxa"/>
              <w:left w:w="15" w:type="dxa"/>
              <w:bottom w:w="15" w:type="dxa"/>
              <w:right w:w="15" w:type="dxa"/>
            </w:tcMar>
          </w:tcPr>
          <w:bookmarkEnd w:id="296"/>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Správce systému zajistí, aby systém certifikovaných dodavatelů trvale splňoval podmínky stanovené tímto zákonem.</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Správce systému vede evidenci vydavatelů certifikátů, vydaných certifikátů </w:t>
            </w:r>
            <w:r>
              <w:rPr>
                <w:rFonts w:ascii="Calibri" w:hAnsi="Calibri"/>
                <w:color w:val="444444"/>
              </w:rPr>
              <w:t>a dodavatelů, kterým byl certifikát vydán.</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Správce systému umožní neomezený dálkový přístup k této evidenci a k pravidlům použití systému certifikovaných dodavatelů.</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297" w:name="pf238"/>
      <w:r>
        <w:rPr>
          <w:rFonts w:ascii="Calibri" w:hAnsi="Calibri"/>
          <w:b/>
          <w:color w:val="BA3347"/>
          <w:sz w:val="20"/>
        </w:rPr>
        <w:t>§ 238</w:t>
      </w:r>
    </w:p>
    <w:p w:rsidR="00465AE9" w:rsidRDefault="00606AA7">
      <w:pPr>
        <w:spacing w:after="0"/>
        <w:jc w:val="center"/>
      </w:pPr>
      <w:r>
        <w:rPr>
          <w:rFonts w:ascii="Calibri" w:hAnsi="Calibri"/>
          <w:b/>
          <w:color w:val="000000"/>
        </w:rPr>
        <w:t>Vydavatel certifikátu</w:t>
      </w:r>
    </w:p>
    <w:bookmarkEnd w:id="297"/>
    <w:p w:rsidR="00465AE9" w:rsidRDefault="00606AA7">
      <w:pPr>
        <w:spacing w:after="60"/>
        <w:jc w:val="both"/>
      </w:pPr>
      <w:r>
        <w:rPr>
          <w:rFonts w:ascii="Calibri" w:hAnsi="Calibri"/>
          <w:color w:val="444444"/>
          <w:sz w:val="20"/>
        </w:rPr>
        <w:t>Certifikát vydává akreditovaný subjekt posuzování shody</w:t>
      </w:r>
      <w:r>
        <w:rPr>
          <w:rFonts w:ascii="Calibri" w:hAnsi="Calibri"/>
          <w:color w:val="444444"/>
          <w:sz w:val="20"/>
        </w:rPr>
        <w:t xml:space="preserve"> podle zákona upravujícího technické požadavky na výrobky.</w:t>
      </w:r>
    </w:p>
    <w:p w:rsidR="00465AE9" w:rsidRDefault="00465AE9">
      <w:pPr>
        <w:pBdr>
          <w:top w:val="none" w:sz="0" w:space="4" w:color="auto"/>
          <w:right w:val="none" w:sz="0" w:space="4" w:color="auto"/>
        </w:pBdr>
        <w:spacing w:after="0"/>
        <w:jc w:val="right"/>
      </w:pPr>
    </w:p>
    <w:p w:rsidR="00465AE9" w:rsidRDefault="00606AA7">
      <w:pPr>
        <w:spacing w:after="0"/>
        <w:jc w:val="center"/>
      </w:pPr>
      <w:bookmarkStart w:id="298" w:name="pf239"/>
      <w:r>
        <w:rPr>
          <w:rFonts w:ascii="Calibri" w:hAnsi="Calibri"/>
          <w:b/>
          <w:color w:val="BA3347"/>
          <w:sz w:val="20"/>
        </w:rPr>
        <w:t>§ 239</w:t>
      </w:r>
    </w:p>
    <w:p w:rsidR="00465AE9" w:rsidRDefault="00606AA7">
      <w:pPr>
        <w:spacing w:after="0"/>
        <w:jc w:val="center"/>
      </w:pPr>
      <w:r>
        <w:rPr>
          <w:rFonts w:ascii="Calibri" w:hAnsi="Calibri"/>
          <w:b/>
          <w:color w:val="000000"/>
        </w:rPr>
        <w:t>Certifikát</w:t>
      </w:r>
    </w:p>
    <w:tbl>
      <w:tblPr>
        <w:tblW w:w="0" w:type="auto"/>
        <w:tblCellSpacing w:w="0" w:type="dxa"/>
        <w:tblLook w:val="04A0" w:firstRow="1" w:lastRow="0" w:firstColumn="1" w:lastColumn="0" w:noHBand="0" w:noVBand="1"/>
      </w:tblPr>
      <w:tblGrid>
        <w:gridCol w:w="335"/>
        <w:gridCol w:w="8722"/>
      </w:tblGrid>
      <w:tr w:rsidR="00465AE9">
        <w:trPr>
          <w:trHeight w:val="30"/>
          <w:tblCellSpacing w:w="0" w:type="dxa"/>
        </w:trPr>
        <w:tc>
          <w:tcPr>
            <w:tcW w:w="380" w:type="dxa"/>
            <w:tcMar>
              <w:top w:w="30" w:type="dxa"/>
              <w:left w:w="15" w:type="dxa"/>
              <w:bottom w:w="15" w:type="dxa"/>
              <w:right w:w="15" w:type="dxa"/>
            </w:tcMar>
          </w:tcPr>
          <w:bookmarkEnd w:id="298"/>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Certifikát obsahuje alespoň</w:t>
            </w:r>
          </w:p>
          <w:tbl>
            <w:tblPr>
              <w:tblW w:w="0" w:type="auto"/>
              <w:tblCellSpacing w:w="0" w:type="dxa"/>
              <w:tblLook w:val="04A0" w:firstRow="1" w:lastRow="0" w:firstColumn="1" w:lastColumn="0" w:noHBand="0" w:noVBand="1"/>
            </w:tblPr>
            <w:tblGrid>
              <w:gridCol w:w="315"/>
              <w:gridCol w:w="8332"/>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identifikační údaje vydavatele certifikátu,</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název systému certifikovaných dodavatelů,</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identifikační údaje správce systému </w:t>
                  </w:r>
                  <w:r>
                    <w:rPr>
                      <w:rFonts w:ascii="Calibri" w:hAnsi="Calibri"/>
                      <w:color w:val="444444"/>
                    </w:rPr>
                    <w:t>certifikovaných dodavatelů,</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identifikační údaje dodavatele,</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předmět nebo obor podnikatelské nebo jiné činnosti, pro kterou se certifikát vydává,</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f)</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druh a případně kategorii veřejných zakázek, pro kterou se certifikát vydává,</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g)</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seznam dokladů, </w:t>
                  </w:r>
                  <w:r>
                    <w:rPr>
                      <w:rFonts w:ascii="Calibri" w:hAnsi="Calibri"/>
                      <w:color w:val="444444"/>
                    </w:rPr>
                    <w:t>jimiž dodavatel prokázal splnění kvalifikace,</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h)</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případný rozsah závazku podle § 83 odst. 1 písm. d) a identifikační údaje osoby, které z něj vyplývají povinnosti,</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i)</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rozsah prokázání kvalifikace,</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j)</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datum vydání certifikátu,</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k)</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platnost certifikátu.</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Certifikát se vydává v jazyce českém v listinné nebo elektronické podobě.</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Nejdelší přípustná platnost certifikátu je jeden rok od jeho vydání.</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299" w:name="pf240"/>
      <w:r>
        <w:rPr>
          <w:rFonts w:ascii="Calibri" w:hAnsi="Calibri"/>
          <w:b/>
          <w:color w:val="BA3347"/>
          <w:sz w:val="20"/>
        </w:rPr>
        <w:t>§ 240</w:t>
      </w:r>
    </w:p>
    <w:p w:rsidR="00465AE9" w:rsidRDefault="00606AA7">
      <w:pPr>
        <w:spacing w:after="0"/>
        <w:jc w:val="center"/>
      </w:pPr>
      <w:r>
        <w:rPr>
          <w:rFonts w:ascii="Calibri" w:hAnsi="Calibri"/>
          <w:b/>
          <w:color w:val="000000"/>
        </w:rPr>
        <w:t>Změny v kvalifikaci dodavatele a odejmutí certifikátu</w:t>
      </w:r>
    </w:p>
    <w:tbl>
      <w:tblPr>
        <w:tblW w:w="0" w:type="auto"/>
        <w:tblCellSpacing w:w="0" w:type="dxa"/>
        <w:tblLook w:val="04A0" w:firstRow="1" w:lastRow="0" w:firstColumn="1" w:lastColumn="0" w:noHBand="0" w:noVBand="1"/>
      </w:tblPr>
      <w:tblGrid>
        <w:gridCol w:w="337"/>
        <w:gridCol w:w="8720"/>
      </w:tblGrid>
      <w:tr w:rsidR="00465AE9">
        <w:trPr>
          <w:trHeight w:val="30"/>
          <w:tblCellSpacing w:w="0" w:type="dxa"/>
        </w:trPr>
        <w:tc>
          <w:tcPr>
            <w:tcW w:w="380" w:type="dxa"/>
            <w:tcMar>
              <w:top w:w="30" w:type="dxa"/>
              <w:left w:w="15" w:type="dxa"/>
              <w:bottom w:w="15" w:type="dxa"/>
              <w:right w:w="15" w:type="dxa"/>
            </w:tcMar>
          </w:tcPr>
          <w:bookmarkEnd w:id="299"/>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Dodavatel bezodkladně oznamuje </w:t>
            </w:r>
            <w:r>
              <w:rPr>
                <w:rFonts w:ascii="Calibri" w:hAnsi="Calibri"/>
                <w:color w:val="444444"/>
              </w:rPr>
              <w:t>vydavateli certifikátu změny, které mohou mít za následek, že dodavatel již není kvalifikovaný v rozsahu uvedeném v certifikátu.</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Vydavatel certifikátu změny posoudí a v případě jejich vlivu na správnost údajů uvedených v certifikátu certifikát odejme </w:t>
            </w:r>
            <w:r>
              <w:rPr>
                <w:rFonts w:ascii="Calibri" w:hAnsi="Calibri"/>
                <w:color w:val="444444"/>
              </w:rPr>
              <w:t>nebo vydá certifikát nový.</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Vydavatel certifikátu odejme certifikát také, pokud dodavatel nesplňuje podmínky pro vydání certifikátu nebo pokud zjistí, že podklady pro vydání certifikátu neodpovídají skutečnosti.</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300" w:name="ca13"/>
      <w:r>
        <w:rPr>
          <w:rFonts w:ascii="Calibri" w:hAnsi="Calibri"/>
          <w:b/>
          <w:color w:val="BA3347"/>
          <w:sz w:val="20"/>
        </w:rPr>
        <w:t>Část třináctá</w:t>
      </w:r>
    </w:p>
    <w:p w:rsidR="00465AE9" w:rsidRDefault="00606AA7">
      <w:pPr>
        <w:spacing w:after="0"/>
        <w:jc w:val="center"/>
      </w:pPr>
      <w:r>
        <w:rPr>
          <w:rFonts w:ascii="Calibri" w:hAnsi="Calibri"/>
          <w:b/>
          <w:color w:val="000000"/>
          <w:sz w:val="26"/>
        </w:rPr>
        <w:t>Ochrana proti nesprávném</w:t>
      </w:r>
      <w:r>
        <w:rPr>
          <w:rFonts w:ascii="Calibri" w:hAnsi="Calibri"/>
          <w:b/>
          <w:color w:val="000000"/>
          <w:sz w:val="26"/>
        </w:rPr>
        <w:t>u postupu zadavatele (§ 241-272)</w:t>
      </w:r>
    </w:p>
    <w:bookmarkEnd w:id="300"/>
    <w:p w:rsidR="00465AE9" w:rsidRDefault="00465AE9">
      <w:pPr>
        <w:pBdr>
          <w:top w:val="none" w:sz="0" w:space="4" w:color="auto"/>
          <w:right w:val="none" w:sz="0" w:space="4" w:color="auto"/>
        </w:pBdr>
        <w:spacing w:after="0"/>
        <w:jc w:val="right"/>
      </w:pPr>
    </w:p>
    <w:p w:rsidR="00465AE9" w:rsidRDefault="00606AA7">
      <w:pPr>
        <w:spacing w:after="0"/>
        <w:jc w:val="center"/>
      </w:pPr>
      <w:bookmarkStart w:id="301" w:name="ca13_hl1"/>
      <w:r>
        <w:rPr>
          <w:rFonts w:ascii="Calibri" w:hAnsi="Calibri"/>
          <w:b/>
          <w:color w:val="BA3347"/>
          <w:sz w:val="20"/>
        </w:rPr>
        <w:t>Hlava I</w:t>
      </w:r>
    </w:p>
    <w:p w:rsidR="00465AE9" w:rsidRDefault="00606AA7">
      <w:pPr>
        <w:spacing w:after="0"/>
        <w:jc w:val="center"/>
      </w:pPr>
      <w:r>
        <w:rPr>
          <w:rFonts w:ascii="Calibri" w:hAnsi="Calibri"/>
          <w:b/>
          <w:color w:val="000000"/>
          <w:sz w:val="24"/>
        </w:rPr>
        <w:t>Námitky (§ 241-247)</w:t>
      </w:r>
    </w:p>
    <w:bookmarkEnd w:id="301"/>
    <w:p w:rsidR="00465AE9" w:rsidRDefault="00465AE9">
      <w:pPr>
        <w:pBdr>
          <w:top w:val="none" w:sz="0" w:space="4" w:color="auto"/>
          <w:right w:val="none" w:sz="0" w:space="4" w:color="auto"/>
        </w:pBdr>
        <w:spacing w:after="0"/>
        <w:jc w:val="right"/>
      </w:pPr>
    </w:p>
    <w:p w:rsidR="00465AE9" w:rsidRDefault="00606AA7">
      <w:pPr>
        <w:spacing w:after="0"/>
        <w:jc w:val="center"/>
      </w:pPr>
      <w:bookmarkStart w:id="302" w:name="pf241"/>
      <w:r>
        <w:rPr>
          <w:rFonts w:ascii="Calibri" w:hAnsi="Calibri"/>
          <w:b/>
          <w:color w:val="BA3347"/>
          <w:sz w:val="20"/>
        </w:rPr>
        <w:t>§ 241</w:t>
      </w:r>
    </w:p>
    <w:p w:rsidR="00465AE9" w:rsidRDefault="00606AA7">
      <w:pPr>
        <w:spacing w:after="0"/>
        <w:jc w:val="center"/>
      </w:pPr>
      <w:r>
        <w:rPr>
          <w:rFonts w:ascii="Calibri" w:hAnsi="Calibri"/>
          <w:b/>
          <w:color w:val="000000"/>
        </w:rPr>
        <w:t>Podání námitek</w:t>
      </w:r>
    </w:p>
    <w:tbl>
      <w:tblPr>
        <w:tblW w:w="0" w:type="auto"/>
        <w:tblCellSpacing w:w="0" w:type="dxa"/>
        <w:tblLook w:val="04A0" w:firstRow="1" w:lastRow="0" w:firstColumn="1" w:lastColumn="0" w:noHBand="0" w:noVBand="1"/>
      </w:tblPr>
      <w:tblGrid>
        <w:gridCol w:w="336"/>
        <w:gridCol w:w="8721"/>
      </w:tblGrid>
      <w:tr w:rsidR="00465AE9">
        <w:trPr>
          <w:trHeight w:val="30"/>
          <w:tblCellSpacing w:w="0" w:type="dxa"/>
        </w:trPr>
        <w:tc>
          <w:tcPr>
            <w:tcW w:w="380" w:type="dxa"/>
            <w:tcMar>
              <w:top w:w="30" w:type="dxa"/>
              <w:left w:w="15" w:type="dxa"/>
              <w:bottom w:w="15" w:type="dxa"/>
              <w:right w:w="15" w:type="dxa"/>
            </w:tcMar>
          </w:tcPr>
          <w:bookmarkEnd w:id="302"/>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Námitky může podat dodavatel, kterému postupem zadavatele souvisejícím se zadáváním podlimitní nebo nadlimitní veřejné zakázky, včetně koncese s výjimkou koncesí malého</w:t>
            </w:r>
            <w:r>
              <w:rPr>
                <w:rFonts w:ascii="Calibri" w:hAnsi="Calibri"/>
                <w:color w:val="444444"/>
              </w:rPr>
              <w:t xml:space="preserve"> rozsahu podle § 178 nebo se zvláštními postupy podle části šesté hrozí nebo vznikla újma (dále jen „stěžovatel“).</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Námitky podle odstavce 1 se podávají písemně a lze je podat proti</w:t>
            </w:r>
          </w:p>
          <w:tbl>
            <w:tblPr>
              <w:tblW w:w="0" w:type="auto"/>
              <w:tblCellSpacing w:w="0" w:type="dxa"/>
              <w:tblLook w:val="04A0" w:firstRow="1" w:lastRow="0" w:firstColumn="1" w:lastColumn="0" w:noHBand="0" w:noVBand="1"/>
            </w:tblPr>
            <w:tblGrid>
              <w:gridCol w:w="316"/>
              <w:gridCol w:w="8330"/>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všem úkonům nebo opomenutím zadavatele v zadávacím řízení </w:t>
                  </w:r>
                  <w:r>
                    <w:rPr>
                      <w:rFonts w:ascii="Calibri" w:hAnsi="Calibri"/>
                      <w:color w:val="444444"/>
                    </w:rPr>
                    <w:t>a zvláštnímu postupu podle části šesté, včetně stanovení zadávacích podmínek,</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volbě druhu zadávacího řízení nebo režimu veřejné zakázky,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postupu zadavatele, který směřuje k zadání veřejné zakázky mimo zadávací řízení v rozporu s tímto zákonem.</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Námitky týkající se jiných úkonů či opomenutí zadavatele, než je stanovení zadávacích podmínek, volba druhu zadávacího řízení, režimu veřejné zakázky a postup zadavatele směřující k zadání veřejné zakázky mimo zadávací řízení, může podat pouze </w:t>
            </w:r>
            <w:r>
              <w:rPr>
                <w:rFonts w:ascii="Calibri" w:hAnsi="Calibri"/>
                <w:color w:val="444444"/>
              </w:rPr>
              <w:t>účastník zadávacího řízení.</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303" w:name="pf242"/>
      <w:r>
        <w:rPr>
          <w:rFonts w:ascii="Calibri" w:hAnsi="Calibri"/>
          <w:b/>
          <w:color w:val="BA3347"/>
          <w:sz w:val="20"/>
        </w:rPr>
        <w:t>§ 242</w:t>
      </w:r>
    </w:p>
    <w:p w:rsidR="00465AE9" w:rsidRDefault="00606AA7">
      <w:pPr>
        <w:spacing w:after="0"/>
        <w:jc w:val="center"/>
      </w:pPr>
      <w:r>
        <w:rPr>
          <w:rFonts w:ascii="Calibri" w:hAnsi="Calibri"/>
          <w:b/>
          <w:color w:val="000000"/>
        </w:rPr>
        <w:t>Lhůty pro podání námitek</w:t>
      </w:r>
    </w:p>
    <w:tbl>
      <w:tblPr>
        <w:tblW w:w="0" w:type="auto"/>
        <w:tblCellSpacing w:w="0" w:type="dxa"/>
        <w:tblLook w:val="04A0" w:firstRow="1" w:lastRow="0" w:firstColumn="1" w:lastColumn="0" w:noHBand="0" w:noVBand="1"/>
      </w:tblPr>
      <w:tblGrid>
        <w:gridCol w:w="336"/>
        <w:gridCol w:w="8721"/>
      </w:tblGrid>
      <w:tr w:rsidR="00465AE9">
        <w:trPr>
          <w:trHeight w:val="30"/>
          <w:tblCellSpacing w:w="0" w:type="dxa"/>
        </w:trPr>
        <w:tc>
          <w:tcPr>
            <w:tcW w:w="380" w:type="dxa"/>
            <w:tcMar>
              <w:top w:w="30" w:type="dxa"/>
              <w:left w:w="15" w:type="dxa"/>
              <w:bottom w:w="15" w:type="dxa"/>
              <w:right w:w="15" w:type="dxa"/>
            </w:tcMar>
          </w:tcPr>
          <w:bookmarkEnd w:id="303"/>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Není-li dále uvedeno jinak, musí být námitky doručeny zadavateli do 15 dnů ode dne, kdy se stěžovatel dozvěděl o domnělém porušení tohoto zákona zadavatelem; námitky nelze podat po uzavření s</w:t>
            </w:r>
            <w:r>
              <w:rPr>
                <w:rFonts w:ascii="Calibri" w:hAnsi="Calibri"/>
                <w:color w:val="444444"/>
              </w:rPr>
              <w:t>mlouvy nebo poté, co se soutěž o návrh považuje po výběru návrhu za ukončenou.</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Námitky proti úkonům oznamovaným v dokumentech, které je zadavatel povinen podle tohoto zákona uveřejnit či odeslat stěžovateli, musí být doručeny zadavateli do 15 dnů od j</w:t>
            </w:r>
            <w:r>
              <w:rPr>
                <w:rFonts w:ascii="Calibri" w:hAnsi="Calibri"/>
                <w:color w:val="444444"/>
              </w:rPr>
              <w:t>ejich uveřejnění či doručení stěžovateli.</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Pokud je v zadávacím řízení stanovena lhůta pro podání žádostí o účast, musí být námitky proti podmínkám vztahujícím se ke kvalifikaci dodavatele doručeny zadavateli nejpozději do skončení této lhůty.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Pokud je v zadávacím řízení stanovena lhůta pro podání nabídek, musí být námitky proti zadávací dokumentaci doručeny zadavateli nejpozději do skončení této lhůty; v případě jednacího řízení s uveřejněním musí být námitky proti zadávací dokumentaci doručeny</w:t>
            </w:r>
            <w:r>
              <w:rPr>
                <w:rFonts w:ascii="Calibri" w:hAnsi="Calibri"/>
                <w:color w:val="444444"/>
              </w:rPr>
              <w:t xml:space="preserve"> zadavateli nejpozději do skončení lhůty pro podání předběžných nabídek.</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Námitky proti dobrovolnému oznámení o záměru uzavřít smlouvu podle § 212 odst. 2 musí být doručeny zadavateli do 30 dnů od uveřejnění tohoto oznámení.</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304" w:name="pf243"/>
      <w:r>
        <w:rPr>
          <w:rFonts w:ascii="Calibri" w:hAnsi="Calibri"/>
          <w:b/>
          <w:color w:val="BA3347"/>
          <w:sz w:val="20"/>
        </w:rPr>
        <w:t>§ 243</w:t>
      </w:r>
    </w:p>
    <w:p w:rsidR="00465AE9" w:rsidRDefault="00606AA7">
      <w:pPr>
        <w:spacing w:after="0"/>
        <w:jc w:val="center"/>
      </w:pPr>
      <w:r>
        <w:rPr>
          <w:rFonts w:ascii="Calibri" w:hAnsi="Calibri"/>
          <w:b/>
          <w:color w:val="000000"/>
        </w:rPr>
        <w:t>Vzdání se práva pod</w:t>
      </w:r>
      <w:r>
        <w:rPr>
          <w:rFonts w:ascii="Calibri" w:hAnsi="Calibri"/>
          <w:b/>
          <w:color w:val="000000"/>
        </w:rPr>
        <w:t>at námitky</w:t>
      </w:r>
    </w:p>
    <w:bookmarkEnd w:id="304"/>
    <w:p w:rsidR="00465AE9" w:rsidRDefault="00606AA7">
      <w:pPr>
        <w:spacing w:after="60"/>
        <w:jc w:val="both"/>
      </w:pPr>
      <w:r>
        <w:rPr>
          <w:rFonts w:ascii="Calibri" w:hAnsi="Calibri"/>
          <w:color w:val="444444"/>
          <w:sz w:val="20"/>
        </w:rPr>
        <w:t>Účastník zadávacího řízení se může písemně vzdát práva podat námitky zadavateli až po vzniku práva podat námitky. Platí, že doručením vzdání se práva podat námitky zadavateli lhůta pro podání námitek ve vztahu k tomuto účastníku zadávacího řízen</w:t>
      </w:r>
      <w:r>
        <w:rPr>
          <w:rFonts w:ascii="Calibri" w:hAnsi="Calibri"/>
          <w:color w:val="444444"/>
          <w:sz w:val="20"/>
        </w:rPr>
        <w:t>í uplynula.</w:t>
      </w:r>
    </w:p>
    <w:p w:rsidR="00465AE9" w:rsidRDefault="00465AE9">
      <w:pPr>
        <w:pBdr>
          <w:top w:val="none" w:sz="0" w:space="4" w:color="auto"/>
          <w:right w:val="none" w:sz="0" w:space="4" w:color="auto"/>
        </w:pBdr>
        <w:spacing w:after="0"/>
        <w:jc w:val="right"/>
      </w:pPr>
    </w:p>
    <w:p w:rsidR="00465AE9" w:rsidRDefault="00606AA7">
      <w:pPr>
        <w:spacing w:after="0"/>
        <w:jc w:val="center"/>
      </w:pPr>
      <w:bookmarkStart w:id="305" w:name="pf244"/>
      <w:r>
        <w:rPr>
          <w:rFonts w:ascii="Calibri" w:hAnsi="Calibri"/>
          <w:b/>
          <w:color w:val="BA3347"/>
          <w:sz w:val="20"/>
        </w:rPr>
        <w:t>§ 244</w:t>
      </w:r>
    </w:p>
    <w:p w:rsidR="00465AE9" w:rsidRDefault="00606AA7">
      <w:pPr>
        <w:spacing w:after="0"/>
        <w:jc w:val="center"/>
      </w:pPr>
      <w:r>
        <w:rPr>
          <w:rFonts w:ascii="Calibri" w:hAnsi="Calibri"/>
          <w:b/>
          <w:color w:val="000000"/>
        </w:rPr>
        <w:t>Náležitosti námitek</w:t>
      </w:r>
    </w:p>
    <w:tbl>
      <w:tblPr>
        <w:tblW w:w="0" w:type="auto"/>
        <w:tblCellSpacing w:w="0" w:type="dxa"/>
        <w:tblLook w:val="04A0" w:firstRow="1" w:lastRow="0" w:firstColumn="1" w:lastColumn="0" w:noHBand="0" w:noVBand="1"/>
      </w:tblPr>
      <w:tblGrid>
        <w:gridCol w:w="336"/>
        <w:gridCol w:w="8721"/>
      </w:tblGrid>
      <w:tr w:rsidR="00465AE9">
        <w:trPr>
          <w:trHeight w:val="30"/>
          <w:tblCellSpacing w:w="0" w:type="dxa"/>
        </w:trPr>
        <w:tc>
          <w:tcPr>
            <w:tcW w:w="380" w:type="dxa"/>
            <w:tcMar>
              <w:top w:w="30" w:type="dxa"/>
              <w:left w:w="15" w:type="dxa"/>
              <w:bottom w:w="15" w:type="dxa"/>
              <w:right w:w="15" w:type="dxa"/>
            </w:tcMar>
          </w:tcPr>
          <w:bookmarkEnd w:id="305"/>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V námitkách musí být uvedeno, kdo je podává, v čem je spatřováno porušení tohoto zákona zadavatelem a čeho se stěžovatel domáhá. V případě, že účastník zadávacího řízení podává proti svému vyloučení námitky </w:t>
            </w:r>
            <w:r>
              <w:rPr>
                <w:rFonts w:ascii="Calibri" w:hAnsi="Calibri"/>
                <w:color w:val="444444"/>
              </w:rPr>
              <w:t>z důvodu obnovení své způsobilosti podle § 76, v námitkách neuvádí, v čem je spatřováno porušení zákona; uvede však popis nápravných opatření, která přijal k obnovení své způsobilosti.</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Pokud nejde o námitky, na které se vztahují lhůty podle § 242 odst</w:t>
            </w:r>
            <w:r>
              <w:rPr>
                <w:rFonts w:ascii="Calibri" w:hAnsi="Calibri"/>
                <w:color w:val="444444"/>
              </w:rPr>
              <w:t>. 2 až 5, musí být také uvedeno, kdy se stěžovatel o namítaném porušení zákona dozvěděl.</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 případě námitek proti zadávacím podmínkám, proti volbě druhu zadávacího řízení nebo režimu veřejné zakázky, proti postupu, který směřuje k zadání zakázky mimo z</w:t>
            </w:r>
            <w:r>
              <w:rPr>
                <w:rFonts w:ascii="Calibri" w:hAnsi="Calibri"/>
                <w:color w:val="444444"/>
              </w:rPr>
              <w:t>adávací řízení, nebo proti dobrovolnému oznámení o záměru uzavřít smlouvu podle § 212 odst. 2 musí být také uvedeno, jaká újma stěžovateli vznikla či hrozí.</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306" w:name="pf245"/>
      <w:r>
        <w:rPr>
          <w:rFonts w:ascii="Calibri" w:hAnsi="Calibri"/>
          <w:b/>
          <w:color w:val="BA3347"/>
          <w:sz w:val="20"/>
        </w:rPr>
        <w:t>§ 245</w:t>
      </w:r>
    </w:p>
    <w:p w:rsidR="00465AE9" w:rsidRDefault="00606AA7">
      <w:pPr>
        <w:spacing w:after="0"/>
        <w:jc w:val="center"/>
      </w:pPr>
      <w:r>
        <w:rPr>
          <w:rFonts w:ascii="Calibri" w:hAnsi="Calibri"/>
          <w:b/>
          <w:color w:val="000000"/>
        </w:rPr>
        <w:t>Vyřízení námitek</w:t>
      </w:r>
    </w:p>
    <w:tbl>
      <w:tblPr>
        <w:tblW w:w="0" w:type="auto"/>
        <w:tblCellSpacing w:w="0" w:type="dxa"/>
        <w:tblLook w:val="04A0" w:firstRow="1" w:lastRow="0" w:firstColumn="1" w:lastColumn="0" w:noHBand="0" w:noVBand="1"/>
      </w:tblPr>
      <w:tblGrid>
        <w:gridCol w:w="336"/>
        <w:gridCol w:w="8721"/>
      </w:tblGrid>
      <w:tr w:rsidR="00465AE9">
        <w:trPr>
          <w:trHeight w:val="30"/>
          <w:tblCellSpacing w:w="0" w:type="dxa"/>
        </w:trPr>
        <w:tc>
          <w:tcPr>
            <w:tcW w:w="380" w:type="dxa"/>
            <w:tcMar>
              <w:top w:w="30" w:type="dxa"/>
              <w:left w:w="15" w:type="dxa"/>
              <w:bottom w:w="15" w:type="dxa"/>
              <w:right w:w="15" w:type="dxa"/>
            </w:tcMar>
          </w:tcPr>
          <w:bookmarkEnd w:id="306"/>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Zadavatel do 15 dnů od doručení námitek odešle rozhodnutí o námitkách </w:t>
            </w:r>
            <w:r>
              <w:rPr>
                <w:rFonts w:ascii="Calibri" w:hAnsi="Calibri"/>
                <w:color w:val="444444"/>
              </w:rPr>
              <w:t xml:space="preserve">stěžovateli. V rozhodnutí uvede, zda námitkám vyhovuje nebo je odmítá; součástí rozhodnutí musí být odůvodnění, ve kterém se zadavatel podrobně a srozumitelně vyjádří ke všem skutečnostem uvedeným stěžovatelem v námitkách. Pokud zadavatel námitkám vyhoví, </w:t>
            </w:r>
            <w:r>
              <w:rPr>
                <w:rFonts w:ascii="Calibri" w:hAnsi="Calibri"/>
                <w:color w:val="444444"/>
              </w:rPr>
              <w:t>sdělí v rozhodnutí současně, jaké provede opatření k nápravě.</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Pokud zadavatel neshledá důvody pro vyhovění, námitky rozhodnutím odmítne. Za odmítnutí se považuje i částečné vyhovění námitkám nebo provedení jiného opatření k nápravě, než kterého se </w:t>
            </w:r>
            <w:r>
              <w:rPr>
                <w:rFonts w:ascii="Calibri" w:hAnsi="Calibri"/>
                <w:color w:val="444444"/>
              </w:rPr>
              <w:t>stěžovatel v námitkách domáhal. Provede-li zadavatel jiné opatření k nápravě, než kterého se stěžovatel domáhá, je stěžovatel oprávněn podat nové námitky i proti takovému opatření k nápravě.</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odmítne rovněž námitky, které</w:t>
            </w:r>
          </w:p>
          <w:tbl>
            <w:tblPr>
              <w:tblW w:w="0" w:type="auto"/>
              <w:tblCellSpacing w:w="0" w:type="dxa"/>
              <w:tblLook w:val="04A0" w:firstRow="1" w:lastRow="0" w:firstColumn="1" w:lastColumn="0" w:noHBand="0" w:noVBand="1"/>
            </w:tblPr>
            <w:tblGrid>
              <w:gridCol w:w="316"/>
              <w:gridCol w:w="8330"/>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nejsou podané opr</w:t>
                  </w:r>
                  <w:r>
                    <w:rPr>
                      <w:rFonts w:ascii="Calibri" w:hAnsi="Calibri"/>
                      <w:color w:val="444444"/>
                    </w:rPr>
                    <w:t>ávněnou osobou podle § 241,</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jsou podány opožděně,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nesplňují náležitosti podle § 244.</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Pokud zadavatel námitky odmítne, poučí stěžovatele v rozhodnutí o námitkách o možnosti podat ve lhůtě podle § 251 odst. 2 návrh na zahájení řízení </w:t>
            </w:r>
            <w:r>
              <w:rPr>
                <w:rFonts w:ascii="Calibri" w:hAnsi="Calibri"/>
                <w:color w:val="444444"/>
              </w:rPr>
              <w:t>o přezkoumání úkonů zadavatele u Úřadu a o povinnosti doručit v téže lhůtě stejnopis návrhu zadavateli.</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Pokud zadavatel o námitkách nerozhodne ve lhůtě podle odstavce 1, platí pro účely podání návrhu podle § 250 odst. 1, že námitky odmítl.</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307" w:name="pf246"/>
      <w:r>
        <w:rPr>
          <w:rFonts w:ascii="Calibri" w:hAnsi="Calibri"/>
          <w:b/>
          <w:color w:val="BA3347"/>
          <w:sz w:val="20"/>
        </w:rPr>
        <w:t>§ 246</w:t>
      </w:r>
    </w:p>
    <w:p w:rsidR="00465AE9" w:rsidRDefault="00606AA7">
      <w:pPr>
        <w:spacing w:after="0"/>
        <w:jc w:val="center"/>
      </w:pPr>
      <w:r>
        <w:rPr>
          <w:rFonts w:ascii="Calibri" w:hAnsi="Calibri"/>
          <w:b/>
          <w:color w:val="000000"/>
        </w:rPr>
        <w:t>Zák</w:t>
      </w:r>
      <w:r>
        <w:rPr>
          <w:rFonts w:ascii="Calibri" w:hAnsi="Calibri"/>
          <w:b/>
          <w:color w:val="000000"/>
        </w:rPr>
        <w:t>az uzavření smlouvy</w:t>
      </w:r>
    </w:p>
    <w:tbl>
      <w:tblPr>
        <w:tblW w:w="0" w:type="auto"/>
        <w:tblCellSpacing w:w="0" w:type="dxa"/>
        <w:tblLook w:val="04A0" w:firstRow="1" w:lastRow="0" w:firstColumn="1" w:lastColumn="0" w:noHBand="0" w:noVBand="1"/>
      </w:tblPr>
      <w:tblGrid>
        <w:gridCol w:w="335"/>
        <w:gridCol w:w="8722"/>
      </w:tblGrid>
      <w:tr w:rsidR="00465AE9">
        <w:trPr>
          <w:trHeight w:val="30"/>
          <w:tblCellSpacing w:w="0" w:type="dxa"/>
        </w:trPr>
        <w:tc>
          <w:tcPr>
            <w:tcW w:w="380" w:type="dxa"/>
            <w:tcMar>
              <w:top w:w="30" w:type="dxa"/>
              <w:left w:w="15" w:type="dxa"/>
              <w:bottom w:w="15" w:type="dxa"/>
              <w:right w:w="15" w:type="dxa"/>
            </w:tcMar>
          </w:tcPr>
          <w:bookmarkEnd w:id="307"/>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nesmí uzavřít smlouvu s dodavatelem</w:t>
            </w:r>
          </w:p>
          <w:tbl>
            <w:tblPr>
              <w:tblW w:w="0" w:type="auto"/>
              <w:tblCellSpacing w:w="0" w:type="dxa"/>
              <w:tblLook w:val="04A0" w:firstRow="1" w:lastRow="0" w:firstColumn="1" w:lastColumn="0" w:noHBand="0" w:noVBand="1"/>
            </w:tblPr>
            <w:tblGrid>
              <w:gridCol w:w="315"/>
              <w:gridCol w:w="8332"/>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před uplynutím lhůty pro podání námitek proti rozhodnutí o vyloučení účastníka zadávacího řízení, o výběru dodavatele nebo proti úkonu dobrovolného oznámení o záměru uzavřít smlouvu,</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do doby doručení rozhodnutí o námitkách stěžovateli, byly-li námitky podány,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před uplynutím lhůty pro podání návrhu na zahájení řízení o přezkoumání úkonů zadavatele, pokud podané námitky odmítl,</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ve lhůtě 60 dnů ode dne zahájení řízení o přezko</w:t>
                  </w:r>
                  <w:r>
                    <w:rPr>
                      <w:rFonts w:ascii="Calibri" w:hAnsi="Calibri"/>
                      <w:color w:val="444444"/>
                    </w:rPr>
                    <w:t>umání úkonů zadavatele, pokud byl návrh na zahájení řízení podán včas; zadavatel však může i v této lhůtě smlouvu uzavřít, pokud Úřad návrh zamítl nebo bylo správní řízení vedené o návrhu zastaveno a takové rozhodnutí nabylo právní moci.</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Zadavatel </w:t>
            </w:r>
            <w:r>
              <w:rPr>
                <w:rFonts w:ascii="Calibri" w:hAnsi="Calibri"/>
                <w:color w:val="444444"/>
              </w:rPr>
              <w:t>rovněž nesmí uzavřít smlouvu s dodavatelem ve lhůtě 60 dnů ode dne zahájení řízení o přezkoumání úkonů zadavatele, zahájí-li Úřad toto řízení z moci úřední; zadavatel však může i v této lhůtě smlouvu uzavřít, pokud bylo správní řízení zastaveno a takové ro</w:t>
            </w:r>
            <w:r>
              <w:rPr>
                <w:rFonts w:ascii="Calibri" w:hAnsi="Calibri"/>
                <w:color w:val="444444"/>
              </w:rPr>
              <w:t>zhodnutí nabylo právní moci.</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308" w:name="pf247"/>
      <w:r>
        <w:rPr>
          <w:rFonts w:ascii="Calibri" w:hAnsi="Calibri"/>
          <w:b/>
          <w:color w:val="BA3347"/>
          <w:sz w:val="20"/>
        </w:rPr>
        <w:t>§ 247</w:t>
      </w:r>
    </w:p>
    <w:p w:rsidR="00465AE9" w:rsidRDefault="00606AA7">
      <w:pPr>
        <w:spacing w:after="0"/>
        <w:jc w:val="center"/>
      </w:pPr>
      <w:r>
        <w:rPr>
          <w:rFonts w:ascii="Calibri" w:hAnsi="Calibri"/>
          <w:b/>
          <w:color w:val="000000"/>
        </w:rPr>
        <w:t>Námitky po zavedení inovačního partnerství</w:t>
      </w:r>
    </w:p>
    <w:tbl>
      <w:tblPr>
        <w:tblW w:w="0" w:type="auto"/>
        <w:tblCellSpacing w:w="0" w:type="dxa"/>
        <w:tblLook w:val="04A0" w:firstRow="1" w:lastRow="0" w:firstColumn="1" w:lastColumn="0" w:noHBand="0" w:noVBand="1"/>
      </w:tblPr>
      <w:tblGrid>
        <w:gridCol w:w="337"/>
        <w:gridCol w:w="8720"/>
      </w:tblGrid>
      <w:tr w:rsidR="00465AE9">
        <w:trPr>
          <w:trHeight w:val="30"/>
          <w:tblCellSpacing w:w="0" w:type="dxa"/>
        </w:trPr>
        <w:tc>
          <w:tcPr>
            <w:tcW w:w="380" w:type="dxa"/>
            <w:tcMar>
              <w:top w:w="30" w:type="dxa"/>
              <w:left w:w="15" w:type="dxa"/>
              <w:bottom w:w="15" w:type="dxa"/>
              <w:right w:w="15" w:type="dxa"/>
            </w:tcMar>
          </w:tcPr>
          <w:bookmarkEnd w:id="308"/>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 zavedení inovačního partnerství může podat písemné námitky partner, se kterým bylo inovační partnerství ukončeno v důsledku postupu zadavatele podle § 71 odst. 2 písm. b</w:t>
            </w:r>
            <w:r>
              <w:rPr>
                <w:rFonts w:ascii="Calibri" w:hAnsi="Calibri"/>
                <w:color w:val="444444"/>
              </w:rPr>
              <w:t>), kterým zadavatel snížil po ukončení fáze inovačního partnerství počet partnerů.</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Pro námitky podle odstavce 1 se použije § 242 odst. 1 a 2, § 243, § 244 odst. 1 a 2 a § 245 odst. 1 až 5 obdobně.</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309" w:name="ca13_hl2"/>
      <w:r>
        <w:rPr>
          <w:rFonts w:ascii="Calibri" w:hAnsi="Calibri"/>
          <w:b/>
          <w:color w:val="BA3347"/>
          <w:sz w:val="20"/>
        </w:rPr>
        <w:t>Hlava II</w:t>
      </w:r>
    </w:p>
    <w:p w:rsidR="00465AE9" w:rsidRDefault="00606AA7">
      <w:pPr>
        <w:spacing w:after="0"/>
        <w:jc w:val="center"/>
      </w:pPr>
      <w:r>
        <w:rPr>
          <w:rFonts w:ascii="Calibri" w:hAnsi="Calibri"/>
          <w:b/>
          <w:color w:val="000000"/>
          <w:sz w:val="24"/>
        </w:rPr>
        <w:t>Dozor nad dodržováním zákona (§ 248-272)</w:t>
      </w:r>
    </w:p>
    <w:bookmarkEnd w:id="309"/>
    <w:p w:rsidR="00465AE9" w:rsidRDefault="00465AE9">
      <w:pPr>
        <w:pBdr>
          <w:top w:val="none" w:sz="0" w:space="4" w:color="auto"/>
          <w:right w:val="none" w:sz="0" w:space="4" w:color="auto"/>
        </w:pBdr>
        <w:spacing w:after="0"/>
        <w:jc w:val="right"/>
      </w:pPr>
    </w:p>
    <w:p w:rsidR="00465AE9" w:rsidRDefault="00606AA7">
      <w:pPr>
        <w:spacing w:after="0"/>
        <w:jc w:val="center"/>
      </w:pPr>
      <w:bookmarkStart w:id="310" w:name="ca13_hl2_di1"/>
      <w:r>
        <w:rPr>
          <w:rFonts w:ascii="Calibri" w:hAnsi="Calibri"/>
          <w:b/>
          <w:color w:val="BA3347"/>
          <w:sz w:val="20"/>
        </w:rPr>
        <w:t>Díl 1</w:t>
      </w:r>
    </w:p>
    <w:p w:rsidR="00465AE9" w:rsidRDefault="00606AA7">
      <w:pPr>
        <w:spacing w:after="0"/>
        <w:jc w:val="center"/>
      </w:pPr>
      <w:r>
        <w:rPr>
          <w:rFonts w:ascii="Calibri" w:hAnsi="Calibri"/>
          <w:b/>
          <w:color w:val="000000"/>
        </w:rPr>
        <w:t>Dozor nad zadáváním veřejných zakázek a zvláštními postupy (§ 248)</w:t>
      </w:r>
    </w:p>
    <w:bookmarkEnd w:id="310"/>
    <w:p w:rsidR="00465AE9" w:rsidRDefault="00465AE9">
      <w:pPr>
        <w:pBdr>
          <w:top w:val="none" w:sz="0" w:space="4" w:color="auto"/>
          <w:right w:val="none" w:sz="0" w:space="4" w:color="auto"/>
        </w:pBdr>
        <w:spacing w:after="0"/>
        <w:jc w:val="right"/>
      </w:pPr>
    </w:p>
    <w:p w:rsidR="00465AE9" w:rsidRDefault="00606AA7">
      <w:pPr>
        <w:spacing w:after="0"/>
        <w:jc w:val="center"/>
      </w:pPr>
      <w:bookmarkStart w:id="311" w:name="pf248"/>
      <w:r>
        <w:rPr>
          <w:rFonts w:ascii="Calibri" w:hAnsi="Calibri"/>
          <w:b/>
          <w:color w:val="BA3347"/>
          <w:sz w:val="20"/>
        </w:rPr>
        <w:t>§ 248</w:t>
      </w:r>
    </w:p>
    <w:p w:rsidR="00465AE9" w:rsidRDefault="00606AA7">
      <w:pPr>
        <w:spacing w:after="0"/>
        <w:jc w:val="center"/>
      </w:pPr>
      <w:r>
        <w:rPr>
          <w:rFonts w:ascii="Calibri" w:hAnsi="Calibri"/>
          <w:b/>
          <w:color w:val="000000"/>
        </w:rPr>
        <w:t>Výkon dozoru nad zadáváním veřejných zakázek a zvláštními postupy</w:t>
      </w:r>
    </w:p>
    <w:tbl>
      <w:tblPr>
        <w:tblW w:w="0" w:type="auto"/>
        <w:tblCellSpacing w:w="0" w:type="dxa"/>
        <w:tblLook w:val="04A0" w:firstRow="1" w:lastRow="0" w:firstColumn="1" w:lastColumn="0" w:noHBand="0" w:noVBand="1"/>
      </w:tblPr>
      <w:tblGrid>
        <w:gridCol w:w="336"/>
        <w:gridCol w:w="8721"/>
      </w:tblGrid>
      <w:tr w:rsidR="00465AE9">
        <w:trPr>
          <w:trHeight w:val="30"/>
          <w:tblCellSpacing w:w="0" w:type="dxa"/>
        </w:trPr>
        <w:tc>
          <w:tcPr>
            <w:tcW w:w="380" w:type="dxa"/>
            <w:tcMar>
              <w:top w:w="30" w:type="dxa"/>
              <w:left w:w="15" w:type="dxa"/>
              <w:bottom w:w="15" w:type="dxa"/>
              <w:right w:w="15" w:type="dxa"/>
            </w:tcMar>
          </w:tcPr>
          <w:bookmarkEnd w:id="311"/>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Úřad vykonává dozor nad dodržováním pravidel stanovených tímto zákonem a zadávacími podmínkami pro zadání </w:t>
            </w:r>
            <w:r>
              <w:rPr>
                <w:rFonts w:ascii="Calibri" w:hAnsi="Calibri"/>
                <w:color w:val="444444"/>
              </w:rPr>
              <w:t>podlimitní a nadlimitní veřejné zakázky, včetně koncese s výjimkou koncesí malého rozsahu podle § 178, a pro zvláštní postupy podle části šesté, při kterém</w:t>
            </w:r>
          </w:p>
          <w:tbl>
            <w:tblPr>
              <w:tblW w:w="0" w:type="auto"/>
              <w:tblCellSpacing w:w="0" w:type="dxa"/>
              <w:tblLook w:val="04A0" w:firstRow="1" w:lastRow="0" w:firstColumn="1" w:lastColumn="0" w:noHBand="0" w:noVBand="1"/>
            </w:tblPr>
            <w:tblGrid>
              <w:gridCol w:w="317"/>
              <w:gridCol w:w="8329"/>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rozhoduje o tom, zda zadavatel při zadávání veřejné zakázky nebo při zvláštním postupu postupoval</w:t>
                  </w:r>
                  <w:r>
                    <w:rPr>
                      <w:rFonts w:ascii="Calibri" w:hAnsi="Calibri"/>
                      <w:color w:val="444444"/>
                    </w:rPr>
                    <w:t xml:space="preserve"> v souladu s tímto zákonem,</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rozhoduje o tom, zda postup zadavatele, který směřuje k zadání veřejné zakázky mimo zadávací řízení, je v souladu s tímto zákonem,</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ukládá nápravná opatření,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rozhoduje o návrhu podle § 267,</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e)</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kontroluje podle </w:t>
                  </w:r>
                  <w:r>
                    <w:rPr>
                      <w:rFonts w:ascii="Calibri" w:hAnsi="Calibri"/>
                      <w:color w:val="444444"/>
                    </w:rPr>
                    <w:t>kontrolního řádu soulad úkonů zadavatele při zadávání veřejných zakázek s tímto zákonem.</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Zahájil-li zadavatel podle § 4 odst. 4 zadávací řízení za účelem zadání veřejné zakázky malého rozsahu, považuje se pro účely dozoru nad dodržováním pravidel </w:t>
            </w:r>
            <w:r>
              <w:rPr>
                <w:rFonts w:ascii="Calibri" w:hAnsi="Calibri"/>
                <w:color w:val="444444"/>
              </w:rPr>
              <w:t>stanovených tímto zákonem zadávaná veřejná zakázka za podlimitní veřejnou zakázku.</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Úřad projednává přestupky  podle tohoto zákona a ukládá pokuty za jejich spáchání.</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312" w:name="ca13_hl2_di2"/>
      <w:r>
        <w:rPr>
          <w:rFonts w:ascii="Calibri" w:hAnsi="Calibri"/>
          <w:b/>
          <w:color w:val="BA3347"/>
          <w:sz w:val="20"/>
        </w:rPr>
        <w:t>Díl 2</w:t>
      </w:r>
    </w:p>
    <w:p w:rsidR="00465AE9" w:rsidRDefault="00606AA7">
      <w:pPr>
        <w:spacing w:after="0"/>
        <w:jc w:val="center"/>
      </w:pPr>
      <w:r>
        <w:rPr>
          <w:rFonts w:ascii="Calibri" w:hAnsi="Calibri"/>
          <w:b/>
          <w:color w:val="000000"/>
        </w:rPr>
        <w:t>Řízení o přezkoumání úkonů zadavatele (§ 249-267)</w:t>
      </w:r>
    </w:p>
    <w:bookmarkEnd w:id="312"/>
    <w:p w:rsidR="00465AE9" w:rsidRDefault="00465AE9">
      <w:pPr>
        <w:pBdr>
          <w:top w:val="none" w:sz="0" w:space="4" w:color="auto"/>
          <w:right w:val="none" w:sz="0" w:space="4" w:color="auto"/>
        </w:pBdr>
        <w:spacing w:after="0"/>
        <w:jc w:val="right"/>
      </w:pPr>
    </w:p>
    <w:p w:rsidR="00465AE9" w:rsidRDefault="00606AA7">
      <w:pPr>
        <w:spacing w:after="0"/>
        <w:jc w:val="center"/>
      </w:pPr>
      <w:bookmarkStart w:id="313" w:name="pf249"/>
      <w:r>
        <w:rPr>
          <w:rFonts w:ascii="Calibri" w:hAnsi="Calibri"/>
          <w:b/>
          <w:color w:val="BA3347"/>
          <w:sz w:val="20"/>
        </w:rPr>
        <w:t>§ 249</w:t>
      </w:r>
    </w:p>
    <w:p w:rsidR="00465AE9" w:rsidRDefault="00606AA7">
      <w:pPr>
        <w:spacing w:after="0"/>
        <w:jc w:val="center"/>
      </w:pPr>
      <w:r>
        <w:rPr>
          <w:rFonts w:ascii="Calibri" w:hAnsi="Calibri"/>
          <w:b/>
          <w:color w:val="000000"/>
        </w:rPr>
        <w:t>Zahájení řízení</w:t>
      </w:r>
    </w:p>
    <w:bookmarkEnd w:id="313"/>
    <w:p w:rsidR="00465AE9" w:rsidRDefault="00606AA7">
      <w:pPr>
        <w:spacing w:after="60"/>
        <w:jc w:val="both"/>
      </w:pPr>
      <w:r>
        <w:rPr>
          <w:rFonts w:ascii="Calibri" w:hAnsi="Calibri"/>
          <w:color w:val="444444"/>
          <w:sz w:val="20"/>
        </w:rPr>
        <w:t>Řízení o přezkoumání úkonů zadavatele se zahajuje na písemný návrh stěžovatele (dále jen „navrhovatel“) nebo z moci úřední.</w:t>
      </w:r>
    </w:p>
    <w:p w:rsidR="00465AE9" w:rsidRDefault="00606AA7">
      <w:pPr>
        <w:spacing w:after="0"/>
        <w:jc w:val="center"/>
      </w:pPr>
      <w:r>
        <w:rPr>
          <w:rFonts w:ascii="Calibri" w:hAnsi="Calibri"/>
          <w:b/>
          <w:color w:val="000000"/>
        </w:rPr>
        <w:t>Návrh</w:t>
      </w:r>
    </w:p>
    <w:p w:rsidR="00465AE9" w:rsidRDefault="00465AE9">
      <w:pPr>
        <w:pBdr>
          <w:top w:val="none" w:sz="0" w:space="4" w:color="auto"/>
          <w:right w:val="none" w:sz="0" w:space="4" w:color="auto"/>
        </w:pBdr>
        <w:spacing w:after="0"/>
        <w:jc w:val="right"/>
      </w:pPr>
    </w:p>
    <w:p w:rsidR="00465AE9" w:rsidRDefault="00606AA7">
      <w:pPr>
        <w:spacing w:after="0"/>
        <w:jc w:val="center"/>
      </w:pPr>
      <w:bookmarkStart w:id="314" w:name="pf250"/>
      <w:r>
        <w:rPr>
          <w:rFonts w:ascii="Calibri" w:hAnsi="Calibri"/>
          <w:b/>
          <w:color w:val="BA3347"/>
          <w:sz w:val="20"/>
        </w:rPr>
        <w:t>§ 250</w:t>
      </w:r>
    </w:p>
    <w:p w:rsidR="00465AE9" w:rsidRDefault="00606AA7">
      <w:pPr>
        <w:spacing w:after="0"/>
        <w:jc w:val="center"/>
      </w:pPr>
      <w:r>
        <w:rPr>
          <w:rFonts w:ascii="Calibri" w:hAnsi="Calibri"/>
          <w:b/>
          <w:color w:val="000000"/>
        </w:rPr>
        <w:t>[Předmět návrhu]</w:t>
      </w:r>
    </w:p>
    <w:tbl>
      <w:tblPr>
        <w:tblW w:w="0" w:type="auto"/>
        <w:tblCellSpacing w:w="0" w:type="dxa"/>
        <w:tblLook w:val="04A0" w:firstRow="1" w:lastRow="0" w:firstColumn="1" w:lastColumn="0" w:noHBand="0" w:noVBand="1"/>
      </w:tblPr>
      <w:tblGrid>
        <w:gridCol w:w="335"/>
        <w:gridCol w:w="8722"/>
      </w:tblGrid>
      <w:tr w:rsidR="00465AE9">
        <w:trPr>
          <w:trHeight w:val="30"/>
          <w:tblCellSpacing w:w="0" w:type="dxa"/>
        </w:trPr>
        <w:tc>
          <w:tcPr>
            <w:tcW w:w="380" w:type="dxa"/>
            <w:tcMar>
              <w:top w:w="30" w:type="dxa"/>
              <w:left w:w="15" w:type="dxa"/>
              <w:bottom w:w="15" w:type="dxa"/>
              <w:right w:w="15" w:type="dxa"/>
            </w:tcMar>
          </w:tcPr>
          <w:bookmarkEnd w:id="314"/>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Návrh lze podat proti všem úkonům i opomenutím zadavatele, které nejsou v souladu s tímto zákonem </w:t>
            </w:r>
            <w:r>
              <w:rPr>
                <w:rFonts w:ascii="Calibri" w:hAnsi="Calibri"/>
                <w:color w:val="444444"/>
              </w:rPr>
              <w:t>a v jejichž důsledku vznikla nebo hrozí újma na právech navrhovatele, a to zejména proti</w:t>
            </w:r>
          </w:p>
          <w:tbl>
            <w:tblPr>
              <w:tblW w:w="0" w:type="auto"/>
              <w:tblCellSpacing w:w="0" w:type="dxa"/>
              <w:tblLook w:val="04A0" w:firstRow="1" w:lastRow="0" w:firstColumn="1" w:lastColumn="0" w:noHBand="0" w:noVBand="1"/>
            </w:tblPr>
            <w:tblGrid>
              <w:gridCol w:w="315"/>
              <w:gridCol w:w="8332"/>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zadávacím podmínkám,</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dobrovolnému oznámení,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vyloučení účastníka zadávacího řízení,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rozhodnutí o výběru dodavatele,</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volbě druhu zadávacího řízení, </w:t>
                  </w:r>
                  <w:r>
                    <w:rPr>
                      <w:rFonts w:ascii="Calibri" w:hAnsi="Calibri"/>
                      <w:color w:val="444444"/>
                    </w:rPr>
                    <w:t>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f)</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postupu zadavatele, který směřuje k zadání veřejné zakázky mimo zadávací řízení.</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Po uzavření smlouvy na veřejnou zakázku či rámcové dohody lze podat pouze návrh na uložení zákazu plnění smlouvy podle § 254, a to i bez předchozího podání </w:t>
            </w:r>
            <w:r>
              <w:rPr>
                <w:rFonts w:ascii="Calibri" w:hAnsi="Calibri"/>
                <w:color w:val="444444"/>
              </w:rPr>
              <w:t>námitek.</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315" w:name="pf251"/>
      <w:r>
        <w:rPr>
          <w:rFonts w:ascii="Calibri" w:hAnsi="Calibri"/>
          <w:b/>
          <w:color w:val="BA3347"/>
          <w:sz w:val="20"/>
        </w:rPr>
        <w:t>§ 251</w:t>
      </w:r>
    </w:p>
    <w:p w:rsidR="00465AE9" w:rsidRDefault="00606AA7">
      <w:pPr>
        <w:spacing w:after="0"/>
        <w:jc w:val="center"/>
      </w:pPr>
      <w:r>
        <w:rPr>
          <w:rFonts w:ascii="Calibri" w:hAnsi="Calibri"/>
          <w:b/>
          <w:color w:val="000000"/>
        </w:rPr>
        <w:t>[Náležitosti návrhu]</w:t>
      </w:r>
    </w:p>
    <w:tbl>
      <w:tblPr>
        <w:tblW w:w="0" w:type="auto"/>
        <w:tblCellSpacing w:w="0" w:type="dxa"/>
        <w:tblLook w:val="04A0" w:firstRow="1" w:lastRow="0" w:firstColumn="1" w:lastColumn="0" w:noHBand="0" w:noVBand="1"/>
      </w:tblPr>
      <w:tblGrid>
        <w:gridCol w:w="336"/>
        <w:gridCol w:w="8721"/>
      </w:tblGrid>
      <w:tr w:rsidR="00465AE9">
        <w:trPr>
          <w:trHeight w:val="30"/>
          <w:tblCellSpacing w:w="0" w:type="dxa"/>
        </w:trPr>
        <w:tc>
          <w:tcPr>
            <w:tcW w:w="380" w:type="dxa"/>
            <w:tcMar>
              <w:top w:w="30" w:type="dxa"/>
              <w:left w:w="15" w:type="dxa"/>
              <w:bottom w:w="15" w:type="dxa"/>
              <w:right w:w="15" w:type="dxa"/>
            </w:tcMar>
          </w:tcPr>
          <w:bookmarkEnd w:id="315"/>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Návrh musí vedle obecných náležitostí podání stanovených správním řádem obsahovat označení zadavatele, v čem je spatřováno porušení zákona, v jehož důsledku navrhovateli vznikla nebo hrozí újma na jeho právech, náv</w:t>
            </w:r>
            <w:r>
              <w:rPr>
                <w:rFonts w:ascii="Calibri" w:hAnsi="Calibri"/>
                <w:color w:val="444444"/>
              </w:rPr>
              <w:t>rhy na provedení důkazů, a čeho se navrhovatel domáhá. Navrhovatel je povinen k návrhu připojit v elektronické podobě písemné důkazní prostředky, jejichž provedení navrhl, nejsou-li součástí dokumentace o zadávacím řízení. Součástí návrhu je doklad o slože</w:t>
            </w:r>
            <w:r>
              <w:rPr>
                <w:rFonts w:ascii="Calibri" w:hAnsi="Calibri"/>
                <w:color w:val="444444"/>
              </w:rPr>
              <w:t>ní kauce podle § 255 odst. 1 nebo 2 a v případě návrhu zasílaného Úřadu před uzavřením smlouvy na veřejnou zakázku rovněž doklad o doručení námitek zadavateli.</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Návrh musí být, není-li stanoveno jinak, doručen Úřadu a ve stejnopisu zadavateli do 10 dnů</w:t>
            </w:r>
            <w:r>
              <w:rPr>
                <w:rFonts w:ascii="Calibri" w:hAnsi="Calibri"/>
                <w:color w:val="444444"/>
              </w:rPr>
              <w:t xml:space="preserve"> ode </w:t>
            </w:r>
            <w:r>
              <w:rPr>
                <w:rFonts w:ascii="Calibri" w:hAnsi="Calibri"/>
                <w:color w:val="444444"/>
              </w:rPr>
              <w:lastRenderedPageBreak/>
              <w:t>dne, v němž stěžovatel obdržel rozhodnutí, kterým zadavatel námitky odmítnul.</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Pokud zadavatel o námitkách ve lhůtě podle § 245 odst. 1 nerozhodl, musí být návrh podle § 250 odst. 1 doručen Úřadu a zadavateli nejpozději do 25 dnů ode dne odeslání </w:t>
            </w:r>
            <w:r>
              <w:rPr>
                <w:rFonts w:ascii="Calibri" w:hAnsi="Calibri"/>
                <w:color w:val="444444"/>
              </w:rPr>
              <w:t>námitek stěžovatelem.</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Náležitosti návrhu podle odstavce 1 věty první a druhé nemohou být dodatečně měněny ani doplňovány s výjimkou odstranění nedostatků návrhu ve lhůtě stanovené Úřadem; Úřad k takovým změnám a doplněním nepřihlíží. K novým skutečnos</w:t>
            </w:r>
            <w:r>
              <w:rPr>
                <w:rFonts w:ascii="Calibri" w:hAnsi="Calibri"/>
                <w:color w:val="444444"/>
              </w:rPr>
              <w:t>tem uvedeným v návrhu oproti skutečnostem obsaženým v námitkách podaných zadavateli přihlédne Úřad jen tehdy, jde-li o takové skutečnosti, které navrhovatel nemohl tvrdit již vůči zadavateli; navrhovatel je povinen prokázat, že jde o takové nové skutečnost</w:t>
            </w:r>
            <w:r>
              <w:rPr>
                <w:rFonts w:ascii="Calibri" w:hAnsi="Calibri"/>
                <w:color w:val="444444"/>
              </w:rPr>
              <w:t>i, které nemohl tvrdit již vůči zadavateli.</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 řízení zahájeném na návrh mohou účastníci řízení navrhovat důkazy, uvádět skutečnosti a činit jiné návrhy nejpozději ve lhůtě 15 dnů ode dne doručení oznámení o zahájení řízení, nevztahuje-li se na ně omez</w:t>
            </w:r>
            <w:r>
              <w:rPr>
                <w:rFonts w:ascii="Calibri" w:hAnsi="Calibri"/>
                <w:color w:val="444444"/>
              </w:rPr>
              <w:t>ení podle odstavce 4; k později uvedeným skutečnostem, návrhům důkazů a jiným návrhům Úřad nepřihlíží s výjimkou skutečností, návrhů důkazů a jiných návrhů, jimiž má být zpochybněna věrohodnost podkladů pro vydání rozhodnutí. O podmínkách pro uplatňování n</w:t>
            </w:r>
            <w:r>
              <w:rPr>
                <w:rFonts w:ascii="Calibri" w:hAnsi="Calibri"/>
                <w:color w:val="444444"/>
              </w:rPr>
              <w:t>ávrhů důkazů, nových skutečností a jiných návrhů podle věty první musí být účastníci řízení s výjimkou navrhovatele poučeni v oznámení o zahájení řízení.</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316" w:name="pf252"/>
      <w:r>
        <w:rPr>
          <w:rFonts w:ascii="Calibri" w:hAnsi="Calibri"/>
          <w:b/>
          <w:color w:val="BA3347"/>
          <w:sz w:val="20"/>
        </w:rPr>
        <w:t>§ 252</w:t>
      </w:r>
    </w:p>
    <w:p w:rsidR="00465AE9" w:rsidRDefault="00606AA7">
      <w:pPr>
        <w:spacing w:after="0"/>
        <w:jc w:val="center"/>
      </w:pPr>
      <w:r>
        <w:rPr>
          <w:rFonts w:ascii="Calibri" w:hAnsi="Calibri"/>
          <w:b/>
          <w:color w:val="000000"/>
        </w:rPr>
        <w:t>[Lhůta pro vyjádření zadavatele]</w:t>
      </w:r>
    </w:p>
    <w:tbl>
      <w:tblPr>
        <w:tblW w:w="0" w:type="auto"/>
        <w:tblCellSpacing w:w="0" w:type="dxa"/>
        <w:tblLook w:val="04A0" w:firstRow="1" w:lastRow="0" w:firstColumn="1" w:lastColumn="0" w:noHBand="0" w:noVBand="1"/>
      </w:tblPr>
      <w:tblGrid>
        <w:gridCol w:w="336"/>
        <w:gridCol w:w="8721"/>
      </w:tblGrid>
      <w:tr w:rsidR="00465AE9">
        <w:trPr>
          <w:trHeight w:val="30"/>
          <w:tblCellSpacing w:w="0" w:type="dxa"/>
        </w:trPr>
        <w:tc>
          <w:tcPr>
            <w:tcW w:w="380" w:type="dxa"/>
            <w:tcMar>
              <w:top w:w="30" w:type="dxa"/>
              <w:left w:w="15" w:type="dxa"/>
              <w:bottom w:w="15" w:type="dxa"/>
              <w:right w:w="15" w:type="dxa"/>
            </w:tcMar>
          </w:tcPr>
          <w:bookmarkEnd w:id="316"/>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je povinen doručit Úřadu své vyjádření k obdrže</w:t>
            </w:r>
            <w:r>
              <w:rPr>
                <w:rFonts w:ascii="Calibri" w:hAnsi="Calibri"/>
                <w:color w:val="444444"/>
              </w:rPr>
              <w:t>nému návrhu do 10 dnů od jeho doručení. Společně s tímto vyjádřením zašle Úřadu dokumentaci o zadávacím řízení nebo soutěži o návrh.</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Lhůta pro vydání rozhodnutí Úřadu počíná běžet od okamžiku doručení vyjádření zadavatele a dokumentace o zadávacím </w:t>
            </w:r>
            <w:r>
              <w:rPr>
                <w:rFonts w:ascii="Calibri" w:hAnsi="Calibri"/>
                <w:color w:val="444444"/>
              </w:rPr>
              <w:t>řízení nebo soutěži o návrh, popřípadě kopie smlouvy na veřejnou zakázku. Lhůta pro vydání rozhodnutí však nezačne běžet dříve, než dojde k doplnění obecných náležitostí návrhu, označení zadavatele v návrhu a uvedení v návrhu, čeho se navrhovatel domáhá.</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Vyjádření zadavatele k obdrženému návrhu a další podání, zadávací dokumentaci vyjma netextové části zadávací dokumentace nebo soutěže o návrh, je zadavatel povinen odeslat Úřadu výhradně prostřednictvím datové schránky nebo jako datovou zprávu podepsan</w:t>
            </w:r>
            <w:r>
              <w:rPr>
                <w:rFonts w:ascii="Calibri" w:hAnsi="Calibri"/>
                <w:color w:val="444444"/>
              </w:rPr>
              <w:t xml:space="preserve">ou uznávaným elektronickým podpisem. Návrh a další podání je navrhovatel povinen odeslat Úřadu výhradně prostřednictvím datové schránky nebo jako datovou zprávu podepsanou uznávaným elektronickým podpisem. Další účastníci řízení jsou povinni odeslat Úřadu </w:t>
            </w:r>
            <w:r>
              <w:rPr>
                <w:rFonts w:ascii="Calibri" w:hAnsi="Calibri"/>
                <w:color w:val="444444"/>
              </w:rPr>
              <w:t>svá podání výhradně prostřednictvím datové schránky nebo jako datovou zprávu podepsanou uznávaným elektronickým podpisem.</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Části dokumentace o zadávacím řízení nebo soutěži o návrh neuvedené v odstavci 3 a netextovou část zadávací dokumentace nebo sout</w:t>
            </w:r>
            <w:r>
              <w:rPr>
                <w:rFonts w:ascii="Calibri" w:hAnsi="Calibri"/>
                <w:color w:val="444444"/>
              </w:rPr>
              <w:t>ěže o návrh je zadavatel povinen odeslat Úřadu v listinné podobě, prostřednictvím datové schránky nebo jako datovou zprávu podepsanou uznávaným elektronickým podpisem.</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317" w:name="pf253"/>
      <w:r>
        <w:rPr>
          <w:rFonts w:ascii="Calibri" w:hAnsi="Calibri"/>
          <w:b/>
          <w:color w:val="BA3347"/>
          <w:sz w:val="20"/>
        </w:rPr>
        <w:t>§ 253</w:t>
      </w:r>
    </w:p>
    <w:p w:rsidR="00465AE9" w:rsidRDefault="00606AA7">
      <w:pPr>
        <w:spacing w:after="0"/>
        <w:jc w:val="center"/>
      </w:pPr>
      <w:r>
        <w:rPr>
          <w:rFonts w:ascii="Calibri" w:hAnsi="Calibri"/>
          <w:b/>
          <w:color w:val="000000"/>
        </w:rPr>
        <w:lastRenderedPageBreak/>
        <w:t>Zvláštní ustanovení o návrhu proti postupu zadavatele, který směřuje k zadání ve</w:t>
      </w:r>
      <w:r>
        <w:rPr>
          <w:rFonts w:ascii="Calibri" w:hAnsi="Calibri"/>
          <w:b/>
          <w:color w:val="000000"/>
        </w:rPr>
        <w:t>řejné zakázky mimo zadávací řízení</w:t>
      </w:r>
    </w:p>
    <w:bookmarkEnd w:id="317"/>
    <w:p w:rsidR="00465AE9" w:rsidRDefault="00606AA7">
      <w:pPr>
        <w:spacing w:after="60"/>
        <w:jc w:val="both"/>
      </w:pPr>
      <w:r>
        <w:rPr>
          <w:rFonts w:ascii="Calibri" w:hAnsi="Calibri"/>
          <w:color w:val="444444"/>
          <w:sz w:val="20"/>
        </w:rPr>
        <w:t xml:space="preserve">Náležitostí návrhu proti postupu zadavatele, který směřuje k zadání veřejné zakázky mimo zadávací řízení, je uvedení plnění, které zadavatel hodlá mimo zadávací řízení pořídit, a postupu, kterým zadavatel hodlá předmětné </w:t>
      </w:r>
      <w:r>
        <w:rPr>
          <w:rFonts w:ascii="Calibri" w:hAnsi="Calibri"/>
          <w:color w:val="444444"/>
          <w:sz w:val="20"/>
        </w:rPr>
        <w:t>plnění pořídit.</w:t>
      </w:r>
    </w:p>
    <w:p w:rsidR="00465AE9" w:rsidRDefault="00465AE9">
      <w:pPr>
        <w:pBdr>
          <w:top w:val="none" w:sz="0" w:space="4" w:color="auto"/>
          <w:right w:val="none" w:sz="0" w:space="4" w:color="auto"/>
        </w:pBdr>
        <w:spacing w:after="0"/>
        <w:jc w:val="right"/>
      </w:pPr>
    </w:p>
    <w:p w:rsidR="00465AE9" w:rsidRDefault="00606AA7">
      <w:pPr>
        <w:spacing w:after="0"/>
        <w:jc w:val="center"/>
      </w:pPr>
      <w:bookmarkStart w:id="318" w:name="pf254"/>
      <w:r>
        <w:rPr>
          <w:rFonts w:ascii="Calibri" w:hAnsi="Calibri"/>
          <w:b/>
          <w:color w:val="BA3347"/>
          <w:sz w:val="20"/>
        </w:rPr>
        <w:t>§ 254</w:t>
      </w:r>
    </w:p>
    <w:p w:rsidR="00465AE9" w:rsidRDefault="00606AA7">
      <w:pPr>
        <w:spacing w:after="0"/>
        <w:jc w:val="center"/>
      </w:pPr>
      <w:r>
        <w:rPr>
          <w:rFonts w:ascii="Calibri" w:hAnsi="Calibri"/>
          <w:b/>
          <w:color w:val="000000"/>
        </w:rPr>
        <w:t>Zvláštní ustanovení o návrhu na uložení zákazu plnění smlouvy</w:t>
      </w:r>
    </w:p>
    <w:tbl>
      <w:tblPr>
        <w:tblW w:w="0" w:type="auto"/>
        <w:tblCellSpacing w:w="0" w:type="dxa"/>
        <w:tblLook w:val="04A0" w:firstRow="1" w:lastRow="0" w:firstColumn="1" w:lastColumn="0" w:noHBand="0" w:noVBand="1"/>
      </w:tblPr>
      <w:tblGrid>
        <w:gridCol w:w="335"/>
        <w:gridCol w:w="8722"/>
      </w:tblGrid>
      <w:tr w:rsidR="00465AE9">
        <w:trPr>
          <w:trHeight w:val="30"/>
          <w:tblCellSpacing w:w="0" w:type="dxa"/>
        </w:trPr>
        <w:tc>
          <w:tcPr>
            <w:tcW w:w="380" w:type="dxa"/>
            <w:tcMar>
              <w:top w:w="30" w:type="dxa"/>
              <w:left w:w="15" w:type="dxa"/>
              <w:bottom w:w="15" w:type="dxa"/>
              <w:right w:w="15" w:type="dxa"/>
            </w:tcMar>
          </w:tcPr>
          <w:bookmarkEnd w:id="318"/>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Návrh na uložení zákazu plnění smlouvy na veřejnou zakázku může podat navrhovatel, který tvrdí, že zadavatel uzavřel smlouvu</w:t>
            </w:r>
          </w:p>
          <w:tbl>
            <w:tblPr>
              <w:tblW w:w="0" w:type="auto"/>
              <w:tblCellSpacing w:w="0" w:type="dxa"/>
              <w:tblLook w:val="04A0" w:firstRow="1" w:lastRow="0" w:firstColumn="1" w:lastColumn="0" w:noHBand="0" w:noVBand="1"/>
            </w:tblPr>
            <w:tblGrid>
              <w:gridCol w:w="314"/>
              <w:gridCol w:w="8333"/>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bez předchozího uveřejnění oznámení </w:t>
                  </w:r>
                  <w:r>
                    <w:rPr>
                      <w:rFonts w:ascii="Calibri" w:hAnsi="Calibri"/>
                      <w:color w:val="444444"/>
                    </w:rPr>
                    <w:t>o zahájení zadávacího řízení, předběžného oznámení nebo výzvy k podání nabídek ve zjednodušeném podlimitním řízení, ačkoli byl povinen toto oznámení, předběžné oznámení nebo výzvu k podání nabídek ve zjednodušeném podlimitním řízení uveřejnit, ledaže uveře</w:t>
                  </w:r>
                  <w:r>
                    <w:rPr>
                      <w:rFonts w:ascii="Calibri" w:hAnsi="Calibri"/>
                      <w:color w:val="444444"/>
                    </w:rPr>
                    <w:t>jnil dobrovolné oznámení o záměru uzavřít smlouvu podle § 212 odst. 2,</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přes zákaz jejího uzavření stanovený tímto zákonem nebo předběžným opatřením,</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na základě postupu mimo zadávací řízení, ačkoli mu bylo pokračování v tomto postupu zakázáno rozhod</w:t>
                  </w:r>
                  <w:r>
                    <w:rPr>
                      <w:rFonts w:ascii="Calibri" w:hAnsi="Calibri"/>
                      <w:color w:val="444444"/>
                    </w:rPr>
                    <w:t>nutím podle § 263 odst. 7,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postupem podle § 135 odst. 3 nebo § 141 odst. 4, přičemž porušil pravidla stanovená pro zadání veřejné zakázky na základě rámcové dohody nebo v dynamickém nákupním systému a tím ovlivnil nebo mohl ovlivnit výběr </w:t>
                  </w:r>
                  <w:r>
                    <w:rPr>
                      <w:rFonts w:ascii="Calibri" w:hAnsi="Calibri"/>
                      <w:color w:val="444444"/>
                    </w:rPr>
                    <w:t>dodavatele.</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 návrhu musí být uvedeno, kdy se navrhovatel dozvěděl o tom, že zadavatel uzavřel smlouvu postupem podle odstavce 1.</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Návrh doručí navrhovatel Úřadu a ve stejnopisu zadavateli do 1 měsíce ode dne, kdy zadavatel uveřejnil oznámení </w:t>
            </w:r>
            <w:r>
              <w:rPr>
                <w:rFonts w:ascii="Calibri" w:hAnsi="Calibri"/>
                <w:color w:val="444444"/>
              </w:rPr>
              <w:t>o uzavření smlouvy způsobem podle § 212 odst. 2 s uvedením důvodu pro zadání veřejné zakázky bez uveřejnění oznámení o zahájení zadávacího řízení, předběžného oznámení nebo výzvy k podání nabídek ve zjednodušeném podlimitním řízení, nejpozději však do 6 mě</w:t>
            </w:r>
            <w:r>
              <w:rPr>
                <w:rFonts w:ascii="Calibri" w:hAnsi="Calibri"/>
                <w:color w:val="444444"/>
              </w:rPr>
              <w:t>síců od uzavření této smlouvy.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Návrh podle odstavce 1 písm. d) doručí navrhovatel Úřadu a ve stejnopisu zadavateli do 1 měsíce ode dne, kdy zadavatel uveřejnil oznámení o uzavření smlouvy na základě rámcové dohody podle § 137 nebo oznámení o uzavření </w:t>
            </w:r>
            <w:r>
              <w:rPr>
                <w:rFonts w:ascii="Calibri" w:hAnsi="Calibri"/>
                <w:color w:val="444444"/>
              </w:rPr>
              <w:t>smlouvy v dynamickém nákupním systému podle § 142, nejpozději však do 6 měsíců od uzavření této smlouvy.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do 10 dnů od doručení návrhu doručí Úřadu všechny dokumenty obsahující zadávací podmínky a dokumentaci o zadávacím řízení. Pokud nepostu</w:t>
            </w:r>
            <w:r>
              <w:rPr>
                <w:rFonts w:ascii="Calibri" w:hAnsi="Calibri"/>
                <w:color w:val="444444"/>
              </w:rPr>
              <w:t>puje v zadávacím řízení nebo postupuje v zadávacím řízení, které nevyžaduje pro zahájení uveřejnění oznámení nebo výzvy, sdělí Úřadu ve stejné lhůtě důvody pro takový postup.</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(6)</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Úřadu ve lhůtě podle odstavce 5 rovněž doručí své vyjádření k návr</w:t>
            </w:r>
            <w:r>
              <w:rPr>
                <w:rFonts w:ascii="Calibri" w:hAnsi="Calibri"/>
                <w:color w:val="444444"/>
              </w:rPr>
              <w:t>hu. Pokud zadavatel hodlá prokazovat existenci důvodů hodných zvláštního zřetele podle § 264 odst. 3 nebo 4, musí být součástí tohoto vyjádření rovněž tvrzení a návrhy důkazních prostředků k jejich prokázání týkající se těchto důvodů; tato tvrzení a návrhy</w:t>
            </w:r>
            <w:r>
              <w:rPr>
                <w:rFonts w:ascii="Calibri" w:hAnsi="Calibri"/>
                <w:color w:val="444444"/>
              </w:rPr>
              <w:t xml:space="preserve"> důkazních prostředků nelze po uplynutí lhůty podle odstavce 5 dále měnit nebo rozšiřovat.</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(7)</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 řízení o návrhu podle odstavce 1 nelze nařídit předběžné opatření.</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319" w:name="pf255"/>
      <w:r>
        <w:rPr>
          <w:rFonts w:ascii="Calibri" w:hAnsi="Calibri"/>
          <w:b/>
          <w:color w:val="BA3347"/>
          <w:sz w:val="20"/>
        </w:rPr>
        <w:t>§ 255</w:t>
      </w:r>
    </w:p>
    <w:p w:rsidR="00465AE9" w:rsidRDefault="00606AA7">
      <w:pPr>
        <w:spacing w:after="0"/>
        <w:jc w:val="center"/>
      </w:pPr>
      <w:r>
        <w:rPr>
          <w:rFonts w:ascii="Calibri" w:hAnsi="Calibri"/>
          <w:b/>
          <w:color w:val="000000"/>
        </w:rPr>
        <w:t>Kauce</w:t>
      </w:r>
    </w:p>
    <w:tbl>
      <w:tblPr>
        <w:tblW w:w="0" w:type="auto"/>
        <w:tblCellSpacing w:w="0" w:type="dxa"/>
        <w:tblLook w:val="04A0" w:firstRow="1" w:lastRow="0" w:firstColumn="1" w:lastColumn="0" w:noHBand="0" w:noVBand="1"/>
      </w:tblPr>
      <w:tblGrid>
        <w:gridCol w:w="335"/>
        <w:gridCol w:w="8722"/>
      </w:tblGrid>
      <w:tr w:rsidR="00465AE9">
        <w:trPr>
          <w:trHeight w:val="30"/>
          <w:tblCellSpacing w:w="0" w:type="dxa"/>
        </w:trPr>
        <w:tc>
          <w:tcPr>
            <w:tcW w:w="380" w:type="dxa"/>
            <w:tcMar>
              <w:top w:w="30" w:type="dxa"/>
              <w:left w:w="15" w:type="dxa"/>
              <w:bottom w:w="15" w:type="dxa"/>
              <w:right w:w="15" w:type="dxa"/>
            </w:tcMar>
          </w:tcPr>
          <w:bookmarkEnd w:id="319"/>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Ve lhůtě pro doručení návrhu je navrhovatel, nejde-li o případ podle </w:t>
            </w:r>
            <w:r>
              <w:rPr>
                <w:rFonts w:ascii="Calibri" w:hAnsi="Calibri"/>
                <w:color w:val="444444"/>
              </w:rPr>
              <w:t>odstavce 2, povinen složit na účet Úřadu kauci ve výši 1 % z nabídkové ceny navrhovatele za celou dobu plnění veřejné zakázky nebo za dobu prvních čtyř let plnění v případě smluv na dobu neurčitou, nejméně však ve výši 50 000 Kč, nejvýše ve výši 10 000 000</w:t>
            </w:r>
            <w:r>
              <w:rPr>
                <w:rFonts w:ascii="Calibri" w:hAnsi="Calibri"/>
                <w:color w:val="444444"/>
              </w:rPr>
              <w:t> Kč. V případě, že navrhovatel nemůže stanovit celkovou nabídkovou cenu, je povinen složit kauci ve výši 100 000 Kč. V případě návrhu na uložení zákazu plnění smlouvy je navrhovatel povinen složit kauci ve výši 200 000 Kč.</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Ve lhůtě pro doručení návrhu</w:t>
            </w:r>
            <w:r>
              <w:rPr>
                <w:rFonts w:ascii="Calibri" w:hAnsi="Calibri"/>
                <w:color w:val="444444"/>
              </w:rPr>
              <w:t>, jde-li o řízení o přezkoumání postupu pro zadávání koncesí, je navrhovatel povinen složit na účet Úřadu kauci ve výši 1 % z předpokládané hodnoty koncese uveřejněné ve Věstníku veřejných zakázek nebo na profilu zadavatele, nejméně však ve výši 50 000 Kč,</w:t>
            </w:r>
            <w:r>
              <w:rPr>
                <w:rFonts w:ascii="Calibri" w:hAnsi="Calibri"/>
                <w:color w:val="444444"/>
              </w:rPr>
              <w:t xml:space="preserve"> nejvýše ve výši 10 000 000 Kč. V případě, že zadavatel neuveřejní ve Věstníku veřejných zakázek nebo na profilu zadavatele předpokládanou hodnotu koncese, je navrhovatel povinen složit kauci ve výši 100 000 Kč. V případě návrhu na uložení zákazu plnění ko</w:t>
            </w:r>
            <w:r>
              <w:rPr>
                <w:rFonts w:ascii="Calibri" w:hAnsi="Calibri"/>
                <w:color w:val="444444"/>
              </w:rPr>
              <w:t>ncesní smlouvy je navrhovatel povinen složit kauci ve výši 200 000 Kč.</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Kauce připadne státu, jestliže Úřad</w:t>
            </w:r>
          </w:p>
          <w:tbl>
            <w:tblPr>
              <w:tblW w:w="0" w:type="auto"/>
              <w:tblCellSpacing w:w="0" w:type="dxa"/>
              <w:tblLook w:val="04A0" w:firstRow="1" w:lastRow="0" w:firstColumn="1" w:lastColumn="0" w:noHBand="0" w:noVBand="1"/>
            </w:tblPr>
            <w:tblGrid>
              <w:gridCol w:w="315"/>
              <w:gridCol w:w="8332"/>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pravomocným rozhodnutím návrh zamítne podle § 265 písm. a),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pravomocným rozhodnutím rozhodne o zastavení řízení, pokud vzal </w:t>
                  </w:r>
                  <w:r>
                    <w:rPr>
                      <w:rFonts w:ascii="Calibri" w:hAnsi="Calibri"/>
                      <w:color w:val="444444"/>
                    </w:rPr>
                    <w:t>navrhovatel návrh zpět poté, co bylo v témže správním řízení nepravomocně rozhodnuto o zamítnutí návrhu podle § 265 písm. a).</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 případě, že navrhovatel vzal svůj návrh před vydáním rozhodnutí ve věci samé zpět, připadne státu 35 % kauce, nejméně vša</w:t>
            </w:r>
            <w:r>
              <w:rPr>
                <w:rFonts w:ascii="Calibri" w:hAnsi="Calibri"/>
                <w:color w:val="444444"/>
              </w:rPr>
              <w:t>k 30 000 Kč; zbývající část kauce Úřad vrátí navrhovateli.</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Kauce, která připadla státu, je příjmem státního rozpočtu.</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(6)</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Pokud Úřad rozhodne jiným způsobem, než je uvedeno v odstavci 3, nebo zastaví řízení z jiného důvodu než podle odstavce 3, vrátí</w:t>
            </w:r>
            <w:r>
              <w:rPr>
                <w:rFonts w:ascii="Calibri" w:hAnsi="Calibri"/>
                <w:color w:val="444444"/>
              </w:rPr>
              <w:t xml:space="preserve"> kauci nebo její část navrhovateli do 1 měsíce ode dne nabytí právní moci rozhodnutí.</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320" w:name="pf256"/>
      <w:r>
        <w:rPr>
          <w:rFonts w:ascii="Calibri" w:hAnsi="Calibri"/>
          <w:b/>
          <w:color w:val="BA3347"/>
          <w:sz w:val="20"/>
        </w:rPr>
        <w:t>§ 256</w:t>
      </w:r>
    </w:p>
    <w:p w:rsidR="00465AE9" w:rsidRDefault="00606AA7">
      <w:pPr>
        <w:spacing w:after="0"/>
        <w:jc w:val="center"/>
      </w:pPr>
      <w:r>
        <w:rPr>
          <w:rFonts w:ascii="Calibri" w:hAnsi="Calibri"/>
          <w:b/>
          <w:color w:val="000000"/>
        </w:rPr>
        <w:t>Účastníci řízení</w:t>
      </w:r>
    </w:p>
    <w:bookmarkEnd w:id="320"/>
    <w:p w:rsidR="00465AE9" w:rsidRDefault="00606AA7">
      <w:pPr>
        <w:spacing w:after="60"/>
        <w:jc w:val="both"/>
      </w:pPr>
      <w:r>
        <w:rPr>
          <w:rFonts w:ascii="Calibri" w:hAnsi="Calibri"/>
          <w:color w:val="444444"/>
          <w:sz w:val="20"/>
        </w:rPr>
        <w:t xml:space="preserve">Účastníkem řízení je zadavatel a v řízení zahájeném na návrh též navrhovatel; je-li předmětem řízení přezkoumání výběru dodavatele nebo výběru </w:t>
      </w:r>
      <w:r>
        <w:rPr>
          <w:rFonts w:ascii="Calibri" w:hAnsi="Calibri"/>
          <w:color w:val="444444"/>
          <w:sz w:val="20"/>
        </w:rPr>
        <w:t>návrhu v soutěži o návrh, je účastníkem řízení též vybraný dodavatel nebo vybraný účastník soutěže o návrh. V řízení o spáchání přestupku je účastníkem pouze obviněný. V řízení o uložení zákazu plnění smlouvy je účastníkem řízení navrhovatel a strany smlou</w:t>
      </w:r>
      <w:r>
        <w:rPr>
          <w:rFonts w:ascii="Calibri" w:hAnsi="Calibri"/>
          <w:color w:val="444444"/>
          <w:sz w:val="20"/>
        </w:rPr>
        <w:t>vy.</w:t>
      </w:r>
    </w:p>
    <w:p w:rsidR="00465AE9" w:rsidRDefault="00465AE9">
      <w:pPr>
        <w:pBdr>
          <w:top w:val="none" w:sz="0" w:space="4" w:color="auto"/>
          <w:right w:val="none" w:sz="0" w:space="4" w:color="auto"/>
        </w:pBdr>
        <w:spacing w:after="0"/>
        <w:jc w:val="right"/>
      </w:pPr>
    </w:p>
    <w:p w:rsidR="00465AE9" w:rsidRDefault="00606AA7">
      <w:pPr>
        <w:spacing w:after="0"/>
        <w:jc w:val="center"/>
      </w:pPr>
      <w:bookmarkStart w:id="321" w:name="pf257"/>
      <w:r>
        <w:rPr>
          <w:rFonts w:ascii="Calibri" w:hAnsi="Calibri"/>
          <w:b/>
          <w:color w:val="BA3347"/>
          <w:sz w:val="20"/>
        </w:rPr>
        <w:t>§ 257</w:t>
      </w:r>
    </w:p>
    <w:p w:rsidR="00465AE9" w:rsidRDefault="00606AA7">
      <w:pPr>
        <w:spacing w:after="0"/>
        <w:jc w:val="center"/>
      </w:pPr>
      <w:r>
        <w:rPr>
          <w:rFonts w:ascii="Calibri" w:hAnsi="Calibri"/>
          <w:b/>
          <w:color w:val="000000"/>
        </w:rPr>
        <w:t>Zastavení řízení</w:t>
      </w:r>
    </w:p>
    <w:bookmarkEnd w:id="321"/>
    <w:p w:rsidR="00465AE9" w:rsidRDefault="00606AA7">
      <w:pPr>
        <w:spacing w:after="60"/>
        <w:jc w:val="both"/>
      </w:pPr>
      <w:r>
        <w:rPr>
          <w:rFonts w:ascii="Calibri" w:hAnsi="Calibri"/>
          <w:color w:val="444444"/>
          <w:sz w:val="20"/>
        </w:rPr>
        <w:t>Úřad zahájené řízení usnesením zastaví, jestliže</w:t>
      </w:r>
    </w:p>
    <w:tbl>
      <w:tblPr>
        <w:tblW w:w="0" w:type="auto"/>
        <w:tblCellSpacing w:w="0" w:type="dxa"/>
        <w:tblLook w:val="04A0" w:firstRow="1" w:lastRow="0" w:firstColumn="1" w:lastColumn="0" w:noHBand="0" w:noVBand="1"/>
      </w:tblPr>
      <w:tblGrid>
        <w:gridCol w:w="335"/>
        <w:gridCol w:w="8722"/>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návrh neobsahuje obecné náležitosti podání stanovené správním řádem nebo označení zadavatele nebo v něm není uvedeno, čeho se navrhovatel domáhá, nebo k návrhu není </w:t>
            </w:r>
            <w:r>
              <w:rPr>
                <w:rFonts w:ascii="Calibri" w:hAnsi="Calibri"/>
                <w:color w:val="444444"/>
              </w:rPr>
              <w:lastRenderedPageBreak/>
              <w:t xml:space="preserve">připojen </w:t>
            </w:r>
            <w:r>
              <w:rPr>
                <w:rFonts w:ascii="Calibri" w:hAnsi="Calibri"/>
                <w:color w:val="444444"/>
              </w:rPr>
              <w:t>doklad o složení kauce ve výši podle § 255 odst. 1 nebo 2 a navrhovatel tyto nedostatky návrhu ve lhůtě stanovené Úřadem neodstranil,</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b)</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návrh neobsahuje, v čem je spatřováno porušení zákona, v jehož důsledku navrhovateli vznikla nebo hrozí újma na jeho p</w:t>
            </w:r>
            <w:r>
              <w:rPr>
                <w:rFonts w:ascii="Calibri" w:hAnsi="Calibri"/>
                <w:color w:val="444444"/>
              </w:rPr>
              <w:t>rávech,</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nedošlo ke složení kauce v souladu s § 255,</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d)</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k návrhu zasílanému Úřadu před uzavřením smlouvy na veřejnou zakázku není připojen doklad o doručení námitek zadavateli,</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e)</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návrh nebyl doručen Úřadu a zadavateli ve lhůtách podle § 251 odst. 2 n</w:t>
            </w:r>
            <w:r>
              <w:rPr>
                <w:rFonts w:ascii="Calibri" w:hAnsi="Calibri"/>
                <w:color w:val="444444"/>
              </w:rPr>
              <w:t>ebo 3 nebo podle § 254 odst. 3,</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f)</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 řízení zahájeném z moci úřední nebyly zjištěny důvody pro uložení nápravného opatření podle § 263 nebo pro uložení sankce podle § 268 nebo 269,</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g)</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zrušil zadávací řízení,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h)</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návrhu nepředcházely řádně </w:t>
            </w:r>
            <w:r>
              <w:rPr>
                <w:rFonts w:ascii="Calibri" w:hAnsi="Calibri"/>
                <w:color w:val="444444"/>
              </w:rPr>
              <w:t>a včas podané námitky; to neplatí pro návrhy podle § 254,</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i)</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zrušil přezkoumávané úkony nebo přijal požadované opatření k nápravě,</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j)</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v průběhu správního řízení uzavřel smlouvu na plnění předmětu přezkoumávané veřejné zakázky,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k)</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náv</w:t>
            </w:r>
            <w:r>
              <w:rPr>
                <w:rFonts w:ascii="Calibri" w:hAnsi="Calibri"/>
                <w:color w:val="444444"/>
              </w:rPr>
              <w:t>rh byl podán po uzavření smlouvy, s výjimkou případu návrhu na zákaz plnění smlouvy,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l)</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byl podán návrh na zákaz plnění smlouvy a Úřad zjistí, že závazek ze smlouvy byl splněn,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m)</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 řízení zahájeném z moci úřední zadavatel zrušil přezkoumávané úkony</w:t>
            </w:r>
            <w:r>
              <w:rPr>
                <w:rFonts w:ascii="Calibri" w:hAnsi="Calibri"/>
                <w:color w:val="444444"/>
              </w:rPr>
              <w:t xml:space="preserve"> nebo učinil opatření k nápravě.</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322" w:name="pf258"/>
      <w:r>
        <w:rPr>
          <w:rFonts w:ascii="Calibri" w:hAnsi="Calibri"/>
          <w:b/>
          <w:color w:val="BA3347"/>
          <w:sz w:val="20"/>
        </w:rPr>
        <w:t>§ 258</w:t>
      </w:r>
    </w:p>
    <w:p w:rsidR="00465AE9" w:rsidRDefault="00606AA7">
      <w:pPr>
        <w:spacing w:after="0"/>
        <w:jc w:val="center"/>
      </w:pPr>
      <w:r>
        <w:rPr>
          <w:rFonts w:ascii="Calibri" w:hAnsi="Calibri"/>
          <w:b/>
          <w:color w:val="000000"/>
        </w:rPr>
        <w:t>Zvláštní ustanovení o jednání předcházejícím zahájení řízení</w:t>
      </w:r>
    </w:p>
    <w:tbl>
      <w:tblPr>
        <w:tblW w:w="0" w:type="auto"/>
        <w:tblCellSpacing w:w="0" w:type="dxa"/>
        <w:tblLook w:val="04A0" w:firstRow="1" w:lastRow="0" w:firstColumn="1" w:lastColumn="0" w:noHBand="0" w:noVBand="1"/>
      </w:tblPr>
      <w:tblGrid>
        <w:gridCol w:w="336"/>
        <w:gridCol w:w="8721"/>
      </w:tblGrid>
      <w:tr w:rsidR="00465AE9">
        <w:trPr>
          <w:trHeight w:val="30"/>
          <w:tblCellSpacing w:w="0" w:type="dxa"/>
        </w:trPr>
        <w:tc>
          <w:tcPr>
            <w:tcW w:w="380" w:type="dxa"/>
            <w:tcMar>
              <w:top w:w="30" w:type="dxa"/>
              <w:left w:w="15" w:type="dxa"/>
              <w:bottom w:w="15" w:type="dxa"/>
              <w:right w:w="15" w:type="dxa"/>
            </w:tcMar>
          </w:tcPr>
          <w:bookmarkEnd w:id="322"/>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Zadavatel je povinen do 10 dnů ode dne doručení výzvy Úřadu odeslat dokumentaci o zadávacím řízení prostřednictvím datové schránky nebo jako datovou </w:t>
            </w:r>
            <w:r>
              <w:rPr>
                <w:rFonts w:ascii="Calibri" w:hAnsi="Calibri"/>
                <w:color w:val="444444"/>
              </w:rPr>
              <w:t>zprávu podepsanou uznávaným elektronickým podpisem, s výjimkou dokumentů uvedených v § 252 odst. 4, které je povinen v téže lhůtě odeslat Úřadu v listinné podobě, prostřednictvím datové schránky nebo jako datovou zprávu podepsanou uznávaným elektronickým p</w:t>
            </w:r>
            <w:r>
              <w:rPr>
                <w:rFonts w:ascii="Calibri" w:hAnsi="Calibri"/>
                <w:color w:val="444444"/>
              </w:rPr>
              <w:t>odpisem.</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Podnět k zahájení řízení z moci úřední, který podá stěžovatel, jenž v téže věci nevyužil možnosti podat námitky, se nevyřizuje.</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323" w:name="pf259"/>
      <w:r>
        <w:rPr>
          <w:rFonts w:ascii="Calibri" w:hAnsi="Calibri"/>
          <w:b/>
          <w:color w:val="BA3347"/>
          <w:sz w:val="20"/>
        </w:rPr>
        <w:t>§ 259</w:t>
      </w:r>
    </w:p>
    <w:p w:rsidR="00465AE9" w:rsidRDefault="00606AA7">
      <w:pPr>
        <w:spacing w:after="0"/>
        <w:jc w:val="center"/>
      </w:pPr>
      <w:r>
        <w:rPr>
          <w:rFonts w:ascii="Calibri" w:hAnsi="Calibri"/>
          <w:b/>
          <w:color w:val="000000"/>
        </w:rPr>
        <w:t>[Zvláštní ustanovení o poplatcích]</w:t>
      </w:r>
    </w:p>
    <w:tbl>
      <w:tblPr>
        <w:tblW w:w="0" w:type="auto"/>
        <w:tblCellSpacing w:w="0" w:type="dxa"/>
        <w:tblLook w:val="04A0" w:firstRow="1" w:lastRow="0" w:firstColumn="1" w:lastColumn="0" w:noHBand="0" w:noVBand="1"/>
      </w:tblPr>
      <w:tblGrid>
        <w:gridCol w:w="337"/>
        <w:gridCol w:w="8720"/>
      </w:tblGrid>
      <w:tr w:rsidR="00465AE9">
        <w:trPr>
          <w:trHeight w:val="30"/>
          <w:tblCellSpacing w:w="0" w:type="dxa"/>
        </w:trPr>
        <w:tc>
          <w:tcPr>
            <w:tcW w:w="380" w:type="dxa"/>
            <w:tcMar>
              <w:top w:w="30" w:type="dxa"/>
              <w:left w:w="15" w:type="dxa"/>
              <w:bottom w:w="15" w:type="dxa"/>
              <w:right w:w="15" w:type="dxa"/>
            </w:tcMar>
          </w:tcPr>
          <w:bookmarkEnd w:id="323"/>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 podání podnětu k zahájení správního řízení z moci úřední Úřad od</w:t>
            </w:r>
            <w:r>
              <w:rPr>
                <w:rFonts w:ascii="Calibri" w:hAnsi="Calibri"/>
                <w:color w:val="444444"/>
              </w:rPr>
              <w:t xml:space="preserve"> toho, kdo podnět podal, vybere poplatek ve výši 10 000 Kč za každou veřejnou zakázku, ve vztahu k jejímuž zadávání je v podnětu uvedeno pochybení.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Podalo-li podnět více osob společně, vybere se poplatek podle odstavce 1 pouze jednou.</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Poplatek je</w:t>
            </w:r>
            <w:r>
              <w:rPr>
                <w:rFonts w:ascii="Calibri" w:hAnsi="Calibri"/>
                <w:color w:val="444444"/>
              </w:rPr>
              <w:t xml:space="preserve"> splatný s podáním podnětu na účet Úřadu.</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Nebyl-li s podáním podnětu poplatek ve lhůtě dle odstavce 3 zaplacen, podnět se nevyřizuje.</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Poplatek se nevrací.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(6)</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Osvobození od poplatku ani prodloužení lhůty pro zaplacení poplatku není přípustné.</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(7)</w:t>
            </w:r>
          </w:p>
        </w:tc>
        <w:tc>
          <w:tcPr>
            <w:tcW w:w="12574" w:type="dxa"/>
            <w:tcMar>
              <w:top w:w="30" w:type="dxa"/>
              <w:left w:w="60" w:type="dxa"/>
              <w:bottom w:w="15" w:type="dxa"/>
              <w:right w:w="15" w:type="dxa"/>
            </w:tcMar>
            <w:vAlign w:val="center"/>
          </w:tcPr>
          <w:p w:rsidR="00465AE9" w:rsidRDefault="00606AA7">
            <w:pPr>
              <w:spacing w:after="60"/>
              <w:jc w:val="both"/>
            </w:pPr>
            <w:hyperlink r:id="rId10">
              <w:r>
                <w:rPr>
                  <w:rFonts w:ascii="Calibri" w:hAnsi="Calibri"/>
                  <w:color w:val="853536"/>
                </w:rPr>
                <w:t>Zákon o správních poplatcích</w:t>
              </w:r>
            </w:hyperlink>
            <w:r>
              <w:rPr>
                <w:rFonts w:ascii="Calibri" w:hAnsi="Calibri"/>
                <w:color w:val="444444"/>
              </w:rPr>
              <w:t xml:space="preserve"> se nepoužije.</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324" w:name="pf260"/>
      <w:r>
        <w:rPr>
          <w:rFonts w:ascii="Calibri" w:hAnsi="Calibri"/>
          <w:b/>
          <w:color w:val="BA3347"/>
          <w:sz w:val="20"/>
        </w:rPr>
        <w:t>§ 260</w:t>
      </w:r>
    </w:p>
    <w:p w:rsidR="00465AE9" w:rsidRDefault="00606AA7">
      <w:pPr>
        <w:spacing w:after="0"/>
        <w:jc w:val="center"/>
      </w:pPr>
      <w:r>
        <w:rPr>
          <w:rFonts w:ascii="Calibri" w:hAnsi="Calibri"/>
          <w:b/>
          <w:color w:val="000000"/>
        </w:rPr>
        <w:t>Zvláštní ustanovení o ochraně informací</w:t>
      </w:r>
    </w:p>
    <w:bookmarkEnd w:id="324"/>
    <w:p w:rsidR="00465AE9" w:rsidRDefault="00606AA7">
      <w:pPr>
        <w:spacing w:after="60"/>
        <w:jc w:val="both"/>
      </w:pPr>
      <w:r>
        <w:rPr>
          <w:rFonts w:ascii="Calibri" w:hAnsi="Calibri"/>
          <w:color w:val="444444"/>
          <w:sz w:val="20"/>
        </w:rPr>
        <w:t xml:space="preserve">Úřad s výjimkou té části, která je podkladem pro vydání </w:t>
      </w:r>
      <w:r>
        <w:rPr>
          <w:rFonts w:ascii="Calibri" w:hAnsi="Calibri"/>
          <w:color w:val="444444"/>
          <w:sz w:val="20"/>
        </w:rPr>
        <w:t xml:space="preserve">rozhodnutí, neposkytne po dobu výkonu dozoru podle této části informaci obsaženou v dokumentaci o zadávacím řízení. Dobou výkonu dozoru podle věty první je doba od doručení dokumentace o zadávacím řízení Úřadu podle § 252 odst. 1, § 254 odst. 5 nebo § 258 </w:t>
      </w:r>
      <w:r>
        <w:rPr>
          <w:rFonts w:ascii="Calibri" w:hAnsi="Calibri"/>
          <w:color w:val="444444"/>
          <w:sz w:val="20"/>
        </w:rPr>
        <w:t>odst. 1 do jejího odeslání zpět zadavateli.</w:t>
      </w:r>
    </w:p>
    <w:p w:rsidR="00465AE9" w:rsidRDefault="00465AE9">
      <w:pPr>
        <w:pBdr>
          <w:top w:val="none" w:sz="0" w:space="4" w:color="auto"/>
          <w:right w:val="none" w:sz="0" w:space="4" w:color="auto"/>
        </w:pBdr>
        <w:spacing w:after="0"/>
        <w:jc w:val="right"/>
      </w:pPr>
    </w:p>
    <w:p w:rsidR="00465AE9" w:rsidRDefault="00606AA7">
      <w:pPr>
        <w:spacing w:after="0"/>
        <w:jc w:val="center"/>
      </w:pPr>
      <w:bookmarkStart w:id="325" w:name="pf261"/>
      <w:r>
        <w:rPr>
          <w:rFonts w:ascii="Calibri" w:hAnsi="Calibri"/>
          <w:b/>
          <w:color w:val="BA3347"/>
          <w:sz w:val="20"/>
        </w:rPr>
        <w:t>§ 261</w:t>
      </w:r>
    </w:p>
    <w:p w:rsidR="00465AE9" w:rsidRDefault="00606AA7">
      <w:pPr>
        <w:spacing w:after="0"/>
        <w:jc w:val="center"/>
      </w:pPr>
      <w:r>
        <w:rPr>
          <w:rFonts w:ascii="Calibri" w:hAnsi="Calibri"/>
          <w:b/>
          <w:color w:val="000000"/>
        </w:rPr>
        <w:t>Zvláštní ustanovení o průběhu řízení</w:t>
      </w:r>
    </w:p>
    <w:tbl>
      <w:tblPr>
        <w:tblW w:w="0" w:type="auto"/>
        <w:tblCellSpacing w:w="0" w:type="dxa"/>
        <w:tblLook w:val="04A0" w:firstRow="1" w:lastRow="0" w:firstColumn="1" w:lastColumn="0" w:noHBand="0" w:noVBand="1"/>
      </w:tblPr>
      <w:tblGrid>
        <w:gridCol w:w="335"/>
        <w:gridCol w:w="8722"/>
      </w:tblGrid>
      <w:tr w:rsidR="00465AE9">
        <w:trPr>
          <w:trHeight w:val="30"/>
          <w:tblCellSpacing w:w="0" w:type="dxa"/>
        </w:trPr>
        <w:tc>
          <w:tcPr>
            <w:tcW w:w="380" w:type="dxa"/>
            <w:tcMar>
              <w:top w:w="30" w:type="dxa"/>
              <w:left w:w="15" w:type="dxa"/>
              <w:bottom w:w="15" w:type="dxa"/>
              <w:right w:w="15" w:type="dxa"/>
            </w:tcMar>
          </w:tcPr>
          <w:bookmarkEnd w:id="325"/>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Úřadu se výhradně prostřednictvím datové schránky nebo jako datová zpráva podepsaná uznávaným elektronickým podpisem zasílají</w:t>
            </w:r>
          </w:p>
          <w:tbl>
            <w:tblPr>
              <w:tblW w:w="0" w:type="auto"/>
              <w:tblCellSpacing w:w="0" w:type="dxa"/>
              <w:tblLook w:val="04A0" w:firstRow="1" w:lastRow="0" w:firstColumn="1" w:lastColumn="0" w:noHBand="0" w:noVBand="1"/>
            </w:tblPr>
            <w:tblGrid>
              <w:gridCol w:w="315"/>
              <w:gridCol w:w="8332"/>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podání účastníků v řízeních o přezk</w:t>
                  </w:r>
                  <w:r>
                    <w:rPr>
                      <w:rFonts w:ascii="Calibri" w:hAnsi="Calibri"/>
                      <w:color w:val="444444"/>
                    </w:rPr>
                    <w:t>oumání úkonů zadavatele zahájených z moci úřední,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rozklad a další podání účastníků učiněná v řízení o rozkladu.</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Úřad může přerušit řízení při výkonu dozoru podle § 248 s cílem získat odborné stanovisko nebo znalecký posudek. Od vydání usnesení </w:t>
            </w:r>
            <w:r>
              <w:rPr>
                <w:rFonts w:ascii="Calibri" w:hAnsi="Calibri"/>
                <w:color w:val="444444"/>
              </w:rPr>
              <w:t>o přerušení řízení do doručení odborného stanoviska nebo znaleckého posudku Úřadu lhůta pro vydání rozhodnutí neběží.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Úřad stanoví účastníkům řízení před vydáním rozhodnutí ve věci lhůtu k vyjádření se k podkladům rozhodnutí. Tato lhůta nesmí být krat</w:t>
            </w:r>
            <w:r>
              <w:rPr>
                <w:rFonts w:ascii="Calibri" w:hAnsi="Calibri"/>
                <w:color w:val="444444"/>
              </w:rPr>
              <w:t>ší než 7 dnů. K pozdějším vyjádřením Úřad nepřihlíží. Ustanovení § 251 odst. 5 části věty první za středníkem se použije obdobně.</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326" w:name="pf262"/>
      <w:r>
        <w:rPr>
          <w:rFonts w:ascii="Calibri" w:hAnsi="Calibri"/>
          <w:b/>
          <w:color w:val="BA3347"/>
          <w:sz w:val="20"/>
        </w:rPr>
        <w:t>§ 262</w:t>
      </w:r>
    </w:p>
    <w:p w:rsidR="00465AE9" w:rsidRDefault="00606AA7">
      <w:pPr>
        <w:spacing w:after="0"/>
        <w:jc w:val="center"/>
      </w:pPr>
      <w:r>
        <w:rPr>
          <w:rFonts w:ascii="Calibri" w:hAnsi="Calibri"/>
          <w:b/>
          <w:color w:val="000000"/>
        </w:rPr>
        <w:t>Zvláštní ustanovení o řízení o rozkladu</w:t>
      </w:r>
    </w:p>
    <w:bookmarkEnd w:id="326"/>
    <w:p w:rsidR="00465AE9" w:rsidRDefault="00606AA7">
      <w:pPr>
        <w:spacing w:after="60"/>
        <w:jc w:val="both"/>
      </w:pPr>
      <w:r>
        <w:rPr>
          <w:rFonts w:ascii="Calibri" w:hAnsi="Calibri"/>
          <w:color w:val="444444"/>
          <w:sz w:val="20"/>
        </w:rPr>
        <w:t>Podání rozkladu není přípustné proti usnesení, kterým</w:t>
      </w:r>
    </w:p>
    <w:tbl>
      <w:tblPr>
        <w:tblW w:w="0" w:type="auto"/>
        <w:tblCellSpacing w:w="0" w:type="dxa"/>
        <w:tblLook w:val="04A0" w:firstRow="1" w:lastRow="0" w:firstColumn="1" w:lastColumn="0" w:noHBand="0" w:noVBand="1"/>
      </w:tblPr>
      <w:tblGrid>
        <w:gridCol w:w="318"/>
        <w:gridCol w:w="8739"/>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se upravuje vedení </w:t>
            </w:r>
            <w:r>
              <w:rPr>
                <w:rFonts w:ascii="Calibri" w:hAnsi="Calibri"/>
                <w:color w:val="444444"/>
              </w:rPr>
              <w:t>správního řízení,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byla stanovena lhůta k provedení úkonu,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byly opraveny zřejmé nesprávnosti, netýká-li se oprava výroku rozhodnutí.</w:t>
            </w:r>
          </w:p>
        </w:tc>
      </w:tr>
    </w:tbl>
    <w:p w:rsidR="00465AE9" w:rsidRDefault="00606AA7">
      <w:pPr>
        <w:spacing w:after="0"/>
        <w:jc w:val="center"/>
      </w:pPr>
      <w:r>
        <w:rPr>
          <w:rFonts w:ascii="Calibri" w:hAnsi="Calibri"/>
          <w:b/>
          <w:color w:val="000000"/>
        </w:rPr>
        <w:t>Nápravná opatření a neplatnost smluv nebo rámcových dohod</w:t>
      </w:r>
    </w:p>
    <w:p w:rsidR="00465AE9" w:rsidRDefault="00465AE9">
      <w:pPr>
        <w:pBdr>
          <w:top w:val="none" w:sz="0" w:space="4" w:color="auto"/>
          <w:right w:val="none" w:sz="0" w:space="4" w:color="auto"/>
        </w:pBdr>
        <w:spacing w:after="0"/>
        <w:jc w:val="right"/>
      </w:pPr>
    </w:p>
    <w:p w:rsidR="00465AE9" w:rsidRDefault="00606AA7">
      <w:pPr>
        <w:spacing w:after="0"/>
        <w:jc w:val="center"/>
      </w:pPr>
      <w:bookmarkStart w:id="327" w:name="pf263"/>
      <w:r>
        <w:rPr>
          <w:rFonts w:ascii="Calibri" w:hAnsi="Calibri"/>
          <w:b/>
          <w:color w:val="BA3347"/>
          <w:sz w:val="20"/>
        </w:rPr>
        <w:t>§ 263</w:t>
      </w:r>
    </w:p>
    <w:p w:rsidR="00465AE9" w:rsidRDefault="00606AA7">
      <w:pPr>
        <w:spacing w:after="0"/>
        <w:jc w:val="center"/>
      </w:pPr>
      <w:r>
        <w:rPr>
          <w:rFonts w:ascii="Calibri" w:hAnsi="Calibri"/>
          <w:b/>
          <w:color w:val="000000"/>
        </w:rPr>
        <w:t>[Ukládané nápravné opatření]</w:t>
      </w:r>
    </w:p>
    <w:tbl>
      <w:tblPr>
        <w:tblW w:w="0" w:type="auto"/>
        <w:tblCellSpacing w:w="0" w:type="dxa"/>
        <w:tblLook w:val="04A0" w:firstRow="1" w:lastRow="0" w:firstColumn="1" w:lastColumn="0" w:noHBand="0" w:noVBand="1"/>
      </w:tblPr>
      <w:tblGrid>
        <w:gridCol w:w="335"/>
        <w:gridCol w:w="8722"/>
      </w:tblGrid>
      <w:tr w:rsidR="00465AE9">
        <w:trPr>
          <w:trHeight w:val="30"/>
          <w:tblCellSpacing w:w="0" w:type="dxa"/>
        </w:trPr>
        <w:tc>
          <w:tcPr>
            <w:tcW w:w="380" w:type="dxa"/>
            <w:tcMar>
              <w:top w:w="30" w:type="dxa"/>
              <w:left w:w="15" w:type="dxa"/>
              <w:bottom w:w="15" w:type="dxa"/>
              <w:right w:w="15" w:type="dxa"/>
            </w:tcMar>
          </w:tcPr>
          <w:bookmarkEnd w:id="327"/>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Úřad není </w:t>
            </w:r>
            <w:r>
              <w:rPr>
                <w:rFonts w:ascii="Calibri" w:hAnsi="Calibri"/>
                <w:color w:val="444444"/>
              </w:rPr>
              <w:t>vázán návrhem, pokud jde o ukládané nápravné opatření.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Nedodrží-li zadavatel pravidla stanovená pro zadání veřejné zakázky nebo pro zvláštní postup podle části šesté, přičemž tím ovlivní nebo může ovlivnit výběr dodavatele nebo výběr návrhu, a dosud n</w:t>
            </w:r>
            <w:r>
              <w:rPr>
                <w:rFonts w:ascii="Calibri" w:hAnsi="Calibri"/>
                <w:color w:val="444444"/>
              </w:rPr>
              <w:t xml:space="preserve">edošlo k uzavření smlouvy, Úřad zruší zadávací řízení nebo soutěž o návrh nebo jen </w:t>
            </w:r>
            <w:r>
              <w:rPr>
                <w:rFonts w:ascii="Calibri" w:hAnsi="Calibri"/>
                <w:color w:val="444444"/>
              </w:rPr>
              <w:lastRenderedPageBreak/>
              <w:t>jednotlivý úkon zadavatele.</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Stanoví-li zadavatel zadávací podmínky v rozporu s tímto zákonem, Úřad uloží nápravné opatření spočívající ve zrušení zadávacího řízení.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r>
              <w:rPr>
                <w:rFonts w:ascii="Calibri" w:hAnsi="Calibri"/>
                <w:color w:val="000000"/>
                <w:sz w:val="20"/>
              </w:rPr>
              <w:t>)</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Nedoručí-li zadavatel v řízení o přezkoumání úkonů zadavatele před uzavřením smlouvy Úřadu podle § 252 odst. 1 nebo § 254 odst. 5 dokumentaci o zadávacím řízení ve stanovených lhůtách, a to ani v dodatečné pětidenní lhůtě stanovené Úřadem, Úřad uloží náp</w:t>
            </w:r>
            <w:r>
              <w:rPr>
                <w:rFonts w:ascii="Calibri" w:hAnsi="Calibri"/>
                <w:color w:val="444444"/>
              </w:rPr>
              <w:t>ravné opatření spočívající ve zrušení zadávacího řízení nebo přezkoumávaného úkonu vymezeného v oznámení o zahájení řízení.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Je-li odůvodnění rozhodnutí o námitkách, jímž byly námitky odmítnuty, nepřezkoumatelné pro nesrozumitelnost nebo pro nedostatek</w:t>
            </w:r>
            <w:r>
              <w:rPr>
                <w:rFonts w:ascii="Calibri" w:hAnsi="Calibri"/>
                <w:color w:val="444444"/>
              </w:rPr>
              <w:t xml:space="preserve"> důvodů, může Úřad uložit nápravné opatření spočívající toliko ve zrušení rozhodnutí o námitkách; v takovém případě platí, že okamžikem nabytí právní moci rozhodnutí Úřadu, kterým je toto nápravné opatření ukládáno, byly podány nové námitky s totožným obsa</w:t>
            </w:r>
            <w:r>
              <w:rPr>
                <w:rFonts w:ascii="Calibri" w:hAnsi="Calibri"/>
                <w:color w:val="444444"/>
              </w:rPr>
              <w:t>hem. Tyto nové námitky nemůže zadavatel odmítnout jako opožděné.</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(6)</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Pokud Úřad v průběhu řízení o návrhu zjistí, že zadavatel ve lhůtě podle § 245 odst. 1 nerozhodl ve smyslu § 245 odst. 5 o námitkách, které mu předcházely, uloží nápravné opatření spočív</w:t>
            </w:r>
            <w:r>
              <w:rPr>
                <w:rFonts w:ascii="Calibri" w:hAnsi="Calibri"/>
                <w:color w:val="444444"/>
              </w:rPr>
              <w:t>ající podle povahy věci ve zrušení úkonu, proti kterému námitky směřovaly, a všech následných úkonů zadavatele učiněných v zadávacím řízení, nebo ve zrušení celého zadávacího řízení.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(7)</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Úřad zadavateli zakáže pokračovat v návrhem napadeném postupu, pokud</w:t>
            </w:r>
            <w:r>
              <w:rPr>
                <w:rFonts w:ascii="Calibri" w:hAnsi="Calibri"/>
                <w:color w:val="444444"/>
              </w:rPr>
              <w:t xml:space="preserve"> v řízení o návrhu proti postupu zadavatele, který směřuje k zadání veřejné zakázky mimo zadávací řízení, zjistí, že postup zadavatele je v rozporu s tímto zákonem nebo jej obchází.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(8)</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Ukládá-li Úřad nápravné opatření s výjimkou zákazu plnění smlouvy, za</w:t>
            </w:r>
            <w:r>
              <w:rPr>
                <w:rFonts w:ascii="Calibri" w:hAnsi="Calibri"/>
                <w:color w:val="444444"/>
              </w:rPr>
              <w:t>káže zároveň zadavateli až do pravomocného skončení řízení uzavřít v zadávacím řízení smlouvu; rozklad proti tomuto výroku nemá odkladný účinek.</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328" w:name="pf264"/>
      <w:r>
        <w:rPr>
          <w:rFonts w:ascii="Calibri" w:hAnsi="Calibri"/>
          <w:b/>
          <w:color w:val="BA3347"/>
          <w:sz w:val="20"/>
        </w:rPr>
        <w:t>§ 264</w:t>
      </w:r>
    </w:p>
    <w:p w:rsidR="00465AE9" w:rsidRDefault="00606AA7">
      <w:pPr>
        <w:spacing w:after="0"/>
        <w:jc w:val="center"/>
      </w:pPr>
      <w:r>
        <w:rPr>
          <w:rFonts w:ascii="Calibri" w:hAnsi="Calibri"/>
          <w:b/>
          <w:color w:val="000000"/>
        </w:rPr>
        <w:t>[Zákaz plnění smlouvy]</w:t>
      </w:r>
    </w:p>
    <w:tbl>
      <w:tblPr>
        <w:tblW w:w="0" w:type="auto"/>
        <w:tblCellSpacing w:w="0" w:type="dxa"/>
        <w:tblLook w:val="04A0" w:firstRow="1" w:lastRow="0" w:firstColumn="1" w:lastColumn="0" w:noHBand="0" w:noVBand="1"/>
      </w:tblPr>
      <w:tblGrid>
        <w:gridCol w:w="336"/>
        <w:gridCol w:w="8721"/>
      </w:tblGrid>
      <w:tr w:rsidR="00465AE9">
        <w:trPr>
          <w:trHeight w:val="30"/>
          <w:tblCellSpacing w:w="0" w:type="dxa"/>
        </w:trPr>
        <w:tc>
          <w:tcPr>
            <w:tcW w:w="380" w:type="dxa"/>
            <w:tcMar>
              <w:top w:w="30" w:type="dxa"/>
              <w:left w:w="15" w:type="dxa"/>
              <w:bottom w:w="15" w:type="dxa"/>
              <w:right w:w="15" w:type="dxa"/>
            </w:tcMar>
          </w:tcPr>
          <w:bookmarkEnd w:id="328"/>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Úřad uloží zadavateli v řízení zahájeném na návrh podle § 254 zákaz plnění s</w:t>
            </w:r>
            <w:r>
              <w:rPr>
                <w:rFonts w:ascii="Calibri" w:hAnsi="Calibri"/>
                <w:color w:val="444444"/>
              </w:rPr>
              <w:t>mlouvy, byla-li smlouva na veřejnou zakázku nebo rámcová dohoda uzavřena postupem uvedeným v § 254 odst. 1. Platí, že smlouva, ohledně níž Úřad uložil zákaz plnění, aniž by postupoval podle odstavce 3, je neplatná od samého počátku.</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Smlouva na plnění </w:t>
            </w:r>
            <w:r>
              <w:rPr>
                <w:rFonts w:ascii="Calibri" w:hAnsi="Calibri"/>
                <w:color w:val="444444"/>
              </w:rPr>
              <w:t>veřejné zakázky se stává neplatnou z důvodu porušení tohoto zákona pouze v případech, kdy Úřad uloží zákaz jejího plnění podle odstavce 1. Neplatnost z jiných důvodů tím není dotčena.</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Pokud zadavatel prokáže, že důvody hodné zvláštního zřetele spojené</w:t>
            </w:r>
            <w:r>
              <w:rPr>
                <w:rFonts w:ascii="Calibri" w:hAnsi="Calibri"/>
                <w:color w:val="444444"/>
              </w:rPr>
              <w:t xml:space="preserve"> s veřejným zájmem vyžadují pokračování plnění smlouvy, Úřad v rozhodnutí stanoví lhůtu ne delší než 12 měsíců, jejímž uplynutím je zakázáno plnění smlouvy; tato lhůta začíná běžet právní mocí rozhodnutí. Ekonomický zájem na plnění smlouvy může být považov</w:t>
            </w:r>
            <w:r>
              <w:rPr>
                <w:rFonts w:ascii="Calibri" w:hAnsi="Calibri"/>
                <w:color w:val="444444"/>
              </w:rPr>
              <w:t>án za takový důvod pouze za výjimečných okolností, kdy by přerušení plnění smlouvy vedlo k nepřiměřeným důsledkům. Ekonomické zájmy přímo spojené s dotčenou veřejnou zakázkou, zejména náklady vyplývající z prodlení při plnění veřejné zakázky, náklady spoje</w:t>
            </w:r>
            <w:r>
              <w:rPr>
                <w:rFonts w:ascii="Calibri" w:hAnsi="Calibri"/>
                <w:color w:val="444444"/>
              </w:rPr>
              <w:t xml:space="preserve">né se zahájením nového zadávacího řízení, náklady spojené se změnou osoby plnící veřejnou zakázku a náklady spojené s právními </w:t>
            </w:r>
            <w:r>
              <w:rPr>
                <w:rFonts w:ascii="Calibri" w:hAnsi="Calibri"/>
                <w:color w:val="444444"/>
              </w:rPr>
              <w:lastRenderedPageBreak/>
              <w:t>povinnostmi vyplývajícími ze zákazu plnění smlouvy, nepředstavují důvody hodné zvláštního zřetele vyžadující pokračování plnění s</w:t>
            </w:r>
            <w:r>
              <w:rPr>
                <w:rFonts w:ascii="Calibri" w:hAnsi="Calibri"/>
                <w:color w:val="444444"/>
              </w:rPr>
              <w:t>mlouvy.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Úřad neuloží zákaz plnění smlouvy podle odstavce 1, pokud zadavatel kromě skutečností uvedených v odstavci 3 prokáže zároveň i to, že k ochraně daného veřejného zájmu nepostačuje postup podle odstavce 3 věty první.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Úřad rovněž neuloží zák</w:t>
            </w:r>
            <w:r>
              <w:rPr>
                <w:rFonts w:ascii="Calibri" w:hAnsi="Calibri"/>
                <w:color w:val="444444"/>
              </w:rPr>
              <w:t>az plnění smlouvy podle odstavce 1, pokud jde o smlouvu na veřejnou zakázku v oblasti obrany nebo bezpečnosti a zároveň pokud by důsledky tohoto zákazu závažným způsobem ohrozily existenci širšího obranného nebo bezpečnostního programu, který má zásadní vý</w:t>
            </w:r>
            <w:r>
              <w:rPr>
                <w:rFonts w:ascii="Calibri" w:hAnsi="Calibri"/>
                <w:color w:val="444444"/>
              </w:rPr>
              <w:t>znam z hlediska bezpečnostních zájmů České republiky.</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329" w:name="pf265"/>
      <w:r>
        <w:rPr>
          <w:rFonts w:ascii="Calibri" w:hAnsi="Calibri"/>
          <w:b/>
          <w:color w:val="BA3347"/>
          <w:sz w:val="20"/>
        </w:rPr>
        <w:t>§ 265</w:t>
      </w:r>
    </w:p>
    <w:p w:rsidR="00465AE9" w:rsidRDefault="00606AA7">
      <w:pPr>
        <w:spacing w:after="0"/>
        <w:jc w:val="center"/>
      </w:pPr>
      <w:r>
        <w:rPr>
          <w:rFonts w:ascii="Calibri" w:hAnsi="Calibri"/>
          <w:b/>
          <w:color w:val="000000"/>
        </w:rPr>
        <w:t>[Zamítnutí návrhu]</w:t>
      </w:r>
    </w:p>
    <w:bookmarkEnd w:id="329"/>
    <w:p w:rsidR="00465AE9" w:rsidRDefault="00606AA7">
      <w:pPr>
        <w:spacing w:after="60"/>
        <w:jc w:val="both"/>
      </w:pPr>
      <w:r>
        <w:rPr>
          <w:rFonts w:ascii="Calibri" w:hAnsi="Calibri"/>
          <w:color w:val="444444"/>
          <w:sz w:val="20"/>
        </w:rPr>
        <w:t>Úřad návrh zamítne, pokud</w:t>
      </w:r>
    </w:p>
    <w:tbl>
      <w:tblPr>
        <w:tblW w:w="0" w:type="auto"/>
        <w:tblCellSpacing w:w="0" w:type="dxa"/>
        <w:tblLook w:val="04A0" w:firstRow="1" w:lastRow="0" w:firstColumn="1" w:lastColumn="0" w:noHBand="0" w:noVBand="1"/>
      </w:tblPr>
      <w:tblGrid>
        <w:gridCol w:w="318"/>
        <w:gridCol w:w="8739"/>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nebyly zjištěny důvody pro uložení nápravného opatření,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návrh nebyl podán oprávněnou osobou,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návrh nesměřuje proti postupu, který je </w:t>
            </w:r>
            <w:r>
              <w:rPr>
                <w:rFonts w:ascii="Calibri" w:hAnsi="Calibri"/>
                <w:color w:val="444444"/>
              </w:rPr>
              <w:t>zadavatel povinen dodržovat podle tohoto zákona.</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330" w:name="pf266"/>
      <w:r>
        <w:rPr>
          <w:rFonts w:ascii="Calibri" w:hAnsi="Calibri"/>
          <w:b/>
          <w:color w:val="BA3347"/>
          <w:sz w:val="20"/>
        </w:rPr>
        <w:t>§ 266</w:t>
      </w:r>
    </w:p>
    <w:p w:rsidR="00465AE9" w:rsidRDefault="00606AA7">
      <w:pPr>
        <w:spacing w:after="0"/>
        <w:jc w:val="center"/>
      </w:pPr>
      <w:r>
        <w:rPr>
          <w:rFonts w:ascii="Calibri" w:hAnsi="Calibri"/>
          <w:b/>
          <w:color w:val="000000"/>
        </w:rPr>
        <w:t>Náklady řízení</w:t>
      </w:r>
    </w:p>
    <w:tbl>
      <w:tblPr>
        <w:tblW w:w="0" w:type="auto"/>
        <w:tblCellSpacing w:w="0" w:type="dxa"/>
        <w:tblLook w:val="04A0" w:firstRow="1" w:lastRow="0" w:firstColumn="1" w:lastColumn="0" w:noHBand="0" w:noVBand="1"/>
      </w:tblPr>
      <w:tblGrid>
        <w:gridCol w:w="337"/>
        <w:gridCol w:w="8720"/>
      </w:tblGrid>
      <w:tr w:rsidR="00465AE9">
        <w:trPr>
          <w:trHeight w:val="30"/>
          <w:tblCellSpacing w:w="0" w:type="dxa"/>
        </w:trPr>
        <w:tc>
          <w:tcPr>
            <w:tcW w:w="380" w:type="dxa"/>
            <w:tcMar>
              <w:top w:w="30" w:type="dxa"/>
              <w:left w:w="15" w:type="dxa"/>
              <w:bottom w:w="15" w:type="dxa"/>
              <w:right w:w="15" w:type="dxa"/>
            </w:tcMar>
          </w:tcPr>
          <w:bookmarkEnd w:id="330"/>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Součástí rozhodnutí Úřadu, kterým se ukládá nápravné opatření nebo zákaz plnění smlouvy, je též rozhodnutí o povinnosti zadavatele uhradit náklady správního řízení. Náklady řízení </w:t>
            </w:r>
            <w:r>
              <w:rPr>
                <w:rFonts w:ascii="Calibri" w:hAnsi="Calibri"/>
                <w:color w:val="444444"/>
              </w:rPr>
              <w:t>se platí paušální částkou, kterou stanoví Ministerstvo pro místní rozvoj vyhláškou.</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 důvodů hodných zvláštního zřetele lze na žádost účastníka řízení od uložení povinnosti nahradit náklady řízení podle odstavce 1 zcela nebo zčásti upustit.</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331" w:name="pf267"/>
      <w:r>
        <w:rPr>
          <w:rFonts w:ascii="Calibri" w:hAnsi="Calibri"/>
          <w:b/>
          <w:color w:val="BA3347"/>
          <w:sz w:val="20"/>
        </w:rPr>
        <w:t>§ 267</w:t>
      </w:r>
    </w:p>
    <w:p w:rsidR="00465AE9" w:rsidRDefault="00606AA7">
      <w:pPr>
        <w:spacing w:after="0"/>
        <w:jc w:val="center"/>
      </w:pPr>
      <w:r>
        <w:rPr>
          <w:rFonts w:ascii="Calibri" w:hAnsi="Calibri"/>
          <w:b/>
          <w:color w:val="000000"/>
        </w:rPr>
        <w:t>Návrh po ukončení fáze inovačního partnerství</w:t>
      </w:r>
    </w:p>
    <w:tbl>
      <w:tblPr>
        <w:tblW w:w="0" w:type="auto"/>
        <w:tblCellSpacing w:w="0" w:type="dxa"/>
        <w:tblLook w:val="04A0" w:firstRow="1" w:lastRow="0" w:firstColumn="1" w:lastColumn="0" w:noHBand="0" w:noVBand="1"/>
      </w:tblPr>
      <w:tblGrid>
        <w:gridCol w:w="336"/>
        <w:gridCol w:w="8721"/>
      </w:tblGrid>
      <w:tr w:rsidR="00465AE9">
        <w:trPr>
          <w:trHeight w:val="30"/>
          <w:tblCellSpacing w:w="0" w:type="dxa"/>
        </w:trPr>
        <w:tc>
          <w:tcPr>
            <w:tcW w:w="380" w:type="dxa"/>
            <w:tcMar>
              <w:top w:w="30" w:type="dxa"/>
              <w:left w:w="15" w:type="dxa"/>
              <w:bottom w:w="15" w:type="dxa"/>
              <w:right w:w="15" w:type="dxa"/>
            </w:tcMar>
          </w:tcPr>
          <w:bookmarkEnd w:id="331"/>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Snížil-li zadavatel postupem podle § 71 odst. 2 písm. b) počet partnerů, je partner, se kterým bylo inovační partnerství z tohoto důvodu ukončeno, oprávněn podat návrh k Úřadu.</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Nedodrží-li zadavatel po</w:t>
            </w:r>
            <w:r>
              <w:rPr>
                <w:rFonts w:ascii="Calibri" w:hAnsi="Calibri"/>
                <w:color w:val="444444"/>
              </w:rPr>
              <w:t>stup stanovený pro snížení počtu partnerů, Úřad v rozhodnutí vysloví nezákonnost takového postupu a podle povahy věci nařídí zadavateli zjednat nápravu ve lhůtě 15 dnů od právní moci tohoto rozhodnutí.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S podáním návrhu podle odstavce 1 je navrhovatel </w:t>
            </w:r>
            <w:r>
              <w:rPr>
                <w:rFonts w:ascii="Calibri" w:hAnsi="Calibri"/>
                <w:color w:val="444444"/>
              </w:rPr>
              <w:t>povinen složit kauci ve výši 200 000 Kč.</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Nedoručí-li zadavatel v řízení o návrhu podle odstavce 1 dokumentaci o zadávacím řízení ve lhůtě podle § 252 odst. 1 nebo zjistí-li Úřad, že zadavatel ve lhůtě podle § 245 odst. 1 nerozhodl ve smyslu § 245 odst</w:t>
            </w:r>
            <w:r>
              <w:rPr>
                <w:rFonts w:ascii="Calibri" w:hAnsi="Calibri"/>
                <w:color w:val="444444"/>
              </w:rPr>
              <w:t>. 5 o námitkách, které mu předcházely, Úřad uloží nápravné opatření podle odstavce 2.</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Účastníkem řízení o návrhu podle odstavce 1 je zadavatel a navrhovatel.</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(6)</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Ustanovení § 251, 252, § 255 odst. 3 až 6, § 257, 260, 261, 262, § 263 odst. 5 a § 265 </w:t>
            </w:r>
            <w:r>
              <w:rPr>
                <w:rFonts w:ascii="Calibri" w:hAnsi="Calibri"/>
                <w:color w:val="444444"/>
              </w:rPr>
              <w:t xml:space="preserve">se v řízení </w:t>
            </w:r>
            <w:r>
              <w:rPr>
                <w:rFonts w:ascii="Calibri" w:hAnsi="Calibri"/>
                <w:color w:val="444444"/>
              </w:rPr>
              <w:lastRenderedPageBreak/>
              <w:t>o návrhu podle odstavce 1 použijí obdobně.</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(7)</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 řízení o návrhu podle odstavce 1 nelze nařídit předběžné opatření.</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332" w:name="ca13_hl2_di3"/>
      <w:r>
        <w:rPr>
          <w:rFonts w:ascii="Calibri" w:hAnsi="Calibri"/>
          <w:b/>
          <w:color w:val="BA3347"/>
          <w:sz w:val="20"/>
        </w:rPr>
        <w:t>Díl 3</w:t>
      </w:r>
    </w:p>
    <w:p w:rsidR="00465AE9" w:rsidRDefault="00606AA7">
      <w:pPr>
        <w:spacing w:after="0"/>
        <w:jc w:val="center"/>
      </w:pPr>
      <w:r>
        <w:rPr>
          <w:rFonts w:ascii="Calibri" w:hAnsi="Calibri"/>
          <w:b/>
          <w:color w:val="000000"/>
        </w:rPr>
        <w:t>Přestupky (§ 268-270)</w:t>
      </w:r>
    </w:p>
    <w:bookmarkEnd w:id="332"/>
    <w:p w:rsidR="00465AE9" w:rsidRDefault="00465AE9">
      <w:pPr>
        <w:pBdr>
          <w:top w:val="none" w:sz="0" w:space="4" w:color="auto"/>
          <w:right w:val="none" w:sz="0" w:space="4" w:color="auto"/>
        </w:pBdr>
        <w:spacing w:after="0"/>
        <w:jc w:val="right"/>
      </w:pPr>
    </w:p>
    <w:p w:rsidR="00465AE9" w:rsidRDefault="00606AA7">
      <w:pPr>
        <w:spacing w:after="0"/>
        <w:jc w:val="center"/>
      </w:pPr>
      <w:bookmarkStart w:id="333" w:name="pf268"/>
      <w:r>
        <w:rPr>
          <w:rFonts w:ascii="Calibri" w:hAnsi="Calibri"/>
          <w:b/>
          <w:color w:val="BA3347"/>
          <w:sz w:val="20"/>
        </w:rPr>
        <w:t>§ 268</w:t>
      </w:r>
    </w:p>
    <w:p w:rsidR="00465AE9" w:rsidRDefault="00606AA7">
      <w:pPr>
        <w:spacing w:after="0"/>
        <w:jc w:val="center"/>
      </w:pPr>
      <w:r>
        <w:rPr>
          <w:rFonts w:ascii="Calibri" w:hAnsi="Calibri"/>
          <w:b/>
          <w:color w:val="000000"/>
        </w:rPr>
        <w:t>Přestupky  zadavatele</w:t>
      </w:r>
    </w:p>
    <w:tbl>
      <w:tblPr>
        <w:tblW w:w="0" w:type="auto"/>
        <w:tblCellSpacing w:w="0" w:type="dxa"/>
        <w:tblLook w:val="04A0" w:firstRow="1" w:lastRow="0" w:firstColumn="1" w:lastColumn="0" w:noHBand="0" w:noVBand="1"/>
      </w:tblPr>
      <w:tblGrid>
        <w:gridCol w:w="334"/>
        <w:gridCol w:w="8723"/>
      </w:tblGrid>
      <w:tr w:rsidR="00465AE9">
        <w:trPr>
          <w:trHeight w:val="30"/>
          <w:tblCellSpacing w:w="0" w:type="dxa"/>
        </w:trPr>
        <w:tc>
          <w:tcPr>
            <w:tcW w:w="380" w:type="dxa"/>
            <w:tcMar>
              <w:top w:w="30" w:type="dxa"/>
              <w:left w:w="15" w:type="dxa"/>
              <w:bottom w:w="15" w:type="dxa"/>
              <w:right w:w="15" w:type="dxa"/>
            </w:tcMar>
          </w:tcPr>
          <w:bookmarkEnd w:id="333"/>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se dopustí přestupku tím, že</w:t>
            </w:r>
          </w:p>
          <w:tbl>
            <w:tblPr>
              <w:tblW w:w="0" w:type="auto"/>
              <w:tblCellSpacing w:w="0" w:type="dxa"/>
              <w:tblLook w:val="04A0" w:firstRow="1" w:lastRow="0" w:firstColumn="1" w:lastColumn="0" w:noHBand="0" w:noVBand="1"/>
            </w:tblPr>
            <w:tblGrid>
              <w:gridCol w:w="316"/>
              <w:gridCol w:w="8332"/>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nedodrží pravidla </w:t>
                  </w:r>
                  <w:r>
                    <w:rPr>
                      <w:rFonts w:ascii="Calibri" w:hAnsi="Calibri"/>
                      <w:color w:val="444444"/>
                    </w:rPr>
                    <w:t>stanovená tímto zákonem pro zadání veřejné zakázky nebo pro zvláštní postupy podle části šesté, přičemž tím ovlivní nebo může ovlivnit výběr dodavatele nebo výběr návrhu v soutěži o návrh, a zadá veřejnou zakázku, uzavře rámcovou dohodu nebo se soutěž o ná</w:t>
                  </w:r>
                  <w:r>
                    <w:rPr>
                      <w:rFonts w:ascii="Calibri" w:hAnsi="Calibri"/>
                      <w:color w:val="444444"/>
                    </w:rPr>
                    <w:t>vrh považuje po výběru návrhu za ukončenou,</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stanoví zadávací podmínky v rozporu se zákonem a zadá veřejnou zakázku, uzavře rámcovou dohodu nebo se soutěž o návrh považuje po výběru návrhu za ukončenou,</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nepořídí nebo neuchová dokumentaci o zadávacím</w:t>
                  </w:r>
                  <w:r>
                    <w:rPr>
                      <w:rFonts w:ascii="Calibri" w:hAnsi="Calibri"/>
                      <w:color w:val="444444"/>
                    </w:rPr>
                    <w:t xml:space="preserve"> řízení podle § 216 odst. 1 nebo 2,</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postupuje při vyřizování námitek v rozporu s § 245 odst. 1, 2, 3 nebo 4,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nesplní některou z povinností podle § 252 odst. 1, 3 nebo 4, § 254 odst. 5 nebo 6 nebo § 258 odst. 1.</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 přestupek</w:t>
            </w:r>
            <w:r>
              <w:rPr>
                <w:rFonts w:ascii="Calibri" w:hAnsi="Calibri"/>
                <w:color w:val="444444"/>
              </w:rPr>
              <w:t xml:space="preserve"> podle odstavce 1, nepoužije-li se postup podle odstavce 3, se uloží pokuta do</w:t>
            </w:r>
          </w:p>
          <w:tbl>
            <w:tblPr>
              <w:tblW w:w="0" w:type="auto"/>
              <w:tblCellSpacing w:w="0" w:type="dxa"/>
              <w:tblLook w:val="04A0" w:firstRow="1" w:lastRow="0" w:firstColumn="1" w:lastColumn="0" w:noHBand="0" w:noVBand="1"/>
            </w:tblPr>
            <w:tblGrid>
              <w:gridCol w:w="315"/>
              <w:gridCol w:w="8333"/>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10 % ceny veřejné zakázky, nebo do 20 000 000 Kč, nelze-li celkovou cenu veřejné zakázky zjistit, jde-li o přestupek podle odstavce 1 písm. a) až c),</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20 000 000 Kč, jde-l</w:t>
                  </w:r>
                  <w:r>
                    <w:rPr>
                      <w:rFonts w:ascii="Calibri" w:hAnsi="Calibri"/>
                      <w:color w:val="444444"/>
                    </w:rPr>
                    <w:t>i o přestupek podle odstavce 1 písm. d),</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1 000 000 Kč, jde-li o přestupek podle odstavce 1 písm. e).</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 přestupek podle odstavce 1, jde-li o porušení pravidel stanovených pro postup pro zadávání koncesí, se uloží pokuta do</w:t>
            </w:r>
          </w:p>
          <w:tbl>
            <w:tblPr>
              <w:tblW w:w="0" w:type="auto"/>
              <w:tblCellSpacing w:w="0" w:type="dxa"/>
              <w:tblLook w:val="04A0" w:firstRow="1" w:lastRow="0" w:firstColumn="1" w:lastColumn="0" w:noHBand="0" w:noVBand="1"/>
            </w:tblPr>
            <w:tblGrid>
              <w:gridCol w:w="314"/>
              <w:gridCol w:w="8334"/>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5 % z předpokládané</w:t>
                  </w:r>
                  <w:r>
                    <w:rPr>
                      <w:rFonts w:ascii="Calibri" w:hAnsi="Calibri"/>
                      <w:color w:val="444444"/>
                    </w:rPr>
                    <w:t xml:space="preserve"> hodnoty koncese, nebo do 20 000 000 Kč, nelze-li předpokládanou hodnotu koncese zjistit, jde-li o přestupek podle odstavce 1 písm. a), b) nebo c),</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20 000 000 Kč, jde-li o přestupek podle odstavce 1 písm. d),</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1 000 000 Kč, jde-li o přestupek podle </w:t>
                  </w:r>
                  <w:r>
                    <w:rPr>
                      <w:rFonts w:ascii="Calibri" w:hAnsi="Calibri"/>
                      <w:color w:val="444444"/>
                    </w:rPr>
                    <w:t>odstavce 1 písm. e).</w:t>
                  </w:r>
                </w:p>
              </w:tc>
            </w:tr>
          </w:tbl>
          <w:p w:rsidR="00465AE9" w:rsidRDefault="00465AE9"/>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334" w:name="pf269"/>
      <w:r>
        <w:rPr>
          <w:rFonts w:ascii="Calibri" w:hAnsi="Calibri"/>
          <w:b/>
          <w:color w:val="BA3347"/>
          <w:sz w:val="20"/>
        </w:rPr>
        <w:t>§ 269</w:t>
      </w:r>
    </w:p>
    <w:p w:rsidR="00465AE9" w:rsidRDefault="00606AA7">
      <w:pPr>
        <w:spacing w:after="0"/>
        <w:jc w:val="center"/>
      </w:pPr>
      <w:r>
        <w:rPr>
          <w:rFonts w:ascii="Calibri" w:hAnsi="Calibri"/>
          <w:b/>
          <w:color w:val="000000"/>
        </w:rPr>
        <w:t>Přestupky  při uveřejňování</w:t>
      </w:r>
    </w:p>
    <w:tbl>
      <w:tblPr>
        <w:tblW w:w="0" w:type="auto"/>
        <w:tblCellSpacing w:w="0" w:type="dxa"/>
        <w:tblLook w:val="04A0" w:firstRow="1" w:lastRow="0" w:firstColumn="1" w:lastColumn="0" w:noHBand="0" w:noVBand="1"/>
      </w:tblPr>
      <w:tblGrid>
        <w:gridCol w:w="336"/>
        <w:gridCol w:w="8721"/>
      </w:tblGrid>
      <w:tr w:rsidR="00465AE9">
        <w:trPr>
          <w:trHeight w:val="30"/>
          <w:tblCellSpacing w:w="0" w:type="dxa"/>
        </w:trPr>
        <w:tc>
          <w:tcPr>
            <w:tcW w:w="380" w:type="dxa"/>
            <w:tcMar>
              <w:top w:w="30" w:type="dxa"/>
              <w:left w:w="15" w:type="dxa"/>
              <w:bottom w:w="15" w:type="dxa"/>
              <w:right w:w="15" w:type="dxa"/>
            </w:tcMar>
          </w:tcPr>
          <w:bookmarkEnd w:id="334"/>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Zadavatel se dopustí přestupku při uveřejňování podle tohoto zákona tím, že</w:t>
            </w:r>
          </w:p>
          <w:tbl>
            <w:tblPr>
              <w:tblW w:w="0" w:type="auto"/>
              <w:tblCellSpacing w:w="0" w:type="dxa"/>
              <w:tblLook w:val="04A0" w:firstRow="1" w:lastRow="0" w:firstColumn="1" w:lastColumn="0" w:noHBand="0" w:noVBand="1"/>
            </w:tblPr>
            <w:tblGrid>
              <w:gridCol w:w="316"/>
              <w:gridCol w:w="8330"/>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neodešle k uveřejnění oznámení o zadání veřejné zakázky nebo oznámení o uzavření rámcové dohody v souladu s tímto </w:t>
                  </w:r>
                  <w:r>
                    <w:rPr>
                      <w:rFonts w:ascii="Calibri" w:hAnsi="Calibri"/>
                      <w:color w:val="444444"/>
                    </w:rPr>
                    <w:t>zákonem,</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neodešle k uveřejnění oznámení o zrušení zadávacího řízení v souladu s tímto zákonem,</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neodešle k uveřejnění oznámení o změně smlouvy na veřejnou zakázku v souladu s tímto </w:t>
                  </w:r>
                  <w:r>
                    <w:rPr>
                      <w:rFonts w:ascii="Calibri" w:hAnsi="Calibri"/>
                      <w:color w:val="444444"/>
                    </w:rPr>
                    <w:lastRenderedPageBreak/>
                    <w:t>zákonem,</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d)</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neodešle k uveřejnění oznámení o změně doby trvání </w:t>
                  </w:r>
                  <w:r>
                    <w:rPr>
                      <w:rFonts w:ascii="Calibri" w:hAnsi="Calibri"/>
                      <w:color w:val="444444"/>
                    </w:rPr>
                    <w:t>dynamického nákupního systému na veřejnou zakázku v souladu s tímto zákonem,</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neuveřejní písemnou zprávu zadavatele v souladu s § 217 odst. 5.</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Veřejný zadavatel se dopustí přestupku při uveřejňování podle tohoto zákona tím, že neuveřejní </w:t>
            </w:r>
            <w:r>
              <w:rPr>
                <w:rFonts w:ascii="Calibri" w:hAnsi="Calibri"/>
                <w:color w:val="444444"/>
              </w:rPr>
              <w:t>uzavřenou smlouvu na veřejnou zakázku podle § 219 odst. 1.</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 přestupek se uloží pokuta do</w:t>
            </w:r>
          </w:p>
          <w:tbl>
            <w:tblPr>
              <w:tblW w:w="0" w:type="auto"/>
              <w:tblCellSpacing w:w="0" w:type="dxa"/>
              <w:tblLook w:val="04A0" w:firstRow="1" w:lastRow="0" w:firstColumn="1" w:lastColumn="0" w:noHBand="0" w:noVBand="1"/>
            </w:tblPr>
            <w:tblGrid>
              <w:gridCol w:w="316"/>
              <w:gridCol w:w="8330"/>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1 000 000 Kč, jde-li o přestupek podle odstavce 2,</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200 000 Kč, jde-li o přestupek podle odstavce 1.</w:t>
                  </w:r>
                </w:p>
              </w:tc>
            </w:tr>
          </w:tbl>
          <w:p w:rsidR="00465AE9" w:rsidRDefault="00465AE9"/>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335" w:name="pf270"/>
      <w:r>
        <w:rPr>
          <w:rFonts w:ascii="Calibri" w:hAnsi="Calibri"/>
          <w:b/>
          <w:color w:val="BA3347"/>
          <w:sz w:val="20"/>
        </w:rPr>
        <w:t>§ 270</w:t>
      </w:r>
    </w:p>
    <w:p w:rsidR="00465AE9" w:rsidRDefault="00606AA7">
      <w:pPr>
        <w:spacing w:after="0"/>
        <w:jc w:val="center"/>
      </w:pPr>
      <w:r>
        <w:rPr>
          <w:rFonts w:ascii="Calibri" w:hAnsi="Calibri"/>
          <w:b/>
          <w:color w:val="000000"/>
        </w:rPr>
        <w:t>Společná ustanovení k přestupkům</w:t>
      </w:r>
    </w:p>
    <w:tbl>
      <w:tblPr>
        <w:tblW w:w="0" w:type="auto"/>
        <w:tblCellSpacing w:w="0" w:type="dxa"/>
        <w:tblLook w:val="04A0" w:firstRow="1" w:lastRow="0" w:firstColumn="1" w:lastColumn="0" w:noHBand="0" w:noVBand="1"/>
      </w:tblPr>
      <w:tblGrid>
        <w:gridCol w:w="413"/>
        <w:gridCol w:w="8644"/>
      </w:tblGrid>
      <w:tr w:rsidR="00465AE9">
        <w:trPr>
          <w:trHeight w:val="30"/>
          <w:tblCellSpacing w:w="0" w:type="dxa"/>
        </w:trPr>
        <w:tc>
          <w:tcPr>
            <w:tcW w:w="445" w:type="dxa"/>
            <w:tcMar>
              <w:top w:w="30" w:type="dxa"/>
              <w:left w:w="15" w:type="dxa"/>
              <w:bottom w:w="15" w:type="dxa"/>
              <w:right w:w="15" w:type="dxa"/>
            </w:tcMar>
          </w:tcPr>
          <w:bookmarkEnd w:id="335"/>
          <w:p w:rsidR="00465AE9" w:rsidRDefault="00606AA7">
            <w:pPr>
              <w:spacing w:after="0"/>
            </w:pPr>
            <w:r>
              <w:rPr>
                <w:rFonts w:ascii="Calibri" w:hAnsi="Calibri"/>
                <w:color w:val="000000"/>
                <w:sz w:val="20"/>
              </w:rPr>
              <w:t>(1)</w:t>
            </w:r>
          </w:p>
        </w:tc>
        <w:tc>
          <w:tcPr>
            <w:tcW w:w="12509"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Má se </w:t>
            </w:r>
            <w:r>
              <w:rPr>
                <w:rFonts w:ascii="Calibri" w:hAnsi="Calibri"/>
                <w:color w:val="444444"/>
              </w:rPr>
              <w:t>za to, že čin, který vykazuje formální znaky přestupku podle tohoto zákona, je společensky škodlivý.</w:t>
            </w:r>
          </w:p>
        </w:tc>
      </w:tr>
      <w:tr w:rsidR="00465AE9">
        <w:trPr>
          <w:trHeight w:val="30"/>
          <w:tblCellSpacing w:w="0" w:type="dxa"/>
        </w:trPr>
        <w:tc>
          <w:tcPr>
            <w:tcW w:w="445"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09"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K odpovědnosti fyzické osoby za přestupek podle tohoto zákona se nevyžaduje zavinění. Fyzická osoba za přestupek neodpovídá, jestliže prokáže, že vyna</w:t>
            </w:r>
            <w:r>
              <w:rPr>
                <w:rFonts w:ascii="Calibri" w:hAnsi="Calibri"/>
                <w:color w:val="444444"/>
              </w:rPr>
              <w:t>ložila veškeré úsilí, které bylo možno požadovat, aby přestupku zabránila.</w:t>
            </w:r>
          </w:p>
        </w:tc>
      </w:tr>
      <w:tr w:rsidR="00465AE9">
        <w:trPr>
          <w:trHeight w:val="30"/>
          <w:tblCellSpacing w:w="0" w:type="dxa"/>
        </w:trPr>
        <w:tc>
          <w:tcPr>
            <w:tcW w:w="445"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09"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Má-li být uložen zákaz plnění smlouvy, přihlédne se při určení výměry pokuty zadavateli též k tomu, v jakém rozsahu bylo již ze smlouvy plněno.</w:t>
            </w:r>
          </w:p>
        </w:tc>
      </w:tr>
      <w:tr w:rsidR="00465AE9">
        <w:trPr>
          <w:trHeight w:val="30"/>
          <w:tblCellSpacing w:w="0" w:type="dxa"/>
        </w:trPr>
        <w:tc>
          <w:tcPr>
            <w:tcW w:w="445"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509"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Přestupky při uveřejňování </w:t>
            </w:r>
            <w:r>
              <w:rPr>
                <w:rFonts w:ascii="Calibri" w:hAnsi="Calibri"/>
                <w:color w:val="444444"/>
              </w:rPr>
              <w:t>nejsou trvajícími přestupky.</w:t>
            </w:r>
          </w:p>
        </w:tc>
      </w:tr>
      <w:tr w:rsidR="00465AE9">
        <w:trPr>
          <w:trHeight w:val="30"/>
          <w:tblCellSpacing w:w="0" w:type="dxa"/>
        </w:trPr>
        <w:tc>
          <w:tcPr>
            <w:tcW w:w="445" w:type="dxa"/>
            <w:tcMar>
              <w:top w:w="30" w:type="dxa"/>
              <w:left w:w="15" w:type="dxa"/>
              <w:bottom w:w="15" w:type="dxa"/>
              <w:right w:w="15" w:type="dxa"/>
            </w:tcMar>
          </w:tcPr>
          <w:p w:rsidR="00465AE9" w:rsidRDefault="00606AA7">
            <w:pPr>
              <w:spacing w:after="0"/>
            </w:pPr>
            <w:r>
              <w:rPr>
                <w:rFonts w:ascii="Calibri" w:hAnsi="Calibri"/>
                <w:color w:val="000000"/>
                <w:sz w:val="20"/>
              </w:rPr>
              <w:t>(5)</w:t>
            </w:r>
          </w:p>
        </w:tc>
        <w:tc>
          <w:tcPr>
            <w:tcW w:w="12509"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Promlčecí doba činí 5 let.</w:t>
            </w:r>
          </w:p>
        </w:tc>
      </w:tr>
      <w:tr w:rsidR="00465AE9">
        <w:trPr>
          <w:trHeight w:val="30"/>
          <w:tblCellSpacing w:w="0" w:type="dxa"/>
        </w:trPr>
        <w:tc>
          <w:tcPr>
            <w:tcW w:w="445" w:type="dxa"/>
            <w:tcMar>
              <w:top w:w="30" w:type="dxa"/>
              <w:left w:w="15" w:type="dxa"/>
              <w:bottom w:w="15" w:type="dxa"/>
              <w:right w:w="15" w:type="dxa"/>
            </w:tcMar>
          </w:tcPr>
          <w:p w:rsidR="00465AE9" w:rsidRDefault="00606AA7">
            <w:pPr>
              <w:spacing w:after="0"/>
            </w:pPr>
            <w:r>
              <w:rPr>
                <w:rFonts w:ascii="Calibri" w:hAnsi="Calibri"/>
                <w:color w:val="000000"/>
                <w:sz w:val="20"/>
              </w:rPr>
              <w:t>(6)</w:t>
            </w:r>
          </w:p>
        </w:tc>
        <w:tc>
          <w:tcPr>
            <w:tcW w:w="12509"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Promlčecí doba se přerušuje</w:t>
            </w:r>
          </w:p>
          <w:tbl>
            <w:tblPr>
              <w:tblW w:w="0" w:type="auto"/>
              <w:tblCellSpacing w:w="0" w:type="dxa"/>
              <w:tblLook w:val="04A0" w:firstRow="1" w:lastRow="0" w:firstColumn="1" w:lastColumn="0" w:noHBand="0" w:noVBand="1"/>
            </w:tblPr>
            <w:tblGrid>
              <w:gridCol w:w="316"/>
              <w:gridCol w:w="8253"/>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049"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oznámením o zahájení řízení o přestupku,</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049"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vydáním rozhodnutí, jímž je obviněný uznán vinným.</w:t>
                  </w:r>
                </w:p>
              </w:tc>
            </w:tr>
          </w:tbl>
          <w:p w:rsidR="00465AE9" w:rsidRDefault="00465AE9"/>
        </w:tc>
      </w:tr>
      <w:tr w:rsidR="00465AE9">
        <w:trPr>
          <w:trHeight w:val="30"/>
          <w:tblCellSpacing w:w="0" w:type="dxa"/>
        </w:trPr>
        <w:tc>
          <w:tcPr>
            <w:tcW w:w="445" w:type="dxa"/>
            <w:tcMar>
              <w:top w:w="30" w:type="dxa"/>
              <w:left w:w="15" w:type="dxa"/>
              <w:bottom w:w="15" w:type="dxa"/>
              <w:right w:w="15" w:type="dxa"/>
            </w:tcMar>
          </w:tcPr>
          <w:p w:rsidR="00465AE9" w:rsidRDefault="00606AA7">
            <w:pPr>
              <w:spacing w:after="0"/>
            </w:pPr>
            <w:r>
              <w:rPr>
                <w:rFonts w:ascii="Calibri" w:hAnsi="Calibri"/>
                <w:color w:val="000000"/>
                <w:sz w:val="20"/>
              </w:rPr>
              <w:t>(7)</w:t>
            </w:r>
          </w:p>
        </w:tc>
        <w:tc>
          <w:tcPr>
            <w:tcW w:w="12509"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Přerušením promlčecí doby počíná běžet promlčecí doba </w:t>
            </w:r>
            <w:r>
              <w:rPr>
                <w:rFonts w:ascii="Calibri" w:hAnsi="Calibri"/>
                <w:color w:val="444444"/>
              </w:rPr>
              <w:t>nová.</w:t>
            </w:r>
          </w:p>
        </w:tc>
      </w:tr>
      <w:tr w:rsidR="00465AE9">
        <w:trPr>
          <w:trHeight w:val="30"/>
          <w:tblCellSpacing w:w="0" w:type="dxa"/>
        </w:trPr>
        <w:tc>
          <w:tcPr>
            <w:tcW w:w="445" w:type="dxa"/>
            <w:tcMar>
              <w:top w:w="30" w:type="dxa"/>
              <w:left w:w="15" w:type="dxa"/>
              <w:bottom w:w="15" w:type="dxa"/>
              <w:right w:w="15" w:type="dxa"/>
            </w:tcMar>
          </w:tcPr>
          <w:p w:rsidR="00465AE9" w:rsidRDefault="00606AA7">
            <w:pPr>
              <w:spacing w:after="0"/>
            </w:pPr>
            <w:r>
              <w:rPr>
                <w:rFonts w:ascii="Calibri" w:hAnsi="Calibri"/>
                <w:color w:val="000000"/>
                <w:sz w:val="20"/>
              </w:rPr>
              <w:t>(8)</w:t>
            </w:r>
          </w:p>
        </w:tc>
        <w:tc>
          <w:tcPr>
            <w:tcW w:w="12509"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Byla-li promlčecí doba přerušena, odpovědnost za přestupek zanikne nejpozději uplynutím 10 let od jeho spáchání.</w:t>
            </w:r>
          </w:p>
        </w:tc>
      </w:tr>
      <w:tr w:rsidR="00465AE9">
        <w:trPr>
          <w:trHeight w:val="30"/>
          <w:tblCellSpacing w:w="0" w:type="dxa"/>
        </w:trPr>
        <w:tc>
          <w:tcPr>
            <w:tcW w:w="445" w:type="dxa"/>
            <w:tcMar>
              <w:top w:w="30" w:type="dxa"/>
              <w:left w:w="15" w:type="dxa"/>
              <w:bottom w:w="15" w:type="dxa"/>
              <w:right w:w="15" w:type="dxa"/>
            </w:tcMar>
          </w:tcPr>
          <w:p w:rsidR="00465AE9" w:rsidRDefault="00606AA7">
            <w:pPr>
              <w:spacing w:after="0"/>
            </w:pPr>
            <w:r>
              <w:rPr>
                <w:rFonts w:ascii="Calibri" w:hAnsi="Calibri"/>
                <w:color w:val="000000"/>
                <w:sz w:val="20"/>
              </w:rPr>
              <w:t>(9)</w:t>
            </w:r>
          </w:p>
        </w:tc>
        <w:tc>
          <w:tcPr>
            <w:tcW w:w="12509"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Přestupky podle tohoto zákona projednává Úřad.</w:t>
            </w:r>
          </w:p>
        </w:tc>
      </w:tr>
      <w:tr w:rsidR="00465AE9">
        <w:trPr>
          <w:trHeight w:val="30"/>
          <w:tblCellSpacing w:w="0" w:type="dxa"/>
        </w:trPr>
        <w:tc>
          <w:tcPr>
            <w:tcW w:w="445" w:type="dxa"/>
            <w:tcMar>
              <w:top w:w="30" w:type="dxa"/>
              <w:left w:w="15" w:type="dxa"/>
              <w:bottom w:w="15" w:type="dxa"/>
              <w:right w:w="15" w:type="dxa"/>
            </w:tcMar>
          </w:tcPr>
          <w:p w:rsidR="00465AE9" w:rsidRDefault="00606AA7">
            <w:pPr>
              <w:spacing w:after="0"/>
            </w:pPr>
            <w:r>
              <w:rPr>
                <w:rFonts w:ascii="Calibri" w:hAnsi="Calibri"/>
                <w:color w:val="000000"/>
                <w:sz w:val="20"/>
              </w:rPr>
              <w:t>(10)</w:t>
            </w:r>
          </w:p>
        </w:tc>
        <w:tc>
          <w:tcPr>
            <w:tcW w:w="12509"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Alespoň jedna oprávněná úřední osoba podílející se na řízení o přestupku </w:t>
            </w:r>
            <w:r>
              <w:rPr>
                <w:rFonts w:ascii="Calibri" w:hAnsi="Calibri"/>
                <w:color w:val="444444"/>
              </w:rPr>
              <w:t>vedeném Úřadem v každém stupni musí mít vysokoškolské vzdělání nejméně v magisterském studijním programu v oboru právo na vysoké škole v České republice. Ustanovení zákona upravujícího řízení o přestupcích, která se týkají požadavků na vzdělání oprávněných</w:t>
            </w:r>
            <w:r>
              <w:rPr>
                <w:rFonts w:ascii="Calibri" w:hAnsi="Calibri"/>
                <w:color w:val="444444"/>
              </w:rPr>
              <w:t xml:space="preserve"> úředních osob, se na řízení o přestupcích, k jejichž projednání je příslušný Úřad podle tohoto zákona, nepoužijí.</w:t>
            </w:r>
          </w:p>
        </w:tc>
      </w:tr>
      <w:tr w:rsidR="00465AE9">
        <w:trPr>
          <w:trHeight w:val="30"/>
          <w:tblCellSpacing w:w="0" w:type="dxa"/>
        </w:trPr>
        <w:tc>
          <w:tcPr>
            <w:tcW w:w="445" w:type="dxa"/>
            <w:tcMar>
              <w:top w:w="30" w:type="dxa"/>
              <w:left w:w="15" w:type="dxa"/>
              <w:bottom w:w="15" w:type="dxa"/>
              <w:right w:w="15" w:type="dxa"/>
            </w:tcMar>
          </w:tcPr>
          <w:p w:rsidR="00465AE9" w:rsidRDefault="00606AA7">
            <w:pPr>
              <w:spacing w:after="0"/>
            </w:pPr>
            <w:r>
              <w:rPr>
                <w:rFonts w:ascii="Calibri" w:hAnsi="Calibri"/>
                <w:color w:val="000000"/>
                <w:sz w:val="20"/>
              </w:rPr>
              <w:t>(11)</w:t>
            </w:r>
          </w:p>
        </w:tc>
        <w:tc>
          <w:tcPr>
            <w:tcW w:w="12509"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Na postup Úřadu podle tohoto zákona se ustanovení § 13 odst. 1, § 15 až 17, 19, 24 až 27, § 32, § 35 písm. a), d) a e), § 38 písm. e), </w:t>
            </w:r>
            <w:r>
              <w:rPr>
                <w:rFonts w:ascii="Calibri" w:hAnsi="Calibri"/>
                <w:color w:val="444444"/>
              </w:rPr>
              <w:t>§ 42, 43, 45, 48 až 50, § 51 písm. b), § 53, 54, 59, 68, 70, 71, 76, § 80 odst. 2 a 3, § 82, 87, § 88 odst. 1 a 2, § 89, § 93 odst. 1 písm. d), g) a h), § 94, § 95 odst. 2 a § 96 odst. 1 písm. b) zákona o odpovědnosti za přestupky a řízení o nich nepoužijí</w:t>
            </w:r>
            <w:r>
              <w:rPr>
                <w:rFonts w:ascii="Calibri" w:hAnsi="Calibri"/>
                <w:color w:val="444444"/>
              </w:rPr>
              <w:t>.</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336" w:name="ca13_hl2_di4"/>
      <w:r>
        <w:rPr>
          <w:rFonts w:ascii="Calibri" w:hAnsi="Calibri"/>
          <w:b/>
          <w:color w:val="BA3347"/>
          <w:sz w:val="20"/>
        </w:rPr>
        <w:t>Díl 4</w:t>
      </w:r>
    </w:p>
    <w:p w:rsidR="00465AE9" w:rsidRDefault="00606AA7">
      <w:pPr>
        <w:spacing w:after="0"/>
        <w:jc w:val="center"/>
      </w:pPr>
      <w:r>
        <w:rPr>
          <w:rFonts w:ascii="Calibri" w:hAnsi="Calibri"/>
          <w:b/>
          <w:color w:val="000000"/>
        </w:rPr>
        <w:t>Společná ustanovení o výkonu dozoru (§ 271-272)</w:t>
      </w:r>
    </w:p>
    <w:bookmarkEnd w:id="336"/>
    <w:p w:rsidR="00465AE9" w:rsidRDefault="00465AE9">
      <w:pPr>
        <w:pBdr>
          <w:top w:val="none" w:sz="0" w:space="4" w:color="auto"/>
          <w:right w:val="none" w:sz="0" w:space="4" w:color="auto"/>
        </w:pBdr>
        <w:spacing w:after="0"/>
        <w:jc w:val="right"/>
      </w:pPr>
    </w:p>
    <w:p w:rsidR="00465AE9" w:rsidRDefault="00606AA7">
      <w:pPr>
        <w:spacing w:after="0"/>
        <w:jc w:val="center"/>
      </w:pPr>
      <w:bookmarkStart w:id="337" w:name="pf271"/>
      <w:r>
        <w:rPr>
          <w:rFonts w:ascii="Calibri" w:hAnsi="Calibri"/>
          <w:b/>
          <w:color w:val="BA3347"/>
          <w:sz w:val="20"/>
        </w:rPr>
        <w:t>§ 271</w:t>
      </w:r>
    </w:p>
    <w:p w:rsidR="00465AE9" w:rsidRDefault="00606AA7">
      <w:pPr>
        <w:spacing w:after="0"/>
        <w:jc w:val="center"/>
      </w:pPr>
      <w:r>
        <w:rPr>
          <w:rFonts w:ascii="Calibri" w:hAnsi="Calibri"/>
          <w:b/>
          <w:color w:val="000000"/>
        </w:rPr>
        <w:t>Povinnost mlčenlivosti a ochrana obchodního tajemství</w:t>
      </w:r>
    </w:p>
    <w:tbl>
      <w:tblPr>
        <w:tblW w:w="0" w:type="auto"/>
        <w:tblCellSpacing w:w="0" w:type="dxa"/>
        <w:tblLook w:val="04A0" w:firstRow="1" w:lastRow="0" w:firstColumn="1" w:lastColumn="0" w:noHBand="0" w:noVBand="1"/>
      </w:tblPr>
      <w:tblGrid>
        <w:gridCol w:w="336"/>
        <w:gridCol w:w="8721"/>
      </w:tblGrid>
      <w:tr w:rsidR="00465AE9">
        <w:trPr>
          <w:trHeight w:val="30"/>
          <w:tblCellSpacing w:w="0" w:type="dxa"/>
        </w:trPr>
        <w:tc>
          <w:tcPr>
            <w:tcW w:w="380" w:type="dxa"/>
            <w:tcMar>
              <w:top w:w="30" w:type="dxa"/>
              <w:left w:w="15" w:type="dxa"/>
              <w:bottom w:w="15" w:type="dxa"/>
              <w:right w:w="15" w:type="dxa"/>
            </w:tcMar>
          </w:tcPr>
          <w:bookmarkEnd w:id="337"/>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Zaměstnanci Úřadu, jakož i ti, kdo byli pověřeni plněním úkolů náležejících do jeho působnosti, jsou povinni zachovávat mlčenlivost </w:t>
            </w:r>
            <w:r>
              <w:rPr>
                <w:rFonts w:ascii="Calibri" w:hAnsi="Calibri"/>
                <w:color w:val="444444"/>
              </w:rPr>
              <w:t>o všech skutečnostech, o nichž se dověděli při výkonu své činnosti. Povinnost mlčenlivosti neplatí, jestliže uvedené osoby podávají o takových skutečnostech svědectví orgánům činným v trestním řízení nebo v řízení před soudem, popřípadě jestliže na výzvu t</w:t>
            </w:r>
            <w:r>
              <w:rPr>
                <w:rFonts w:ascii="Calibri" w:hAnsi="Calibri"/>
                <w:color w:val="444444"/>
              </w:rPr>
              <w:t>ěchto orgánů nebo soudu podávají písemné vyjádření. Povinností mlčenlivosti zaměstnanců Úřadu není dotčeno poskytování údajů a informací Úřadem podle jiného právního předpisu</w:t>
            </w:r>
            <w:r>
              <w:rPr>
                <w:rFonts w:ascii="Calibri" w:hAnsi="Calibri"/>
                <w:color w:val="444444"/>
              </w:rPr>
              <w:t>51</w:t>
            </w:r>
            <w:r>
              <w:rPr>
                <w:rFonts w:ascii="Calibri" w:hAnsi="Calibri"/>
                <w:color w:val="444444"/>
              </w:rPr>
              <w:t>.</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Dozví-li se Úřad skutečnost, která je předmětem obchodního tajemství, je </w:t>
            </w:r>
            <w:r>
              <w:rPr>
                <w:rFonts w:ascii="Calibri" w:hAnsi="Calibri"/>
                <w:color w:val="444444"/>
              </w:rPr>
              <w:t>povinen učinit opatření, aby obchodní tajemství nebylo porušeno.</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338" w:name="pf272"/>
      <w:r>
        <w:rPr>
          <w:rFonts w:ascii="Calibri" w:hAnsi="Calibri"/>
          <w:b/>
          <w:color w:val="BA3347"/>
          <w:sz w:val="20"/>
        </w:rPr>
        <w:t>§ 272</w:t>
      </w:r>
    </w:p>
    <w:p w:rsidR="00465AE9" w:rsidRDefault="00606AA7">
      <w:pPr>
        <w:spacing w:after="0"/>
        <w:jc w:val="center"/>
      </w:pPr>
      <w:r>
        <w:rPr>
          <w:rFonts w:ascii="Calibri" w:hAnsi="Calibri"/>
          <w:b/>
          <w:color w:val="000000"/>
        </w:rPr>
        <w:t>Uveřejňování pravomocných rozhodnutí Úřadu</w:t>
      </w:r>
    </w:p>
    <w:bookmarkEnd w:id="338"/>
    <w:p w:rsidR="00465AE9" w:rsidRDefault="00606AA7">
      <w:pPr>
        <w:spacing w:after="60"/>
        <w:jc w:val="both"/>
      </w:pPr>
      <w:r>
        <w:rPr>
          <w:rFonts w:ascii="Calibri" w:hAnsi="Calibri"/>
          <w:color w:val="444444"/>
          <w:sz w:val="20"/>
        </w:rPr>
        <w:t>Úřad průběžně uveřejňuje svá pravomocná rozhodnutí podle tohoto zákona na své internetové adrese.</w:t>
      </w:r>
    </w:p>
    <w:p w:rsidR="00465AE9" w:rsidRDefault="00465AE9">
      <w:pPr>
        <w:pBdr>
          <w:top w:val="none" w:sz="0" w:space="4" w:color="auto"/>
          <w:right w:val="none" w:sz="0" w:space="4" w:color="auto"/>
        </w:pBdr>
        <w:spacing w:after="0"/>
        <w:jc w:val="right"/>
      </w:pPr>
    </w:p>
    <w:p w:rsidR="00465AE9" w:rsidRDefault="00606AA7">
      <w:pPr>
        <w:spacing w:after="0"/>
        <w:jc w:val="center"/>
      </w:pPr>
      <w:bookmarkStart w:id="339" w:name="ca14"/>
      <w:r>
        <w:rPr>
          <w:rFonts w:ascii="Calibri" w:hAnsi="Calibri"/>
          <w:b/>
          <w:color w:val="BA3347"/>
          <w:sz w:val="20"/>
        </w:rPr>
        <w:t>Část čtrnáctá</w:t>
      </w:r>
    </w:p>
    <w:p w:rsidR="00465AE9" w:rsidRDefault="00606AA7">
      <w:pPr>
        <w:spacing w:after="0"/>
        <w:jc w:val="center"/>
      </w:pPr>
      <w:r>
        <w:rPr>
          <w:rFonts w:ascii="Calibri" w:hAnsi="Calibri"/>
          <w:b/>
          <w:color w:val="000000"/>
          <w:sz w:val="26"/>
        </w:rPr>
        <w:t xml:space="preserve">Přechodná a závěrečná </w:t>
      </w:r>
      <w:r>
        <w:rPr>
          <w:rFonts w:ascii="Calibri" w:hAnsi="Calibri"/>
          <w:b/>
          <w:color w:val="000000"/>
          <w:sz w:val="26"/>
        </w:rPr>
        <w:t>ustanovení (§ 273-278)</w:t>
      </w:r>
    </w:p>
    <w:bookmarkEnd w:id="339"/>
    <w:p w:rsidR="00465AE9" w:rsidRDefault="00465AE9">
      <w:pPr>
        <w:pBdr>
          <w:top w:val="none" w:sz="0" w:space="4" w:color="auto"/>
          <w:right w:val="none" w:sz="0" w:space="4" w:color="auto"/>
        </w:pBdr>
        <w:spacing w:after="0"/>
        <w:jc w:val="right"/>
      </w:pPr>
    </w:p>
    <w:p w:rsidR="00465AE9" w:rsidRDefault="00606AA7">
      <w:pPr>
        <w:spacing w:after="0"/>
        <w:jc w:val="center"/>
      </w:pPr>
      <w:bookmarkStart w:id="340" w:name="pf273"/>
      <w:r>
        <w:rPr>
          <w:rFonts w:ascii="Calibri" w:hAnsi="Calibri"/>
          <w:b/>
          <w:color w:val="BA3347"/>
          <w:sz w:val="20"/>
        </w:rPr>
        <w:t>§ 273</w:t>
      </w:r>
    </w:p>
    <w:p w:rsidR="00465AE9" w:rsidRDefault="00606AA7">
      <w:pPr>
        <w:spacing w:after="0"/>
        <w:jc w:val="center"/>
      </w:pPr>
      <w:r>
        <w:rPr>
          <w:rFonts w:ascii="Calibri" w:hAnsi="Calibri"/>
          <w:b/>
          <w:color w:val="000000"/>
        </w:rPr>
        <w:t>Přechodná ustanovení pro zadávání veřejných zakázek</w:t>
      </w:r>
    </w:p>
    <w:tbl>
      <w:tblPr>
        <w:tblW w:w="0" w:type="auto"/>
        <w:tblCellSpacing w:w="0" w:type="dxa"/>
        <w:tblLook w:val="04A0" w:firstRow="1" w:lastRow="0" w:firstColumn="1" w:lastColumn="0" w:noHBand="0" w:noVBand="1"/>
      </w:tblPr>
      <w:tblGrid>
        <w:gridCol w:w="336"/>
        <w:gridCol w:w="8721"/>
      </w:tblGrid>
      <w:tr w:rsidR="00465AE9">
        <w:trPr>
          <w:trHeight w:val="30"/>
          <w:tblCellSpacing w:w="0" w:type="dxa"/>
        </w:trPr>
        <w:tc>
          <w:tcPr>
            <w:tcW w:w="380" w:type="dxa"/>
            <w:tcMar>
              <w:top w:w="30" w:type="dxa"/>
              <w:left w:w="15" w:type="dxa"/>
              <w:bottom w:w="15" w:type="dxa"/>
              <w:right w:w="15" w:type="dxa"/>
            </w:tcMar>
          </w:tcPr>
          <w:bookmarkEnd w:id="340"/>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Pokud došlo přede dnem nabytí účinnosti tohoto zákona k zahájení zadávání veřejných zakázek, zadávání rámcových smluv, soutěže o návrh, řízení o přezkoumání úkonů zadavat</w:t>
            </w:r>
            <w:r>
              <w:rPr>
                <w:rFonts w:ascii="Calibri" w:hAnsi="Calibri"/>
                <w:color w:val="444444"/>
              </w:rPr>
              <w:t>ele nebo řízení o správních deliktech před Úřadem pro ochranu hospodářské soutěže podle zákona č. </w:t>
            </w:r>
            <w:hyperlink r:id="rId11">
              <w:r>
                <w:rPr>
                  <w:rFonts w:ascii="Calibri" w:hAnsi="Calibri"/>
                  <w:color w:val="853536"/>
                </w:rPr>
                <w:t>137/2006 Sb.</w:t>
              </w:r>
            </w:hyperlink>
            <w:r>
              <w:rPr>
                <w:rFonts w:ascii="Calibri" w:hAnsi="Calibri"/>
                <w:color w:val="444444"/>
              </w:rPr>
              <w:t xml:space="preserve">, ve znění účinném přede dnem nabytí účinnosti </w:t>
            </w:r>
            <w:r>
              <w:rPr>
                <w:rFonts w:ascii="Calibri" w:hAnsi="Calibri"/>
                <w:color w:val="444444"/>
              </w:rPr>
              <w:t>tohoto zákona, dokončí se taková zadávání, soutěže anebo řízení podle zákona č. </w:t>
            </w:r>
            <w:hyperlink r:id="rId12">
              <w:r>
                <w:rPr>
                  <w:rFonts w:ascii="Calibri" w:hAnsi="Calibri"/>
                  <w:color w:val="853536"/>
                </w:rPr>
                <w:t>137/2006 Sb.</w:t>
              </w:r>
            </w:hyperlink>
            <w:r>
              <w:rPr>
                <w:rFonts w:ascii="Calibri" w:hAnsi="Calibri"/>
                <w:color w:val="444444"/>
              </w:rPr>
              <w:t>, ve znění účinném přede dnem nabytí účinnosti tohoto zákona.</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Pokud bylo zahájeno přede dnem nabytí účinnosti tohoto zákona koncesní řízení podle zákona č. </w:t>
            </w:r>
            <w:hyperlink r:id="rId13">
              <w:r>
                <w:rPr>
                  <w:rFonts w:ascii="Calibri" w:hAnsi="Calibri"/>
                  <w:color w:val="853536"/>
                </w:rPr>
                <w:t>139/2006 Sb.</w:t>
              </w:r>
            </w:hyperlink>
            <w:r>
              <w:rPr>
                <w:rFonts w:ascii="Calibri" w:hAnsi="Calibri"/>
                <w:color w:val="444444"/>
              </w:rPr>
              <w:t>, ve znění účinném přede dnem nabytí účinnosti tohoto</w:t>
            </w:r>
            <w:r>
              <w:rPr>
                <w:rFonts w:ascii="Calibri" w:hAnsi="Calibri"/>
                <w:color w:val="444444"/>
              </w:rPr>
              <w:t xml:space="preserve"> zákona, dokončí se podle zákona č. </w:t>
            </w:r>
            <w:hyperlink r:id="rId14">
              <w:r>
                <w:rPr>
                  <w:rFonts w:ascii="Calibri" w:hAnsi="Calibri"/>
                  <w:color w:val="853536"/>
                </w:rPr>
                <w:t>139/2006 Sb.</w:t>
              </w:r>
            </w:hyperlink>
            <w:r>
              <w:rPr>
                <w:rFonts w:ascii="Calibri" w:hAnsi="Calibri"/>
                <w:color w:val="444444"/>
              </w:rPr>
              <w:t>, ve znění účinném přede dnem nabytí účinnosti tohoto zákona.</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Zadávací řízení podle zákona č. </w:t>
            </w:r>
            <w:hyperlink r:id="rId15">
              <w:r>
                <w:rPr>
                  <w:rFonts w:ascii="Calibri" w:hAnsi="Calibri"/>
                  <w:color w:val="853536"/>
                </w:rPr>
                <w:t>137/2006 Sb.</w:t>
              </w:r>
            </w:hyperlink>
            <w:r>
              <w:rPr>
                <w:rFonts w:ascii="Calibri" w:hAnsi="Calibri"/>
                <w:color w:val="444444"/>
              </w:rPr>
              <w:t>, ve znění účinném přede dnem nabytí účinnosti tohoto zákona, se pro účely podle § 60 odst. 2 a § 63 odst. 1 považují za zadávací řízení podle tohoto</w:t>
            </w:r>
            <w:r>
              <w:rPr>
                <w:rFonts w:ascii="Calibri" w:hAnsi="Calibri"/>
                <w:color w:val="444444"/>
              </w:rPr>
              <w:t xml:space="preserve"> zákona.</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Podle zákona č. </w:t>
            </w:r>
            <w:hyperlink r:id="rId16">
              <w:r>
                <w:rPr>
                  <w:rFonts w:ascii="Calibri" w:hAnsi="Calibri"/>
                  <w:color w:val="853536"/>
                </w:rPr>
                <w:t>137/2006 Sb.</w:t>
              </w:r>
            </w:hyperlink>
            <w:r>
              <w:rPr>
                <w:rFonts w:ascii="Calibri" w:hAnsi="Calibri"/>
                <w:color w:val="444444"/>
              </w:rPr>
              <w:t xml:space="preserve">, ve znění účinném přede dnem nabytí účinnosti tohoto zákona, se dokončí veřejné zakázky na základě rámcové smlouvy, </w:t>
            </w:r>
            <w:r>
              <w:rPr>
                <w:rFonts w:ascii="Calibri" w:hAnsi="Calibri"/>
                <w:color w:val="444444"/>
              </w:rPr>
              <w:t>která byla uzavřena podle zákona č. </w:t>
            </w:r>
            <w:hyperlink r:id="rId17">
              <w:r>
                <w:rPr>
                  <w:rFonts w:ascii="Calibri" w:hAnsi="Calibri"/>
                  <w:color w:val="853536"/>
                </w:rPr>
                <w:t>137/2006 Sb.</w:t>
              </w:r>
            </w:hyperlink>
            <w:r>
              <w:rPr>
                <w:rFonts w:ascii="Calibri" w:hAnsi="Calibri"/>
                <w:color w:val="444444"/>
              </w:rPr>
              <w:t>, ve znění účinném přede dnem nabytí účinnosti tohoto zákona, které</w:t>
            </w:r>
          </w:p>
          <w:tbl>
            <w:tblPr>
              <w:tblW w:w="0" w:type="auto"/>
              <w:tblCellSpacing w:w="0" w:type="dxa"/>
              <w:tblLook w:val="04A0" w:firstRow="1" w:lastRow="0" w:firstColumn="1" w:lastColumn="0" w:noHBand="0" w:noVBand="1"/>
            </w:tblPr>
            <w:tblGrid>
              <w:gridCol w:w="318"/>
              <w:gridCol w:w="8328"/>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byly zahájeny přede dnem nabytí účinnost</w:t>
                  </w:r>
                  <w:r>
                    <w:rPr>
                      <w:rFonts w:ascii="Calibri" w:hAnsi="Calibri"/>
                      <w:color w:val="444444"/>
                    </w:rPr>
                    <w:t>i tohoto zákona, nebo</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budou zahájeny ode dne nabytí účinnosti tohoto zákona.</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(5)</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Dynamický nákupní systém zavedený podle zákona č. </w:t>
            </w:r>
            <w:hyperlink r:id="rId18">
              <w:r>
                <w:rPr>
                  <w:rFonts w:ascii="Calibri" w:hAnsi="Calibri"/>
                  <w:color w:val="853536"/>
                </w:rPr>
                <w:t>137/2006 Sb.</w:t>
              </w:r>
            </w:hyperlink>
            <w:r>
              <w:rPr>
                <w:rFonts w:ascii="Calibri" w:hAnsi="Calibri"/>
                <w:color w:val="444444"/>
              </w:rPr>
              <w:t xml:space="preserve">, ve </w:t>
            </w:r>
            <w:r>
              <w:rPr>
                <w:rFonts w:ascii="Calibri" w:hAnsi="Calibri"/>
                <w:color w:val="444444"/>
              </w:rPr>
              <w:t>znění účinném přede dnem nabytí účinnosti tohoto zákona, se dnem nabytí účinnosti tohoto zákona považuje za dynamický nákupní systém podle tohoto zákona. Veřejné zakázky zadávané v dynamickém nákupním systému, které byly zahájeny přede dnem nabytí účinnost</w:t>
            </w:r>
            <w:r>
              <w:rPr>
                <w:rFonts w:ascii="Calibri" w:hAnsi="Calibri"/>
                <w:color w:val="444444"/>
              </w:rPr>
              <w:t>i tohoto zákona, se dokončí podle zákona č. </w:t>
            </w:r>
            <w:hyperlink r:id="rId19">
              <w:r>
                <w:rPr>
                  <w:rFonts w:ascii="Calibri" w:hAnsi="Calibri"/>
                  <w:color w:val="853536"/>
                </w:rPr>
                <w:t>137/2006 Sb.</w:t>
              </w:r>
            </w:hyperlink>
            <w:r>
              <w:rPr>
                <w:rFonts w:ascii="Calibri" w:hAnsi="Calibri"/>
                <w:color w:val="444444"/>
              </w:rPr>
              <w:t>, ve znění účinném přede dnem nabytí účinnosti tohoto zákona.</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(6)</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Změny závazků ze smluv na veřejné </w:t>
            </w:r>
            <w:r>
              <w:rPr>
                <w:rFonts w:ascii="Calibri" w:hAnsi="Calibri"/>
                <w:color w:val="444444"/>
              </w:rPr>
              <w:t>zakázky nebo koncesních smluv uzavřených podle zákona č. </w:t>
            </w:r>
            <w:hyperlink r:id="rId20">
              <w:r>
                <w:rPr>
                  <w:rFonts w:ascii="Calibri" w:hAnsi="Calibri"/>
                  <w:color w:val="853536"/>
                </w:rPr>
                <w:t>137/2006 Sb.</w:t>
              </w:r>
            </w:hyperlink>
            <w:r>
              <w:rPr>
                <w:rFonts w:ascii="Calibri" w:hAnsi="Calibri"/>
                <w:color w:val="444444"/>
              </w:rPr>
              <w:t>, ve znění účinném přede dnem nabytí účinnosti tohoto zákona, nebo podle zákona č. </w:t>
            </w:r>
            <w:hyperlink r:id="rId21">
              <w:r>
                <w:rPr>
                  <w:rFonts w:ascii="Calibri" w:hAnsi="Calibri"/>
                  <w:color w:val="853536"/>
                </w:rPr>
                <w:t>139/2006 Sb.</w:t>
              </w:r>
            </w:hyperlink>
            <w:r>
              <w:rPr>
                <w:rFonts w:ascii="Calibri" w:hAnsi="Calibri"/>
                <w:color w:val="444444"/>
              </w:rPr>
              <w:t>, ve znění účinném přede dnem nabytí účinnosti tohoto zákona, se ode dne nabytí účinnosti tohoto zákona posuzují podle tohoto zákona. Do součtu cenového n</w:t>
            </w:r>
            <w:r>
              <w:rPr>
                <w:rFonts w:ascii="Calibri" w:hAnsi="Calibri"/>
                <w:color w:val="444444"/>
              </w:rPr>
              <w:t>árůstu změn závazku ze smlouvy podle § 222 odst. 5 písm. c) a odst. 6 písm. c) se započítávají i změny závazků ze smluv na veřejné zakázky nebo koncesních smluv provedené přede dnem nabytí účinnosti tohoto zákona.</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(7)</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Předběžná oznámení nebo pravidelná </w:t>
            </w:r>
            <w:r>
              <w:rPr>
                <w:rFonts w:ascii="Calibri" w:hAnsi="Calibri"/>
                <w:color w:val="444444"/>
              </w:rPr>
              <w:t>předběžná oznámení sektorového zadavatele podle zákona č. </w:t>
            </w:r>
            <w:hyperlink r:id="rId22">
              <w:r>
                <w:rPr>
                  <w:rFonts w:ascii="Calibri" w:hAnsi="Calibri"/>
                  <w:color w:val="853536"/>
                </w:rPr>
                <w:t>137/2006 Sb.</w:t>
              </w:r>
            </w:hyperlink>
            <w:r>
              <w:rPr>
                <w:rFonts w:ascii="Calibri" w:hAnsi="Calibri"/>
                <w:color w:val="444444"/>
              </w:rPr>
              <w:t>, ve znění účinném přede dnem nabytí účinnosti tohoto zákona, uveřejněná přede dnem nabyt</w:t>
            </w:r>
            <w:r>
              <w:rPr>
                <w:rFonts w:ascii="Calibri" w:hAnsi="Calibri"/>
                <w:color w:val="444444"/>
              </w:rPr>
              <w:t>í účinnosti tohoto zákona, se považují za předběžná oznámení podle tohoto zákona.</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(8)</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Dobrovolné oznámení o záměru uzavřít smlouvu podle </w:t>
            </w:r>
            <w:hyperlink r:id="rId23">
              <w:r>
                <w:rPr>
                  <w:rFonts w:ascii="Calibri" w:hAnsi="Calibri"/>
                  <w:color w:val="853536"/>
                </w:rPr>
                <w:t>§ 146</w:t>
              </w:r>
            </w:hyperlink>
            <w:r>
              <w:rPr>
                <w:rFonts w:ascii="Calibri" w:hAnsi="Calibri"/>
                <w:color w:val="444444"/>
              </w:rPr>
              <w:t xml:space="preserve"> odst.</w:t>
            </w:r>
            <w:r>
              <w:rPr>
                <w:rFonts w:ascii="Calibri" w:hAnsi="Calibri"/>
                <w:color w:val="444444"/>
              </w:rPr>
              <w:t xml:space="preserve"> 2 zákona č. 137/2006 Sb., ve znění účinném přede dnem nabytí účinnosti tohoto zákona, se považuje za dobrovolné oznámení o záměru uzavřít smlouvu podle § 212 odst. 2 tohoto zákona.</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341" w:name="pf274"/>
      <w:r>
        <w:rPr>
          <w:rFonts w:ascii="Calibri" w:hAnsi="Calibri"/>
          <w:b/>
          <w:color w:val="BA3347"/>
          <w:sz w:val="20"/>
        </w:rPr>
        <w:t>§ 274</w:t>
      </w:r>
    </w:p>
    <w:p w:rsidR="00465AE9" w:rsidRDefault="00606AA7">
      <w:pPr>
        <w:spacing w:after="0"/>
        <w:jc w:val="center"/>
      </w:pPr>
      <w:r>
        <w:rPr>
          <w:rFonts w:ascii="Calibri" w:hAnsi="Calibri"/>
          <w:b/>
          <w:color w:val="000000"/>
        </w:rPr>
        <w:t>Přechodná ustanovení k dohledu nad dodržováním zákona</w:t>
      </w:r>
    </w:p>
    <w:tbl>
      <w:tblPr>
        <w:tblW w:w="0" w:type="auto"/>
        <w:tblCellSpacing w:w="0" w:type="dxa"/>
        <w:tblLook w:val="04A0" w:firstRow="1" w:lastRow="0" w:firstColumn="1" w:lastColumn="0" w:noHBand="0" w:noVBand="1"/>
      </w:tblPr>
      <w:tblGrid>
        <w:gridCol w:w="335"/>
        <w:gridCol w:w="8722"/>
      </w:tblGrid>
      <w:tr w:rsidR="00465AE9">
        <w:trPr>
          <w:trHeight w:val="30"/>
          <w:tblCellSpacing w:w="0" w:type="dxa"/>
        </w:trPr>
        <w:tc>
          <w:tcPr>
            <w:tcW w:w="380" w:type="dxa"/>
            <w:tcMar>
              <w:top w:w="30" w:type="dxa"/>
              <w:left w:w="15" w:type="dxa"/>
              <w:bottom w:w="15" w:type="dxa"/>
              <w:right w:w="15" w:type="dxa"/>
            </w:tcMar>
          </w:tcPr>
          <w:bookmarkEnd w:id="341"/>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Podle zá</w:t>
            </w:r>
            <w:r>
              <w:rPr>
                <w:rFonts w:ascii="Calibri" w:hAnsi="Calibri"/>
                <w:color w:val="444444"/>
              </w:rPr>
              <w:t>kona č. </w:t>
            </w:r>
            <w:hyperlink r:id="rId24">
              <w:r>
                <w:rPr>
                  <w:rFonts w:ascii="Calibri" w:hAnsi="Calibri"/>
                  <w:color w:val="853536"/>
                </w:rPr>
                <w:t>137/2006 Sb.</w:t>
              </w:r>
            </w:hyperlink>
            <w:r>
              <w:rPr>
                <w:rFonts w:ascii="Calibri" w:hAnsi="Calibri"/>
                <w:color w:val="444444"/>
              </w:rPr>
              <w:t>, ve znění účinném přede dnem nabytí účinnosti tohoto zákona, nebo podle zákona č. </w:t>
            </w:r>
            <w:hyperlink r:id="rId25">
              <w:r>
                <w:rPr>
                  <w:rFonts w:ascii="Calibri" w:hAnsi="Calibri"/>
                  <w:color w:val="853536"/>
                </w:rPr>
                <w:t>139/2006 Sb.</w:t>
              </w:r>
            </w:hyperlink>
            <w:r>
              <w:rPr>
                <w:rFonts w:ascii="Calibri" w:hAnsi="Calibri"/>
                <w:color w:val="444444"/>
              </w:rPr>
              <w:t>, ve znění účinném přede dnem nabytí účinnosti tohoto zákona, se postupuje v řízeních o přezkoumání úkonů zadavatele a řízení o správních deliktech zahájených Úřadem po dni nabytí účinnosti tohoto zákona</w:t>
            </w:r>
            <w:r>
              <w:rPr>
                <w:rFonts w:ascii="Calibri" w:hAnsi="Calibri"/>
                <w:color w:val="444444"/>
              </w:rPr>
              <w:t>, jestliže se týkají</w:t>
            </w:r>
          </w:p>
          <w:tbl>
            <w:tblPr>
              <w:tblW w:w="0" w:type="auto"/>
              <w:tblCellSpacing w:w="0" w:type="dxa"/>
              <w:tblLook w:val="04A0" w:firstRow="1" w:lastRow="0" w:firstColumn="1" w:lastColumn="0" w:noHBand="0" w:noVBand="1"/>
            </w:tblPr>
            <w:tblGrid>
              <w:gridCol w:w="314"/>
              <w:gridCol w:w="8333"/>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zadávání veřejných zakázek nebo rámcových smluv podle zákona č. </w:t>
                  </w:r>
                  <w:hyperlink r:id="rId26">
                    <w:r>
                      <w:rPr>
                        <w:rFonts w:ascii="Calibri" w:hAnsi="Calibri"/>
                        <w:color w:val="853536"/>
                      </w:rPr>
                      <w:t>137/2006 Sb.</w:t>
                    </w:r>
                  </w:hyperlink>
                  <w:r>
                    <w:rPr>
                      <w:rFonts w:ascii="Calibri" w:hAnsi="Calibri"/>
                      <w:color w:val="444444"/>
                    </w:rPr>
                    <w:t xml:space="preserve">, ve znění účinném přede dnem nabytí účinnosti tohoto </w:t>
                  </w:r>
                  <w:r>
                    <w:rPr>
                      <w:rFonts w:ascii="Calibri" w:hAnsi="Calibri"/>
                      <w:color w:val="444444"/>
                    </w:rPr>
                    <w:t>zákona,</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zadávání veřejných zakázek na základě rámcové smlouvy podle zákona č. </w:t>
                  </w:r>
                  <w:hyperlink r:id="rId27">
                    <w:r>
                      <w:rPr>
                        <w:rFonts w:ascii="Calibri" w:hAnsi="Calibri"/>
                        <w:color w:val="853536"/>
                      </w:rPr>
                      <w:t>137/2006 Sb.</w:t>
                    </w:r>
                  </w:hyperlink>
                  <w:r>
                    <w:rPr>
                      <w:rFonts w:ascii="Calibri" w:hAnsi="Calibri"/>
                      <w:color w:val="444444"/>
                    </w:rPr>
                    <w:t>, ve znění účinném přede dnem nabytí účinnosti tohoto zákona,</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koncesního řízení a uzavírání koncesních smluv podle zákona č. </w:t>
                  </w:r>
                  <w:hyperlink r:id="rId28">
                    <w:r>
                      <w:rPr>
                        <w:rFonts w:ascii="Calibri" w:hAnsi="Calibri"/>
                        <w:color w:val="853536"/>
                      </w:rPr>
                      <w:t>139/2006 Sb.</w:t>
                    </w:r>
                  </w:hyperlink>
                  <w:r>
                    <w:rPr>
                      <w:rFonts w:ascii="Calibri" w:hAnsi="Calibri"/>
                      <w:color w:val="444444"/>
                    </w:rPr>
                    <w:t>, ve znění účinném přede dnem nabytí účinnosti tohoto zákona,</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soutěží o návrh p</w:t>
                  </w:r>
                  <w:r>
                    <w:rPr>
                      <w:rFonts w:ascii="Calibri" w:hAnsi="Calibri"/>
                      <w:color w:val="444444"/>
                    </w:rPr>
                    <w:t>odle zákona č. </w:t>
                  </w:r>
                  <w:hyperlink r:id="rId29">
                    <w:r>
                      <w:rPr>
                        <w:rFonts w:ascii="Calibri" w:hAnsi="Calibri"/>
                        <w:color w:val="853536"/>
                      </w:rPr>
                      <w:t>137/2006 Sb.</w:t>
                    </w:r>
                  </w:hyperlink>
                  <w:r>
                    <w:rPr>
                      <w:rFonts w:ascii="Calibri" w:hAnsi="Calibri"/>
                      <w:color w:val="444444"/>
                    </w:rPr>
                    <w:t>, ve znění účinném přede dnem nabytí účinnosti tohoto zákona.</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Zákaz plnění veřejných zakázek uložený podle </w:t>
            </w:r>
            <w:hyperlink r:id="rId30">
              <w:r>
                <w:rPr>
                  <w:rFonts w:ascii="Calibri" w:hAnsi="Calibri"/>
                  <w:color w:val="853536"/>
                </w:rPr>
                <w:t>§ 120a</w:t>
              </w:r>
            </w:hyperlink>
            <w:r>
              <w:rPr>
                <w:rFonts w:ascii="Calibri" w:hAnsi="Calibri"/>
                <w:color w:val="444444"/>
              </w:rPr>
              <w:t xml:space="preserve"> zákona č. 137/2006 Sb., ve znění účinném přede dnem nabytí účinnosti tohoto zákona, a zákaz plnění koncesní smlouvy podle </w:t>
            </w:r>
            <w:hyperlink r:id="rId31">
              <w:r>
                <w:rPr>
                  <w:rFonts w:ascii="Calibri" w:hAnsi="Calibri"/>
                  <w:color w:val="853536"/>
                </w:rPr>
                <w:t>§ 27a</w:t>
              </w:r>
            </w:hyperlink>
            <w:r>
              <w:rPr>
                <w:rFonts w:ascii="Calibri" w:hAnsi="Calibri"/>
                <w:color w:val="444444"/>
              </w:rPr>
              <w:t xml:space="preserve"> zákona č. 139/2006 Sb., ve znění účinném přede dnem nabytí účinnosti tohoto zákona, se nevztahuje na veřejné zakázky podle tohoto zákona.</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342" w:name="pf275"/>
      <w:r>
        <w:rPr>
          <w:rFonts w:ascii="Calibri" w:hAnsi="Calibri"/>
          <w:b/>
          <w:color w:val="BA3347"/>
          <w:sz w:val="20"/>
        </w:rPr>
        <w:t>§ 275</w:t>
      </w:r>
    </w:p>
    <w:p w:rsidR="00465AE9" w:rsidRDefault="00606AA7">
      <w:pPr>
        <w:spacing w:after="0"/>
        <w:jc w:val="center"/>
      </w:pPr>
      <w:r>
        <w:rPr>
          <w:rFonts w:ascii="Calibri" w:hAnsi="Calibri"/>
          <w:b/>
          <w:color w:val="000000"/>
        </w:rPr>
        <w:lastRenderedPageBreak/>
        <w:t>Přechodná ustanove</w:t>
      </w:r>
      <w:r>
        <w:rPr>
          <w:rFonts w:ascii="Calibri" w:hAnsi="Calibri"/>
          <w:b/>
          <w:color w:val="000000"/>
        </w:rPr>
        <w:t>ní pro informační systém a uveřejňování</w:t>
      </w:r>
    </w:p>
    <w:tbl>
      <w:tblPr>
        <w:tblW w:w="0" w:type="auto"/>
        <w:tblCellSpacing w:w="0" w:type="dxa"/>
        <w:tblLook w:val="04A0" w:firstRow="1" w:lastRow="0" w:firstColumn="1" w:lastColumn="0" w:noHBand="0" w:noVBand="1"/>
      </w:tblPr>
      <w:tblGrid>
        <w:gridCol w:w="336"/>
        <w:gridCol w:w="8721"/>
      </w:tblGrid>
      <w:tr w:rsidR="00465AE9">
        <w:trPr>
          <w:trHeight w:val="30"/>
          <w:tblCellSpacing w:w="0" w:type="dxa"/>
        </w:trPr>
        <w:tc>
          <w:tcPr>
            <w:tcW w:w="380" w:type="dxa"/>
            <w:tcMar>
              <w:top w:w="30" w:type="dxa"/>
              <w:left w:w="15" w:type="dxa"/>
              <w:bottom w:w="15" w:type="dxa"/>
              <w:right w:w="15" w:type="dxa"/>
            </w:tcMar>
          </w:tcPr>
          <w:bookmarkEnd w:id="342"/>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Informační systém o zadávání veřejných zakázek podle </w:t>
            </w:r>
            <w:hyperlink r:id="rId32">
              <w:r>
                <w:rPr>
                  <w:rFonts w:ascii="Calibri" w:hAnsi="Calibri"/>
                  <w:color w:val="853536"/>
                </w:rPr>
                <w:t>§ 157</w:t>
              </w:r>
            </w:hyperlink>
            <w:r>
              <w:rPr>
                <w:rFonts w:ascii="Calibri" w:hAnsi="Calibri"/>
                <w:color w:val="444444"/>
              </w:rPr>
              <w:t xml:space="preserve"> zákona č. 137/2006 Sb., ve znění účinném přede</w:t>
            </w:r>
            <w:r>
              <w:rPr>
                <w:rFonts w:ascii="Calibri" w:hAnsi="Calibri"/>
                <w:color w:val="444444"/>
              </w:rPr>
              <w:t xml:space="preserve"> dnem nabytí účinnosti tohoto zákona, se považuje za informační systém podle tohoto zákona. Informace obsažené v informačním systému o zadávání veřejných zakázek podle </w:t>
            </w:r>
            <w:hyperlink r:id="rId33">
              <w:r>
                <w:rPr>
                  <w:rFonts w:ascii="Calibri" w:hAnsi="Calibri"/>
                  <w:color w:val="853536"/>
                </w:rPr>
                <w:t>§ 157</w:t>
              </w:r>
            </w:hyperlink>
            <w:r>
              <w:rPr>
                <w:rFonts w:ascii="Calibri" w:hAnsi="Calibri"/>
                <w:color w:val="444444"/>
              </w:rPr>
              <w:t xml:space="preserve"> zákona č. 137/2006 Sb., ve znění účinném přede dnem nabytí účinnosti tohoto zákona, jsou obsahem informačního systému podle tohoto zákona.</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Uveřejnění údajů a informací o veřejných zakázkách podle </w:t>
            </w:r>
            <w:hyperlink r:id="rId34">
              <w:r>
                <w:rPr>
                  <w:rFonts w:ascii="Calibri" w:hAnsi="Calibri"/>
                  <w:color w:val="853536"/>
                </w:rPr>
                <w:t>§ 146</w:t>
              </w:r>
            </w:hyperlink>
            <w:r>
              <w:rPr>
                <w:rFonts w:ascii="Calibri" w:hAnsi="Calibri"/>
                <w:color w:val="444444"/>
              </w:rPr>
              <w:t xml:space="preserve"> až </w:t>
            </w:r>
            <w:hyperlink r:id="rId35">
              <w:r>
                <w:rPr>
                  <w:rFonts w:ascii="Calibri" w:hAnsi="Calibri"/>
                  <w:color w:val="853536"/>
                </w:rPr>
                <w:t>147a</w:t>
              </w:r>
            </w:hyperlink>
            <w:r>
              <w:rPr>
                <w:rFonts w:ascii="Calibri" w:hAnsi="Calibri"/>
                <w:color w:val="444444"/>
              </w:rPr>
              <w:t xml:space="preserve"> zákona č. 137/2006 Sb., ve znění účinném přede dnem nabyt</w:t>
            </w:r>
            <w:r>
              <w:rPr>
                <w:rFonts w:ascii="Calibri" w:hAnsi="Calibri"/>
                <w:color w:val="444444"/>
              </w:rPr>
              <w:t>í účinnosti tohoto zákona, které se týkají zadávacího řízení, koncesního řízení nebo soutěže o návrh zahájených podle zákona č. </w:t>
            </w:r>
            <w:hyperlink r:id="rId36">
              <w:r>
                <w:rPr>
                  <w:rFonts w:ascii="Calibri" w:hAnsi="Calibri"/>
                  <w:color w:val="853536"/>
                </w:rPr>
                <w:t>137/2006 Sb.</w:t>
              </w:r>
            </w:hyperlink>
            <w:r>
              <w:rPr>
                <w:rFonts w:ascii="Calibri" w:hAnsi="Calibri"/>
                <w:color w:val="444444"/>
              </w:rPr>
              <w:t xml:space="preserve">, ve znění účinném </w:t>
            </w:r>
            <w:r>
              <w:rPr>
                <w:rFonts w:ascii="Calibri" w:hAnsi="Calibri"/>
                <w:color w:val="444444"/>
              </w:rPr>
              <w:t>přede dnem nabytí účinnosti tohoto zákona, se provede podle tohoto zákona.</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343" w:name="pf276"/>
      <w:r>
        <w:rPr>
          <w:rFonts w:ascii="Calibri" w:hAnsi="Calibri"/>
          <w:b/>
          <w:color w:val="BA3347"/>
          <w:sz w:val="20"/>
        </w:rPr>
        <w:t>§ 276</w:t>
      </w:r>
    </w:p>
    <w:p w:rsidR="00465AE9" w:rsidRDefault="00606AA7">
      <w:pPr>
        <w:spacing w:after="0"/>
        <w:jc w:val="center"/>
      </w:pPr>
      <w:r>
        <w:rPr>
          <w:rFonts w:ascii="Calibri" w:hAnsi="Calibri"/>
          <w:b/>
          <w:color w:val="000000"/>
        </w:rPr>
        <w:t>Přechodná ustanovení pro seznam kvalifikovaných dodavatelů</w:t>
      </w:r>
    </w:p>
    <w:tbl>
      <w:tblPr>
        <w:tblW w:w="0" w:type="auto"/>
        <w:tblCellSpacing w:w="0" w:type="dxa"/>
        <w:tblLook w:val="04A0" w:firstRow="1" w:lastRow="0" w:firstColumn="1" w:lastColumn="0" w:noHBand="0" w:noVBand="1"/>
      </w:tblPr>
      <w:tblGrid>
        <w:gridCol w:w="336"/>
        <w:gridCol w:w="8721"/>
      </w:tblGrid>
      <w:tr w:rsidR="00465AE9">
        <w:trPr>
          <w:trHeight w:val="30"/>
          <w:tblCellSpacing w:w="0" w:type="dxa"/>
        </w:trPr>
        <w:tc>
          <w:tcPr>
            <w:tcW w:w="380" w:type="dxa"/>
            <w:tcMar>
              <w:top w:w="30" w:type="dxa"/>
              <w:left w:w="15" w:type="dxa"/>
              <w:bottom w:w="15" w:type="dxa"/>
              <w:right w:w="15" w:type="dxa"/>
            </w:tcMar>
          </w:tcPr>
          <w:bookmarkEnd w:id="343"/>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Seznam kvalifikovaných dodavatelů podle </w:t>
            </w:r>
            <w:hyperlink r:id="rId37">
              <w:r>
                <w:rPr>
                  <w:rFonts w:ascii="Calibri" w:hAnsi="Calibri"/>
                  <w:color w:val="853536"/>
                </w:rPr>
                <w:t>§ 125</w:t>
              </w:r>
            </w:hyperlink>
            <w:r>
              <w:rPr>
                <w:rFonts w:ascii="Calibri" w:hAnsi="Calibri"/>
                <w:color w:val="444444"/>
              </w:rPr>
              <w:t xml:space="preserve"> zákona č. 137/2006 Sb., ve znění účinném přede dnem nabytí účinnosti tohoto zákona, se považuje za seznam kvalifikovaných dodavatelů podle tohoto</w:t>
            </w:r>
            <w:r>
              <w:rPr>
                <w:rFonts w:ascii="Calibri" w:hAnsi="Calibri"/>
                <w:color w:val="444444"/>
              </w:rPr>
              <w:t xml:space="preserve"> zákona. Řízení o zápisu do seznamu, změně zápisu a o vyškrtnutí ze seznamu kvalifikovaných dodavatelů zahájené přede dnem nabytí účinnosti tohoto zákona se dokončí podle tohoto zákona.</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Dodavatel zapsaný v seznamu kvalifikovaných dodavatelů podle </w:t>
            </w:r>
            <w:hyperlink r:id="rId38">
              <w:r>
                <w:rPr>
                  <w:rFonts w:ascii="Calibri" w:hAnsi="Calibri"/>
                  <w:color w:val="853536"/>
                </w:rPr>
                <w:t>§ 125</w:t>
              </w:r>
            </w:hyperlink>
            <w:r>
              <w:rPr>
                <w:rFonts w:ascii="Calibri" w:hAnsi="Calibri"/>
                <w:color w:val="444444"/>
              </w:rPr>
              <w:t xml:space="preserve"> zákona č. 137/2006 Sb., ve znění účinném přede dnem nabytí účinnosti tohoto zákona, je povinen před podáním žádosti o vydání výpisu ze seznamu po</w:t>
            </w:r>
            <w:r>
              <w:rPr>
                <w:rFonts w:ascii="Calibri" w:hAnsi="Calibri"/>
                <w:color w:val="444444"/>
              </w:rPr>
              <w:t>dle § 229 tohoto zákona doložit chybějící kvalifikaci včetně příslušných dokladů postupem podle § 230 tohoto zákona; výpis ze seznamu bude dodavateli vydán až po provedení změny zápisu podle § 231 tohoto zákona.</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Dodavatel zapsaný v seznamu kvalifikova</w:t>
            </w:r>
            <w:r>
              <w:rPr>
                <w:rFonts w:ascii="Calibri" w:hAnsi="Calibri"/>
                <w:color w:val="444444"/>
              </w:rPr>
              <w:t xml:space="preserve">ných dodavatelů podle </w:t>
            </w:r>
            <w:hyperlink r:id="rId39">
              <w:r>
                <w:rPr>
                  <w:rFonts w:ascii="Calibri" w:hAnsi="Calibri"/>
                  <w:color w:val="853536"/>
                </w:rPr>
                <w:t>§ 125</w:t>
              </w:r>
            </w:hyperlink>
            <w:r>
              <w:rPr>
                <w:rFonts w:ascii="Calibri" w:hAnsi="Calibri"/>
                <w:color w:val="444444"/>
              </w:rPr>
              <w:t xml:space="preserve"> zákona č. 137/2006 Sb., ve znění účinném přede dnem nabytí účinnosti tohoto zákona, je povinen doložit chybějící kvalifik</w:t>
            </w:r>
            <w:r>
              <w:rPr>
                <w:rFonts w:ascii="Calibri" w:hAnsi="Calibri"/>
                <w:color w:val="444444"/>
              </w:rPr>
              <w:t>aci včetně příslušných dokladů postupem podle § 230 tohoto zákona nejpozději do 3 měsíců ode dne nabytí účinnosti tohoto zákona, jinak platí, že počínaje prvním dnem čtvrtého měsíce ode dne nabytí účinnosti tohoto zákona není v seznamu zapsán.</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Dodavat</w:t>
            </w:r>
            <w:r>
              <w:rPr>
                <w:rFonts w:ascii="Calibri" w:hAnsi="Calibri"/>
                <w:color w:val="444444"/>
              </w:rPr>
              <w:t xml:space="preserve">el může nahradit prokázání základní způsobilosti v plném rozsahu a profesní způsobilosti v rozsahu ve výpisu uvedeném výpisem ze seznamu kvalifikovaných dodavatelů vydaným podle </w:t>
            </w:r>
            <w:hyperlink r:id="rId40">
              <w:r>
                <w:rPr>
                  <w:rFonts w:ascii="Calibri" w:hAnsi="Calibri"/>
                  <w:color w:val="853536"/>
                </w:rPr>
                <w:t>§ 128</w:t>
              </w:r>
            </w:hyperlink>
            <w:r>
              <w:rPr>
                <w:rFonts w:ascii="Calibri" w:hAnsi="Calibri"/>
                <w:color w:val="444444"/>
              </w:rPr>
              <w:t xml:space="preserve"> zákona č. 137/2006 Sb., ve znění účinném přede dnem nabytí účinnosti tohoto zákona, nejpozději do 3 měsíců ode dne nabytí účinnosti tohoto zákona, pokud se nezměnily skutečnosti, na jejichž základě byl výpis ze seznamu vy</w:t>
            </w:r>
            <w:r>
              <w:rPr>
                <w:rFonts w:ascii="Calibri" w:hAnsi="Calibri"/>
                <w:color w:val="444444"/>
              </w:rPr>
              <w:t>dán.</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344" w:name="pf277"/>
      <w:r>
        <w:rPr>
          <w:rFonts w:ascii="Calibri" w:hAnsi="Calibri"/>
          <w:b/>
          <w:color w:val="BA3347"/>
          <w:sz w:val="20"/>
        </w:rPr>
        <w:t>§ 277</w:t>
      </w:r>
    </w:p>
    <w:p w:rsidR="00465AE9" w:rsidRDefault="00606AA7">
      <w:pPr>
        <w:spacing w:after="0"/>
        <w:jc w:val="center"/>
      </w:pPr>
      <w:r>
        <w:rPr>
          <w:rFonts w:ascii="Calibri" w:hAnsi="Calibri"/>
          <w:b/>
          <w:color w:val="000000"/>
        </w:rPr>
        <w:t>Přechodná ustanovení pro systémy certifikovaných dodavatelů</w:t>
      </w:r>
    </w:p>
    <w:tbl>
      <w:tblPr>
        <w:tblW w:w="0" w:type="auto"/>
        <w:tblCellSpacing w:w="0" w:type="dxa"/>
        <w:tblLook w:val="04A0" w:firstRow="1" w:lastRow="0" w:firstColumn="1" w:lastColumn="0" w:noHBand="0" w:noVBand="1"/>
      </w:tblPr>
      <w:tblGrid>
        <w:gridCol w:w="336"/>
        <w:gridCol w:w="8721"/>
      </w:tblGrid>
      <w:tr w:rsidR="00465AE9">
        <w:trPr>
          <w:trHeight w:val="30"/>
          <w:tblCellSpacing w:w="0" w:type="dxa"/>
        </w:trPr>
        <w:tc>
          <w:tcPr>
            <w:tcW w:w="380" w:type="dxa"/>
            <w:tcMar>
              <w:top w:w="30" w:type="dxa"/>
              <w:left w:w="15" w:type="dxa"/>
              <w:bottom w:w="15" w:type="dxa"/>
              <w:right w:w="15" w:type="dxa"/>
            </w:tcMar>
          </w:tcPr>
          <w:bookmarkEnd w:id="344"/>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Systém certifikovaných dodavatelů podle </w:t>
            </w:r>
            <w:hyperlink r:id="rId41">
              <w:r>
                <w:rPr>
                  <w:rFonts w:ascii="Calibri" w:hAnsi="Calibri"/>
                  <w:color w:val="853536"/>
                </w:rPr>
                <w:t>§ 133</w:t>
              </w:r>
            </w:hyperlink>
            <w:r>
              <w:rPr>
                <w:rFonts w:ascii="Calibri" w:hAnsi="Calibri"/>
                <w:color w:val="444444"/>
              </w:rPr>
              <w:t xml:space="preserve"> zákona č. 137/2006 Sb., ve</w:t>
            </w:r>
            <w:r>
              <w:rPr>
                <w:rFonts w:ascii="Calibri" w:hAnsi="Calibri"/>
                <w:color w:val="444444"/>
              </w:rPr>
              <w:t xml:space="preserve"> znění účinném přede dnem nabytí účinnosti tohoto zákona, se považuje za systém certifikovaných dodavatelů podle tohoto zákona. Řízení o schválení, o změně a o zrušení systému certifikovaných dodavatelů zahájené přede dnem nabytí účinnosti tohoto zákona se</w:t>
            </w:r>
            <w:r>
              <w:rPr>
                <w:rFonts w:ascii="Calibri" w:hAnsi="Calibri"/>
                <w:color w:val="444444"/>
              </w:rPr>
              <w:t xml:space="preserve"> dokončí podle tohoto zákona.</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Není-li systém certifikovaných dodavatelů, který byl schválen podle zákona č. </w:t>
            </w:r>
            <w:hyperlink r:id="rId42">
              <w:r>
                <w:rPr>
                  <w:rFonts w:ascii="Calibri" w:hAnsi="Calibri"/>
                  <w:color w:val="853536"/>
                </w:rPr>
                <w:t>137/2006 Sb.</w:t>
              </w:r>
            </w:hyperlink>
            <w:r>
              <w:rPr>
                <w:rFonts w:ascii="Calibri" w:hAnsi="Calibri"/>
                <w:color w:val="444444"/>
              </w:rPr>
              <w:t>, ve znění účinném přede dnem naby</w:t>
            </w:r>
            <w:r>
              <w:rPr>
                <w:rFonts w:ascii="Calibri" w:hAnsi="Calibri"/>
                <w:color w:val="444444"/>
              </w:rPr>
              <w:t xml:space="preserve">tí účinnosti tohoto zákona, v souladu s tímto zákonem, podá </w:t>
            </w:r>
            <w:r>
              <w:rPr>
                <w:rFonts w:ascii="Calibri" w:hAnsi="Calibri"/>
                <w:color w:val="444444"/>
              </w:rPr>
              <w:lastRenderedPageBreak/>
              <w:t>správce systému certifikovaných dodavatelů do 3 měsíců ode dne nabytí účinnosti tohoto zákona žádost o změnu sytému certifikovaných dodavatelů. Do doby rozhodnutí o této žádosti se certifikáty v r</w:t>
            </w:r>
            <w:r>
              <w:rPr>
                <w:rFonts w:ascii="Calibri" w:hAnsi="Calibri"/>
                <w:color w:val="444444"/>
              </w:rPr>
              <w:t>ámci tohoto systému nevydávají.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Certifikátem, který byl vydaný v rámci systému certifikovaných dodavatelů přede dnem nabytí účinnosti tohoto zákona, může dodavatel prokazovat kvalifikaci pouze po dobu 3 měsíců ode dne nabytí účinnosti tohoto zákona.</w:t>
            </w:r>
          </w:p>
        </w:tc>
      </w:tr>
    </w:tbl>
    <w:p w:rsidR="00465AE9" w:rsidRDefault="00465AE9">
      <w:pPr>
        <w:pBdr>
          <w:top w:val="none" w:sz="0" w:space="4" w:color="auto"/>
          <w:right w:val="none" w:sz="0" w:space="4" w:color="auto"/>
        </w:pBdr>
        <w:spacing w:after="0"/>
        <w:jc w:val="right"/>
      </w:pPr>
    </w:p>
    <w:p w:rsidR="00465AE9" w:rsidRDefault="00606AA7">
      <w:pPr>
        <w:spacing w:after="0"/>
        <w:jc w:val="center"/>
      </w:pPr>
      <w:bookmarkStart w:id="345" w:name="pf278"/>
      <w:r>
        <w:rPr>
          <w:rFonts w:ascii="Calibri" w:hAnsi="Calibri"/>
          <w:b/>
          <w:color w:val="BA3347"/>
          <w:sz w:val="20"/>
        </w:rPr>
        <w:t>§ 278</w:t>
      </w:r>
    </w:p>
    <w:p w:rsidR="00465AE9" w:rsidRDefault="00606AA7">
      <w:pPr>
        <w:spacing w:after="0"/>
        <w:jc w:val="center"/>
      </w:pPr>
      <w:r>
        <w:rPr>
          <w:rFonts w:ascii="Calibri" w:hAnsi="Calibri"/>
          <w:b/>
          <w:color w:val="000000"/>
        </w:rPr>
        <w:t>Zrušovací ustanovení</w:t>
      </w:r>
    </w:p>
    <w:bookmarkEnd w:id="345"/>
    <w:p w:rsidR="00465AE9" w:rsidRDefault="00606AA7">
      <w:pPr>
        <w:spacing w:after="60"/>
        <w:jc w:val="both"/>
      </w:pPr>
      <w:r>
        <w:rPr>
          <w:rFonts w:ascii="Calibri" w:hAnsi="Calibri"/>
          <w:color w:val="444444"/>
          <w:sz w:val="20"/>
        </w:rPr>
        <w:t>Zrušuje se:</w:t>
      </w:r>
    </w:p>
    <w:tbl>
      <w:tblPr>
        <w:tblW w:w="0" w:type="auto"/>
        <w:tblCellSpacing w:w="0" w:type="dxa"/>
        <w:tblLook w:val="04A0" w:firstRow="1" w:lastRow="0" w:firstColumn="1" w:lastColumn="0" w:noHBand="0" w:noVBand="1"/>
      </w:tblPr>
      <w:tblGrid>
        <w:gridCol w:w="346"/>
        <w:gridCol w:w="8711"/>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Zákon č. </w:t>
            </w:r>
            <w:hyperlink r:id="rId43">
              <w:r>
                <w:rPr>
                  <w:rFonts w:ascii="Calibri" w:hAnsi="Calibri"/>
                  <w:color w:val="853536"/>
                </w:rPr>
                <w:t>137/2006 Sb.</w:t>
              </w:r>
            </w:hyperlink>
            <w:r>
              <w:rPr>
                <w:rFonts w:ascii="Calibri" w:hAnsi="Calibri"/>
                <w:color w:val="444444"/>
              </w:rPr>
              <w:t>, o veřejných zakázkách.</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Zákon č. </w:t>
            </w:r>
            <w:hyperlink r:id="rId44">
              <w:r>
                <w:rPr>
                  <w:rFonts w:ascii="Calibri" w:hAnsi="Calibri"/>
                  <w:color w:val="853536"/>
                </w:rPr>
                <w:t>139/2006 Sb.</w:t>
              </w:r>
            </w:hyperlink>
            <w:r>
              <w:rPr>
                <w:rFonts w:ascii="Calibri" w:hAnsi="Calibri"/>
                <w:color w:val="444444"/>
              </w:rPr>
              <w:t>, o koncesním řízení a koncesních smlouvách (koncesní zákon).</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Část třináctá zákona č. </w:t>
            </w:r>
            <w:hyperlink r:id="rId45">
              <w:r>
                <w:rPr>
                  <w:rFonts w:ascii="Calibri" w:hAnsi="Calibri"/>
                  <w:color w:val="853536"/>
                </w:rPr>
                <w:t>110/2007 Sb.</w:t>
              </w:r>
            </w:hyperlink>
            <w:r>
              <w:rPr>
                <w:rFonts w:ascii="Calibri" w:hAnsi="Calibri"/>
                <w:color w:val="444444"/>
              </w:rPr>
              <w:t>, o některých opatřeních v soustavě ústředních orgánů státní správy, souvisejících se zrušením Ministerstva informatiky a o změně některých zákonů.</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Část stá první zákona č. </w:t>
            </w:r>
            <w:hyperlink r:id="rId46">
              <w:r>
                <w:rPr>
                  <w:rFonts w:ascii="Calibri" w:hAnsi="Calibri"/>
                  <w:color w:val="853536"/>
                </w:rPr>
                <w:t>296/2007 Sb.</w:t>
              </w:r>
            </w:hyperlink>
            <w:r>
              <w:rPr>
                <w:rFonts w:ascii="Calibri" w:hAnsi="Calibri"/>
                <w:color w:val="444444"/>
              </w:rPr>
              <w:t>, kterým se mění zákon č. </w:t>
            </w:r>
            <w:hyperlink r:id="rId47">
              <w:r>
                <w:rPr>
                  <w:rFonts w:ascii="Calibri" w:hAnsi="Calibri"/>
                  <w:color w:val="853536"/>
                </w:rPr>
                <w:t>182/2006 Sb.</w:t>
              </w:r>
            </w:hyperlink>
            <w:r>
              <w:rPr>
                <w:rFonts w:ascii="Calibri" w:hAnsi="Calibri"/>
                <w:color w:val="444444"/>
              </w:rPr>
              <w:t>, o úpadku a způsobech jeho řešení (</w:t>
            </w:r>
            <w:hyperlink r:id="rId48">
              <w:r>
                <w:rPr>
                  <w:rFonts w:ascii="Calibri" w:hAnsi="Calibri"/>
                  <w:color w:val="853536"/>
                </w:rPr>
                <w:t>insolvenční zákon</w:t>
              </w:r>
            </w:hyperlink>
            <w:r>
              <w:rPr>
                <w:rFonts w:ascii="Calibri" w:hAnsi="Calibri"/>
                <w:color w:val="444444"/>
              </w:rPr>
              <w:t>), ve znění pozdějších předpisů, a některé zákony v souvislosti s jeho přijetím.</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Zákon č. </w:t>
            </w:r>
            <w:hyperlink r:id="rId49">
              <w:r>
                <w:rPr>
                  <w:rFonts w:ascii="Calibri" w:hAnsi="Calibri"/>
                  <w:color w:val="853536"/>
                </w:rPr>
                <w:t>30/2008 Sb.</w:t>
              </w:r>
            </w:hyperlink>
            <w:r>
              <w:rPr>
                <w:rFonts w:ascii="Calibri" w:hAnsi="Calibri"/>
                <w:color w:val="444444"/>
              </w:rPr>
              <w:t>, kterým se mění zákon č. </w:t>
            </w:r>
            <w:hyperlink r:id="rId50">
              <w:r>
                <w:rPr>
                  <w:rFonts w:ascii="Calibri" w:hAnsi="Calibri"/>
                  <w:color w:val="853536"/>
                </w:rPr>
                <w:t>139/2006 Sb.</w:t>
              </w:r>
            </w:hyperlink>
            <w:r>
              <w:rPr>
                <w:rFonts w:ascii="Calibri" w:hAnsi="Calibri"/>
                <w:color w:val="444444"/>
              </w:rPr>
              <w:t>, o koncesních smlouvách a koncesním řízení (koncesní zákon).</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6.</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Zákon č. </w:t>
            </w:r>
            <w:hyperlink r:id="rId51">
              <w:r>
                <w:rPr>
                  <w:rFonts w:ascii="Calibri" w:hAnsi="Calibri"/>
                  <w:color w:val="853536"/>
                </w:rPr>
                <w:t>76/2008 Sb.</w:t>
              </w:r>
            </w:hyperlink>
            <w:r>
              <w:rPr>
                <w:rFonts w:ascii="Calibri" w:hAnsi="Calibri"/>
                <w:color w:val="444444"/>
              </w:rPr>
              <w:t>, kterým se mění zákon č. </w:t>
            </w:r>
            <w:hyperlink r:id="rId52">
              <w:r>
                <w:rPr>
                  <w:rFonts w:ascii="Calibri" w:hAnsi="Calibri"/>
                  <w:color w:val="853536"/>
                </w:rPr>
                <w:t>137/2006 Sb.</w:t>
              </w:r>
            </w:hyperlink>
            <w:r>
              <w:rPr>
                <w:rFonts w:ascii="Calibri" w:hAnsi="Calibri"/>
                <w:color w:val="444444"/>
              </w:rPr>
              <w:t>, o ve</w:t>
            </w:r>
            <w:r>
              <w:rPr>
                <w:rFonts w:ascii="Calibri" w:hAnsi="Calibri"/>
                <w:color w:val="444444"/>
              </w:rPr>
              <w:t>řejných zakázkách, ve znění zákona č. </w:t>
            </w:r>
            <w:hyperlink r:id="rId53">
              <w:r>
                <w:rPr>
                  <w:rFonts w:ascii="Calibri" w:hAnsi="Calibri"/>
                  <w:color w:val="853536"/>
                </w:rPr>
                <w:t>110/2007 Sb.</w:t>
              </w:r>
            </w:hyperlink>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7.</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Části čtvrtá a pátá zákona č. </w:t>
            </w:r>
            <w:hyperlink r:id="rId54">
              <w:r>
                <w:rPr>
                  <w:rFonts w:ascii="Calibri" w:hAnsi="Calibri"/>
                  <w:color w:val="853536"/>
                </w:rPr>
                <w:t>110/2009 Sb.</w:t>
              </w:r>
            </w:hyperlink>
            <w:r>
              <w:rPr>
                <w:rFonts w:ascii="Calibri" w:hAnsi="Calibri"/>
                <w:color w:val="444444"/>
              </w:rPr>
              <w:t>, kterým se mění zákon č. </w:t>
            </w:r>
            <w:hyperlink r:id="rId55">
              <w:r>
                <w:rPr>
                  <w:rFonts w:ascii="Calibri" w:hAnsi="Calibri"/>
                  <w:color w:val="853536"/>
                </w:rPr>
                <w:t>130/2002 Sb.</w:t>
              </w:r>
            </w:hyperlink>
            <w:r>
              <w:rPr>
                <w:rFonts w:ascii="Calibri" w:hAnsi="Calibri"/>
                <w:color w:val="444444"/>
              </w:rPr>
              <w:t xml:space="preserve">, o podpoře výzkumu a vývoje z veřejných prostředků a o změně některých souvisejících </w:t>
            </w:r>
            <w:r>
              <w:rPr>
                <w:rFonts w:ascii="Calibri" w:hAnsi="Calibri"/>
                <w:color w:val="444444"/>
              </w:rPr>
              <w:t>zákonů (</w:t>
            </w:r>
            <w:hyperlink r:id="rId56">
              <w:r>
                <w:rPr>
                  <w:rFonts w:ascii="Calibri" w:hAnsi="Calibri"/>
                  <w:color w:val="853536"/>
                </w:rPr>
                <w:t>zákon o podpoře výzkumu a vývoje</w:t>
              </w:r>
            </w:hyperlink>
            <w:r>
              <w:rPr>
                <w:rFonts w:ascii="Calibri" w:hAnsi="Calibri"/>
                <w:color w:val="444444"/>
              </w:rPr>
              <w:t>), ve znění pozdějších předpisů, a další související zákony.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8.</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Část dvacátá osmá zákona č. </w:t>
            </w:r>
            <w:hyperlink r:id="rId57">
              <w:r>
                <w:rPr>
                  <w:rFonts w:ascii="Calibri" w:hAnsi="Calibri"/>
                  <w:color w:val="853536"/>
                </w:rPr>
                <w:t>41/2009 Sb.</w:t>
              </w:r>
            </w:hyperlink>
            <w:r>
              <w:rPr>
                <w:rFonts w:ascii="Calibri" w:hAnsi="Calibri"/>
                <w:color w:val="444444"/>
              </w:rPr>
              <w:t xml:space="preserve">, o změně některých zákonů v souvislosti s přijetím </w:t>
            </w:r>
            <w:hyperlink r:id="rId58">
              <w:r>
                <w:rPr>
                  <w:rFonts w:ascii="Calibri" w:hAnsi="Calibri"/>
                  <w:color w:val="853536"/>
                </w:rPr>
                <w:t>trestního zákoníku</w:t>
              </w:r>
            </w:hyperlink>
            <w:r>
              <w:rPr>
                <w:rFonts w:ascii="Calibri" w:hAnsi="Calibri"/>
                <w:color w:val="444444"/>
              </w:rPr>
              <w:t>.</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9.</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Zákon</w:t>
            </w:r>
            <w:r>
              <w:rPr>
                <w:rFonts w:ascii="Calibri" w:hAnsi="Calibri"/>
                <w:color w:val="444444"/>
              </w:rPr>
              <w:t xml:space="preserve"> č. </w:t>
            </w:r>
            <w:hyperlink r:id="rId59">
              <w:r>
                <w:rPr>
                  <w:rFonts w:ascii="Calibri" w:hAnsi="Calibri"/>
                  <w:color w:val="853536"/>
                </w:rPr>
                <w:t>417/2009 Sb.</w:t>
              </w:r>
            </w:hyperlink>
            <w:r>
              <w:rPr>
                <w:rFonts w:ascii="Calibri" w:hAnsi="Calibri"/>
                <w:color w:val="444444"/>
              </w:rPr>
              <w:t>, kterým se mění zákon č. </w:t>
            </w:r>
            <w:hyperlink r:id="rId60">
              <w:r>
                <w:rPr>
                  <w:rFonts w:ascii="Calibri" w:hAnsi="Calibri"/>
                  <w:color w:val="853536"/>
                </w:rPr>
                <w:t>137/2006 Sb.</w:t>
              </w:r>
            </w:hyperlink>
            <w:r>
              <w:rPr>
                <w:rFonts w:ascii="Calibri" w:hAnsi="Calibri"/>
                <w:color w:val="444444"/>
              </w:rPr>
              <w:t>, o veře</w:t>
            </w:r>
            <w:r>
              <w:rPr>
                <w:rFonts w:ascii="Calibri" w:hAnsi="Calibri"/>
                <w:color w:val="444444"/>
              </w:rPr>
              <w:t>jných zakázkách, ve znění pozdějších předpisů, a některé další zákony.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10.</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Zákon č. </w:t>
            </w:r>
            <w:hyperlink r:id="rId61">
              <w:r>
                <w:rPr>
                  <w:rFonts w:ascii="Calibri" w:hAnsi="Calibri"/>
                  <w:color w:val="853536"/>
                </w:rPr>
                <w:t>179/2010 Sb.</w:t>
              </w:r>
            </w:hyperlink>
            <w:r>
              <w:rPr>
                <w:rFonts w:ascii="Calibri" w:hAnsi="Calibri"/>
                <w:color w:val="444444"/>
              </w:rPr>
              <w:t>, kterým se mění zákon č. </w:t>
            </w:r>
            <w:hyperlink r:id="rId62">
              <w:r>
                <w:rPr>
                  <w:rFonts w:ascii="Calibri" w:hAnsi="Calibri"/>
                  <w:color w:val="853536"/>
                </w:rPr>
                <w:t>137/2006 Sb.</w:t>
              </w:r>
            </w:hyperlink>
            <w:r>
              <w:rPr>
                <w:rFonts w:ascii="Calibri" w:hAnsi="Calibri"/>
                <w:color w:val="444444"/>
              </w:rPr>
              <w:t>, o veřejných zakázkách, ve znění pozdějších předpisů, a některé další zákony.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11.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Části sto sedmdesátá šestá a sto sedmdesátá sedmá zákona č. </w:t>
            </w:r>
            <w:hyperlink r:id="rId63">
              <w:r>
                <w:rPr>
                  <w:rFonts w:ascii="Calibri" w:hAnsi="Calibri"/>
                  <w:color w:val="853536"/>
                </w:rPr>
                <w:t>227/2009 Sb.</w:t>
              </w:r>
            </w:hyperlink>
            <w:r>
              <w:rPr>
                <w:rFonts w:ascii="Calibri" w:hAnsi="Calibri"/>
                <w:color w:val="444444"/>
              </w:rPr>
              <w:t>, kterým se mění některé zákony v souvislosti s přijetím zákona o základních registrech.</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12.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Zákon č. </w:t>
            </w:r>
            <w:hyperlink r:id="rId64">
              <w:r>
                <w:rPr>
                  <w:rFonts w:ascii="Calibri" w:hAnsi="Calibri"/>
                  <w:color w:val="853536"/>
                </w:rPr>
                <w:t>423/2010 Sb.</w:t>
              </w:r>
            </w:hyperlink>
            <w:r>
              <w:rPr>
                <w:rFonts w:ascii="Calibri" w:hAnsi="Calibri"/>
                <w:color w:val="444444"/>
              </w:rPr>
              <w:t>, kterým se mění zákon č. </w:t>
            </w:r>
            <w:hyperlink r:id="rId65">
              <w:r>
                <w:rPr>
                  <w:rFonts w:ascii="Calibri" w:hAnsi="Calibri"/>
                  <w:color w:val="853536"/>
                </w:rPr>
                <w:t>137/2006 Sb.</w:t>
              </w:r>
            </w:hyperlink>
            <w:r>
              <w:rPr>
                <w:rFonts w:ascii="Calibri" w:hAnsi="Calibri"/>
                <w:color w:val="444444"/>
              </w:rPr>
              <w:t xml:space="preserve">, o veřejných </w:t>
            </w:r>
            <w:r>
              <w:rPr>
                <w:rFonts w:ascii="Calibri" w:hAnsi="Calibri"/>
                <w:color w:val="444444"/>
              </w:rPr>
              <w:t>zakázkách, ve znění pozdějších předpisů.</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13.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Část dvacátá osmá zákona č. </w:t>
            </w:r>
            <w:hyperlink r:id="rId66">
              <w:r>
                <w:rPr>
                  <w:rFonts w:ascii="Calibri" w:hAnsi="Calibri"/>
                  <w:color w:val="853536"/>
                </w:rPr>
                <w:t>73/2011 Sb.</w:t>
              </w:r>
            </w:hyperlink>
            <w:r>
              <w:rPr>
                <w:rFonts w:ascii="Calibri" w:hAnsi="Calibri"/>
                <w:color w:val="444444"/>
              </w:rPr>
              <w:t>, o Úřadu práce České republiky a o změně souvisejících zákonů.</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14.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Zákon </w:t>
            </w:r>
            <w:r>
              <w:rPr>
                <w:rFonts w:ascii="Calibri" w:hAnsi="Calibri"/>
                <w:color w:val="444444"/>
              </w:rPr>
              <w:t>č. </w:t>
            </w:r>
            <w:hyperlink r:id="rId67">
              <w:r>
                <w:rPr>
                  <w:rFonts w:ascii="Calibri" w:hAnsi="Calibri"/>
                  <w:color w:val="853536"/>
                </w:rPr>
                <w:t>258/2011 Sb.</w:t>
              </w:r>
            </w:hyperlink>
            <w:r>
              <w:rPr>
                <w:rFonts w:ascii="Calibri" w:hAnsi="Calibri"/>
                <w:color w:val="444444"/>
              </w:rPr>
              <w:t>, kterým se mění zákon č. </w:t>
            </w:r>
            <w:hyperlink r:id="rId68">
              <w:r>
                <w:rPr>
                  <w:rFonts w:ascii="Calibri" w:hAnsi="Calibri"/>
                  <w:color w:val="853536"/>
                </w:rPr>
                <w:t>137/2006 Sb.</w:t>
              </w:r>
            </w:hyperlink>
            <w:r>
              <w:rPr>
                <w:rFonts w:ascii="Calibri" w:hAnsi="Calibri"/>
                <w:color w:val="444444"/>
              </w:rPr>
              <w:t>, o veřej</w:t>
            </w:r>
            <w:r>
              <w:rPr>
                <w:rFonts w:ascii="Calibri" w:hAnsi="Calibri"/>
                <w:color w:val="444444"/>
              </w:rPr>
              <w:t>ných zakázkách, ve znění pozdějších předpisů.</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15.</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Část šestá zákona č. </w:t>
            </w:r>
            <w:hyperlink r:id="rId69">
              <w:r>
                <w:rPr>
                  <w:rFonts w:ascii="Calibri" w:hAnsi="Calibri"/>
                  <w:color w:val="853536"/>
                </w:rPr>
                <w:t>367/2011 Sb.</w:t>
              </w:r>
            </w:hyperlink>
            <w:r>
              <w:rPr>
                <w:rFonts w:ascii="Calibri" w:hAnsi="Calibri"/>
                <w:color w:val="444444"/>
              </w:rPr>
              <w:t>, kterým se mění zákon č. </w:t>
            </w:r>
            <w:hyperlink r:id="rId70">
              <w:r>
                <w:rPr>
                  <w:rFonts w:ascii="Calibri" w:hAnsi="Calibri"/>
                  <w:color w:val="853536"/>
                </w:rPr>
                <w:t>435/2004 Sb.</w:t>
              </w:r>
            </w:hyperlink>
            <w:r>
              <w:rPr>
                <w:rFonts w:ascii="Calibri" w:hAnsi="Calibri"/>
                <w:color w:val="444444"/>
              </w:rPr>
              <w:t xml:space="preserve">, o zaměstnanosti, ve </w:t>
            </w:r>
            <w:r>
              <w:rPr>
                <w:rFonts w:ascii="Calibri" w:hAnsi="Calibri"/>
                <w:color w:val="444444"/>
              </w:rPr>
              <w:lastRenderedPageBreak/>
              <w:t>znění pozdějších předpisů, a další související zákony.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16.</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Část čtyřicátá zákona č. </w:t>
            </w:r>
            <w:hyperlink r:id="rId71">
              <w:r>
                <w:rPr>
                  <w:rFonts w:ascii="Calibri" w:hAnsi="Calibri"/>
                  <w:color w:val="853536"/>
                </w:rPr>
                <w:t>420/2011 Sb.</w:t>
              </w:r>
            </w:hyperlink>
            <w:r>
              <w:rPr>
                <w:rFonts w:ascii="Calibri" w:hAnsi="Calibri"/>
                <w:color w:val="444444"/>
              </w:rPr>
              <w:t>, o změně některých zákonů v souvislosti s přijetím zákona o trestní odpovědnosti právnických osob a řízení proti nim.</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17.</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Část třetí zákona č. </w:t>
            </w:r>
            <w:hyperlink r:id="rId72">
              <w:r>
                <w:rPr>
                  <w:rFonts w:ascii="Calibri" w:hAnsi="Calibri"/>
                  <w:color w:val="853536"/>
                </w:rPr>
                <w:t>1/2012 Sb.</w:t>
              </w:r>
            </w:hyperlink>
            <w:r>
              <w:rPr>
                <w:rFonts w:ascii="Calibri" w:hAnsi="Calibri"/>
                <w:color w:val="444444"/>
              </w:rPr>
              <w:t>, kterým se mění zákon č. </w:t>
            </w:r>
            <w:hyperlink r:id="rId73">
              <w:r>
                <w:rPr>
                  <w:rFonts w:ascii="Calibri" w:hAnsi="Calibri"/>
                  <w:color w:val="853536"/>
                </w:rPr>
                <w:t>435/2004 Sb.</w:t>
              </w:r>
            </w:hyperlink>
            <w:r>
              <w:rPr>
                <w:rFonts w:ascii="Calibri" w:hAnsi="Calibri"/>
                <w:color w:val="444444"/>
              </w:rPr>
              <w:t>, o zaměstnanosti, ve znění pozdějších předpisů, a další související zákony.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18.</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Zákon č. </w:t>
            </w:r>
            <w:hyperlink r:id="rId74">
              <w:r>
                <w:rPr>
                  <w:rFonts w:ascii="Calibri" w:hAnsi="Calibri"/>
                  <w:color w:val="853536"/>
                </w:rPr>
                <w:t>55/2012 Sb.</w:t>
              </w:r>
            </w:hyperlink>
            <w:r>
              <w:rPr>
                <w:rFonts w:ascii="Calibri" w:hAnsi="Calibri"/>
                <w:color w:val="444444"/>
              </w:rPr>
              <w:t>, kterým se mění zákon č. </w:t>
            </w:r>
            <w:hyperlink r:id="rId75">
              <w:r>
                <w:rPr>
                  <w:rFonts w:ascii="Calibri" w:hAnsi="Calibri"/>
                  <w:color w:val="853536"/>
                </w:rPr>
                <w:t>137/2006 Sb.</w:t>
              </w:r>
            </w:hyperlink>
            <w:r>
              <w:rPr>
                <w:rFonts w:ascii="Calibri" w:hAnsi="Calibri"/>
                <w:color w:val="444444"/>
              </w:rPr>
              <w:t>, o veřejných zak</w:t>
            </w:r>
            <w:r>
              <w:rPr>
                <w:rFonts w:ascii="Calibri" w:hAnsi="Calibri"/>
                <w:color w:val="444444"/>
              </w:rPr>
              <w:t>ázkách, ve znění pozdějších předpisů.</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19.</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Část dvacátá devátá zákona č. </w:t>
            </w:r>
            <w:hyperlink r:id="rId76">
              <w:r>
                <w:rPr>
                  <w:rFonts w:ascii="Calibri" w:hAnsi="Calibri"/>
                  <w:color w:val="853536"/>
                </w:rPr>
                <w:t>167/2012 Sb.</w:t>
              </w:r>
            </w:hyperlink>
            <w:r>
              <w:rPr>
                <w:rFonts w:ascii="Calibri" w:hAnsi="Calibri"/>
                <w:color w:val="444444"/>
              </w:rPr>
              <w:t>, kterým se mění zákon č. </w:t>
            </w:r>
            <w:hyperlink r:id="rId77">
              <w:r>
                <w:rPr>
                  <w:rFonts w:ascii="Calibri" w:hAnsi="Calibri"/>
                  <w:color w:val="853536"/>
                </w:rPr>
                <w:t>499/2004 Sb.</w:t>
              </w:r>
            </w:hyperlink>
            <w:r>
              <w:rPr>
                <w:rFonts w:ascii="Calibri" w:hAnsi="Calibri"/>
                <w:color w:val="444444"/>
              </w:rPr>
              <w:t>, o archivnictví a spisové službě a o změně některých zákonů, ve znění pozdějších předpisů, zákon č. </w:t>
            </w:r>
            <w:hyperlink r:id="rId78">
              <w:r>
                <w:rPr>
                  <w:rFonts w:ascii="Calibri" w:hAnsi="Calibri"/>
                  <w:color w:val="853536"/>
                </w:rPr>
                <w:t>227/2000 Sb.</w:t>
              </w:r>
            </w:hyperlink>
            <w:r>
              <w:rPr>
                <w:rFonts w:ascii="Calibri" w:hAnsi="Calibri"/>
                <w:color w:val="444444"/>
              </w:rPr>
              <w:t>, o elektronickém podpisu a o změně některých dalších zákonů (zákon o elektronickém podpisu), ve znění pozdějších předpisů, a další související zákon</w:t>
            </w:r>
            <w:r>
              <w:rPr>
                <w:rFonts w:ascii="Calibri" w:hAnsi="Calibri"/>
                <w:color w:val="444444"/>
              </w:rPr>
              <w:t>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20.</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Části šedesátá čtvrtá a šedesátá pátá zákona č. </w:t>
            </w:r>
            <w:hyperlink r:id="rId79">
              <w:r>
                <w:rPr>
                  <w:rFonts w:ascii="Calibri" w:hAnsi="Calibri"/>
                  <w:color w:val="853536"/>
                </w:rPr>
                <w:t>303/2013 Sb.</w:t>
              </w:r>
            </w:hyperlink>
            <w:r>
              <w:rPr>
                <w:rFonts w:ascii="Calibri" w:hAnsi="Calibri"/>
                <w:color w:val="444444"/>
              </w:rPr>
              <w:t>, kterým se mění zákon č. </w:t>
            </w:r>
            <w:hyperlink r:id="rId80">
              <w:r>
                <w:rPr>
                  <w:rFonts w:ascii="Calibri" w:hAnsi="Calibri"/>
                  <w:color w:val="853536"/>
                </w:rPr>
                <w:t>499/2004 Sb.</w:t>
              </w:r>
            </w:hyperlink>
            <w:r>
              <w:rPr>
                <w:rFonts w:ascii="Calibri" w:hAnsi="Calibri"/>
                <w:color w:val="444444"/>
              </w:rPr>
              <w:t>, o archivnictví a spisové službě a o změně některých zákonů, ve znění pozdějších předpisů, zákon č. </w:t>
            </w:r>
            <w:hyperlink r:id="rId81">
              <w:r>
                <w:rPr>
                  <w:rFonts w:ascii="Calibri" w:hAnsi="Calibri"/>
                  <w:color w:val="853536"/>
                </w:rPr>
                <w:t>227/2000 Sb.</w:t>
              </w:r>
            </w:hyperlink>
            <w:r>
              <w:rPr>
                <w:rFonts w:ascii="Calibri" w:hAnsi="Calibri"/>
                <w:color w:val="444444"/>
              </w:rPr>
              <w:t xml:space="preserve">, </w:t>
            </w:r>
            <w:r>
              <w:rPr>
                <w:rFonts w:ascii="Calibri" w:hAnsi="Calibri"/>
                <w:color w:val="444444"/>
              </w:rPr>
              <w:t>o elektronickém podpisu a o změně některých dalších zákonů (zákon o elektronickém podpisu), ve znění pozdějších předpisů, a další související zákony.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Zákonné opatření Senátu č. </w:t>
            </w:r>
            <w:hyperlink r:id="rId82">
              <w:r>
                <w:rPr>
                  <w:rFonts w:ascii="Calibri" w:hAnsi="Calibri"/>
                  <w:color w:val="853536"/>
                </w:rPr>
                <w:t>341/2013 Sb.</w:t>
              </w:r>
            </w:hyperlink>
            <w:r>
              <w:rPr>
                <w:rFonts w:ascii="Calibri" w:hAnsi="Calibri"/>
                <w:color w:val="444444"/>
              </w:rPr>
              <w:t>, kterým se mění zákon č. </w:t>
            </w:r>
            <w:hyperlink r:id="rId83">
              <w:r>
                <w:rPr>
                  <w:rFonts w:ascii="Calibri" w:hAnsi="Calibri"/>
                  <w:color w:val="853536"/>
                </w:rPr>
                <w:t>137/2006 Sb.</w:t>
              </w:r>
            </w:hyperlink>
            <w:r>
              <w:rPr>
                <w:rFonts w:ascii="Calibri" w:hAnsi="Calibri"/>
                <w:color w:val="444444"/>
              </w:rPr>
              <w:t>, o veřejných zakázkách, ve znění pozdějších předpisů, a zákon č. </w:t>
            </w:r>
            <w:hyperlink r:id="rId84">
              <w:r>
                <w:rPr>
                  <w:rFonts w:ascii="Calibri" w:hAnsi="Calibri"/>
                  <w:color w:val="853536"/>
                </w:rPr>
                <w:t>55/2012 Sb.</w:t>
              </w:r>
            </w:hyperlink>
            <w:r>
              <w:rPr>
                <w:rFonts w:ascii="Calibri" w:hAnsi="Calibri"/>
                <w:color w:val="444444"/>
              </w:rPr>
              <w:t>, kterým se mění zákon č. </w:t>
            </w:r>
            <w:hyperlink r:id="rId85">
              <w:r>
                <w:rPr>
                  <w:rFonts w:ascii="Calibri" w:hAnsi="Calibri"/>
                  <w:color w:val="853536"/>
                </w:rPr>
                <w:t>137/2006 Sb.</w:t>
              </w:r>
            </w:hyperlink>
            <w:r>
              <w:rPr>
                <w:rFonts w:ascii="Calibri" w:hAnsi="Calibri"/>
                <w:color w:val="444444"/>
              </w:rPr>
              <w:t>, o veřejných zakázkách, ve znění p</w:t>
            </w:r>
            <w:r>
              <w:rPr>
                <w:rFonts w:ascii="Calibri" w:hAnsi="Calibri"/>
                <w:color w:val="444444"/>
              </w:rPr>
              <w:t>ozdějších předpisů.</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Zákon č. </w:t>
            </w:r>
            <w:hyperlink r:id="rId86">
              <w:r>
                <w:rPr>
                  <w:rFonts w:ascii="Calibri" w:hAnsi="Calibri"/>
                  <w:color w:val="853536"/>
                </w:rPr>
                <w:t>40/2015 Sb.</w:t>
              </w:r>
            </w:hyperlink>
            <w:r>
              <w:rPr>
                <w:rFonts w:ascii="Calibri" w:hAnsi="Calibri"/>
                <w:color w:val="444444"/>
              </w:rPr>
              <w:t>, kterým se mění zákon č. </w:t>
            </w:r>
            <w:hyperlink r:id="rId87">
              <w:r>
                <w:rPr>
                  <w:rFonts w:ascii="Calibri" w:hAnsi="Calibri"/>
                  <w:color w:val="853536"/>
                </w:rPr>
                <w:t>137/2006 Sb.</w:t>
              </w:r>
            </w:hyperlink>
            <w:r>
              <w:rPr>
                <w:rFonts w:ascii="Calibri" w:hAnsi="Calibri"/>
                <w:color w:val="444444"/>
              </w:rPr>
              <w:t>, o veřejných zakázkách, ve znění pozdějších předpisů.</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Vyhláška č. </w:t>
            </w:r>
            <w:hyperlink r:id="rId88">
              <w:r>
                <w:rPr>
                  <w:rFonts w:ascii="Calibri" w:hAnsi="Calibri"/>
                  <w:color w:val="853536"/>
                </w:rPr>
                <w:t>217/2006 Sb.</w:t>
              </w:r>
            </w:hyperlink>
            <w:r>
              <w:rPr>
                <w:rFonts w:ascii="Calibri" w:hAnsi="Calibri"/>
                <w:color w:val="444444"/>
              </w:rPr>
              <w:t>, kterou se provádí koncesní zákon.</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Vyhláška č. </w:t>
            </w:r>
            <w:hyperlink r:id="rId89">
              <w:r>
                <w:rPr>
                  <w:rFonts w:ascii="Calibri" w:hAnsi="Calibri"/>
                  <w:color w:val="853536"/>
                </w:rPr>
                <w:t>238/2006 Sb.</w:t>
              </w:r>
            </w:hyperlink>
            <w:r>
              <w:rPr>
                <w:rFonts w:ascii="Calibri" w:hAnsi="Calibri"/>
                <w:color w:val="444444"/>
              </w:rPr>
              <w:t xml:space="preserve">, kterou se stanoví náležitosti obsahu žádosti o předchozí stanovisko k uzavření koncesní smlouvy nebo smlouvy a ke změně uzavřené koncesní smlouvy </w:t>
            </w:r>
            <w:r>
              <w:rPr>
                <w:rFonts w:ascii="Calibri" w:hAnsi="Calibri"/>
                <w:color w:val="444444"/>
              </w:rPr>
              <w:t>nebo smlouvy podle koncesního zákona.</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25.</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Vyhláška č. </w:t>
            </w:r>
            <w:hyperlink r:id="rId90">
              <w:r>
                <w:rPr>
                  <w:rFonts w:ascii="Calibri" w:hAnsi="Calibri"/>
                  <w:color w:val="853536"/>
                </w:rPr>
                <w:t>274/2006 Sb.</w:t>
              </w:r>
            </w:hyperlink>
            <w:r>
              <w:rPr>
                <w:rFonts w:ascii="Calibri" w:hAnsi="Calibri"/>
                <w:color w:val="444444"/>
              </w:rPr>
              <w:t>, kterou se stanoví seznam vojenského materiálu pro účely zákona o veřejných zakázkách.</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26.</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Vyhláška č. </w:t>
            </w:r>
            <w:hyperlink r:id="rId91">
              <w:r>
                <w:rPr>
                  <w:rFonts w:ascii="Calibri" w:hAnsi="Calibri"/>
                  <w:color w:val="853536"/>
                </w:rPr>
                <w:t>328/2006 Sb.</w:t>
              </w:r>
            </w:hyperlink>
            <w:r>
              <w:rPr>
                <w:rFonts w:ascii="Calibri" w:hAnsi="Calibri"/>
                <w:color w:val="444444"/>
              </w:rPr>
              <w:t>, kterou se stanoví paušální částka nákladů řízení o přezkoumání úkonů zadavatele pro účely zákona o veřejných zakázkách.</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27.</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Vyhlášk</w:t>
            </w:r>
            <w:r>
              <w:rPr>
                <w:rFonts w:ascii="Calibri" w:hAnsi="Calibri"/>
                <w:color w:val="444444"/>
              </w:rPr>
              <w:t>a č. </w:t>
            </w:r>
            <w:hyperlink r:id="rId92">
              <w:r>
                <w:rPr>
                  <w:rFonts w:ascii="Calibri" w:hAnsi="Calibri"/>
                  <w:color w:val="853536"/>
                </w:rPr>
                <w:t>392/2010 Sb.</w:t>
              </w:r>
            </w:hyperlink>
            <w:r>
              <w:rPr>
                <w:rFonts w:ascii="Calibri" w:hAnsi="Calibri"/>
                <w:color w:val="444444"/>
              </w:rPr>
              <w:t>, o stanovení náležitostí obsahu žádosti o předchozí stanovisko Ministerstva financí v oblasti veřejných zakázek.</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28.</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Vyhláška č. </w:t>
            </w:r>
            <w:hyperlink r:id="rId93">
              <w:r>
                <w:rPr>
                  <w:rFonts w:ascii="Calibri" w:hAnsi="Calibri"/>
                  <w:color w:val="853536"/>
                </w:rPr>
                <w:t>9/2011 Sb.</w:t>
              </w:r>
            </w:hyperlink>
            <w:r>
              <w:rPr>
                <w:rFonts w:ascii="Calibri" w:hAnsi="Calibri"/>
                <w:color w:val="444444"/>
              </w:rPr>
              <w:t>, kterou se stanoví podrobnější podmínky týkající se elektronických nástrojů a úkonů učiněných elektronicky při zadávání veřejných zakázek a podrobnosti týkající s</w:t>
            </w:r>
            <w:r>
              <w:rPr>
                <w:rFonts w:ascii="Calibri" w:hAnsi="Calibri"/>
                <w:color w:val="444444"/>
              </w:rPr>
              <w:t>e certifikátu shody.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29.</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Vyhláška č. </w:t>
            </w:r>
            <w:hyperlink r:id="rId94">
              <w:r>
                <w:rPr>
                  <w:rFonts w:ascii="Calibri" w:hAnsi="Calibri"/>
                  <w:color w:val="853536"/>
                </w:rPr>
                <w:t>162/2011 Sb.</w:t>
              </w:r>
            </w:hyperlink>
            <w:r>
              <w:rPr>
                <w:rFonts w:ascii="Calibri" w:hAnsi="Calibri"/>
                <w:color w:val="444444"/>
              </w:rPr>
              <w:t>, o způsobu stanovení zvláštních technických podmínek pro účely zákona o veřejných zakázkách.</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30.</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Vyhláška </w:t>
            </w:r>
            <w:r>
              <w:rPr>
                <w:rFonts w:ascii="Calibri" w:hAnsi="Calibri"/>
                <w:color w:val="444444"/>
              </w:rPr>
              <w:t>č. </w:t>
            </w:r>
            <w:hyperlink r:id="rId95">
              <w:r>
                <w:rPr>
                  <w:rFonts w:ascii="Calibri" w:hAnsi="Calibri"/>
                  <w:color w:val="853536"/>
                </w:rPr>
                <w:t>133/2012 Sb.</w:t>
              </w:r>
            </w:hyperlink>
            <w:r>
              <w:rPr>
                <w:rFonts w:ascii="Calibri" w:hAnsi="Calibri"/>
                <w:color w:val="444444"/>
              </w:rPr>
              <w:t>, o uveřejňování vyhlášení pro účely zákona o veřejných zakázkách a náležitostech profilu zadavatele.</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Vyhláška č. </w:t>
            </w:r>
            <w:hyperlink r:id="rId96">
              <w:r>
                <w:rPr>
                  <w:rFonts w:ascii="Calibri" w:hAnsi="Calibri"/>
                  <w:color w:val="853536"/>
                </w:rPr>
                <w:t>230/2012 Sb.</w:t>
              </w:r>
            </w:hyperlink>
            <w:r>
              <w:rPr>
                <w:rFonts w:ascii="Calibri" w:hAnsi="Calibri"/>
                <w:color w:val="444444"/>
              </w:rPr>
              <w:t>, kterou se stanoví podrobnosti vymezení předmětu veřejné zakázky na stavební práce a rozsah soupisu stavebních prací, dodávek a služeb s výkazem výměr.</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32.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Vyhláška č. </w:t>
            </w:r>
            <w:hyperlink r:id="rId97">
              <w:r>
                <w:rPr>
                  <w:rFonts w:ascii="Calibri" w:hAnsi="Calibri"/>
                  <w:color w:val="853536"/>
                </w:rPr>
                <w:t>231/2012 Sb.</w:t>
              </w:r>
            </w:hyperlink>
            <w:r>
              <w:rPr>
                <w:rFonts w:ascii="Calibri" w:hAnsi="Calibri"/>
                <w:color w:val="444444"/>
              </w:rPr>
              <w:t>, kterou se stanoví obchodní podmínky pro veřejné zakázky na stavební práce.</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Vyhláška č. </w:t>
            </w:r>
            <w:hyperlink r:id="rId98">
              <w:r>
                <w:rPr>
                  <w:rFonts w:ascii="Calibri" w:hAnsi="Calibri"/>
                  <w:color w:val="853536"/>
                </w:rPr>
                <w:t>232/2012 Sb.</w:t>
              </w:r>
            </w:hyperlink>
            <w:r>
              <w:rPr>
                <w:rFonts w:ascii="Calibri" w:hAnsi="Calibri"/>
                <w:color w:val="444444"/>
              </w:rPr>
              <w:t>, o podrobnostech rozsahu odůvodnění účelnosti veřejné zakázky a odůvodnění veřejné zakázky.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Nařízení vlády č. </w:t>
            </w:r>
            <w:hyperlink r:id="rId99">
              <w:r>
                <w:rPr>
                  <w:rFonts w:ascii="Calibri" w:hAnsi="Calibri"/>
                  <w:color w:val="853536"/>
                </w:rPr>
                <w:t>77/2008 Sb.</w:t>
              </w:r>
            </w:hyperlink>
            <w:r>
              <w:rPr>
                <w:rFonts w:ascii="Calibri" w:hAnsi="Calibri"/>
                <w:color w:val="444444"/>
              </w:rPr>
              <w:t>, o stanovení finančních limitů pro účely zákona o veřejných zakázkách, o vymezení zboží pořizovaného Českou republikou – Ministerstvem obrany, pro kter</w:t>
            </w:r>
            <w:r>
              <w:rPr>
                <w:rFonts w:ascii="Calibri" w:hAnsi="Calibri"/>
                <w:color w:val="444444"/>
              </w:rPr>
              <w:t>é platí zvláštní finanční limit, a o přepočtech částek stanovených v zákoně o veřejných zakázkách v eurech na českou měnu.</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35.</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Nařízení vlády č. </w:t>
            </w:r>
            <w:hyperlink r:id="rId100">
              <w:r>
                <w:rPr>
                  <w:rFonts w:ascii="Calibri" w:hAnsi="Calibri"/>
                  <w:color w:val="853536"/>
                </w:rPr>
                <w:t>78/2008 Sb.</w:t>
              </w:r>
            </w:hyperlink>
            <w:r>
              <w:rPr>
                <w:rFonts w:ascii="Calibri" w:hAnsi="Calibri"/>
                <w:color w:val="444444"/>
              </w:rPr>
              <w:t>, kt</w:t>
            </w:r>
            <w:r>
              <w:rPr>
                <w:rFonts w:ascii="Calibri" w:hAnsi="Calibri"/>
                <w:color w:val="444444"/>
              </w:rPr>
              <w:t>erým se stanoví finanční limity pro účely koncesního zákona.</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36.</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Nařízení vlády č. </w:t>
            </w:r>
            <w:hyperlink r:id="rId101">
              <w:r>
                <w:rPr>
                  <w:rFonts w:ascii="Calibri" w:hAnsi="Calibri"/>
                  <w:color w:val="853536"/>
                </w:rPr>
                <w:t>474/2009 Sb.</w:t>
              </w:r>
            </w:hyperlink>
            <w:r>
              <w:rPr>
                <w:rFonts w:ascii="Calibri" w:hAnsi="Calibri"/>
                <w:color w:val="444444"/>
              </w:rPr>
              <w:t>, kterým se mění nařízení vlády č. </w:t>
            </w:r>
            <w:hyperlink r:id="rId102">
              <w:r>
                <w:rPr>
                  <w:rFonts w:ascii="Calibri" w:hAnsi="Calibri"/>
                  <w:color w:val="853536"/>
                </w:rPr>
                <w:t>77/2008 Sb.</w:t>
              </w:r>
            </w:hyperlink>
            <w:r>
              <w:rPr>
                <w:rFonts w:ascii="Calibri" w:hAnsi="Calibri"/>
                <w:color w:val="444444"/>
              </w:rPr>
              <w:t>, o stanovení finančních limitů pro účely zákona o veřejných zakázkách, o vymezení zboží pořizovaného Českou republikou – Ministerstvem obrany, pro kter</w:t>
            </w:r>
            <w:r>
              <w:rPr>
                <w:rFonts w:ascii="Calibri" w:hAnsi="Calibri"/>
                <w:color w:val="444444"/>
              </w:rPr>
              <w:t>é platí zvláštní finanční limit, a o přepočtech částek stanovených v zákoně o veřejných zakázkách v eurech na českou měnu, a nařízení vlády č. </w:t>
            </w:r>
            <w:hyperlink r:id="rId103">
              <w:r>
                <w:rPr>
                  <w:rFonts w:ascii="Calibri" w:hAnsi="Calibri"/>
                  <w:color w:val="853536"/>
                </w:rPr>
                <w:t>78/2008 Sb.</w:t>
              </w:r>
            </w:hyperlink>
            <w:r>
              <w:rPr>
                <w:rFonts w:ascii="Calibri" w:hAnsi="Calibri"/>
                <w:color w:val="444444"/>
              </w:rPr>
              <w:t>, který</w:t>
            </w:r>
            <w:r>
              <w:rPr>
                <w:rFonts w:ascii="Calibri" w:hAnsi="Calibri"/>
                <w:color w:val="444444"/>
              </w:rPr>
              <w:t>m se stanoví finanční limity pro účely koncesního zákona.</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37.</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Nařízení vlády č. </w:t>
            </w:r>
            <w:hyperlink r:id="rId104">
              <w:r>
                <w:rPr>
                  <w:rFonts w:ascii="Calibri" w:hAnsi="Calibri"/>
                  <w:color w:val="853536"/>
                </w:rPr>
                <w:t>276/2011 Sb.</w:t>
              </w:r>
            </w:hyperlink>
            <w:r>
              <w:rPr>
                <w:rFonts w:ascii="Calibri" w:hAnsi="Calibri"/>
                <w:color w:val="444444"/>
              </w:rPr>
              <w:t>, kterým se mění nařízení vlády č. </w:t>
            </w:r>
            <w:hyperlink r:id="rId105">
              <w:r>
                <w:rPr>
                  <w:rFonts w:ascii="Calibri" w:hAnsi="Calibri"/>
                  <w:color w:val="853536"/>
                </w:rPr>
                <w:t>77/2008 Sb.</w:t>
              </w:r>
            </w:hyperlink>
            <w:r>
              <w:rPr>
                <w:rFonts w:ascii="Calibri" w:hAnsi="Calibri"/>
                <w:color w:val="444444"/>
              </w:rPr>
              <w:t>, o stanovení finančních limitů pro účely zákona o veřejných zakázkách, o vymezení zboží pořizovaného Českou republikou – Ministerstvem obrany, pro které platí zvláštní finanční lim</w:t>
            </w:r>
            <w:r>
              <w:rPr>
                <w:rFonts w:ascii="Calibri" w:hAnsi="Calibri"/>
                <w:color w:val="444444"/>
              </w:rPr>
              <w:t>it, a o přepočtech částek stanovených v zákoně o veřejných zakázkách v eurech na českou měnu, ve znění nařízení vlády č. </w:t>
            </w:r>
            <w:hyperlink r:id="rId106">
              <w:r>
                <w:rPr>
                  <w:rFonts w:ascii="Calibri" w:hAnsi="Calibri"/>
                  <w:color w:val="853536"/>
                </w:rPr>
                <w:t>474/2009 Sb.</w:t>
              </w:r>
            </w:hyperlink>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38.</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Nařízení vlády č. </w:t>
            </w:r>
            <w:hyperlink r:id="rId107">
              <w:r>
                <w:rPr>
                  <w:rFonts w:ascii="Calibri" w:hAnsi="Calibri"/>
                  <w:color w:val="853536"/>
                </w:rPr>
                <w:t>447/2011 Sb.</w:t>
              </w:r>
            </w:hyperlink>
            <w:r>
              <w:rPr>
                <w:rFonts w:ascii="Calibri" w:hAnsi="Calibri"/>
                <w:color w:val="444444"/>
              </w:rPr>
              <w:t>, kterým se mění nařízení vlády č. </w:t>
            </w:r>
            <w:hyperlink r:id="rId108">
              <w:r>
                <w:rPr>
                  <w:rFonts w:ascii="Calibri" w:hAnsi="Calibri"/>
                  <w:color w:val="853536"/>
                </w:rPr>
                <w:t>77/2008 Sb.</w:t>
              </w:r>
            </w:hyperlink>
            <w:r>
              <w:rPr>
                <w:rFonts w:ascii="Calibri" w:hAnsi="Calibri"/>
                <w:color w:val="444444"/>
              </w:rPr>
              <w:t>, o stan</w:t>
            </w:r>
            <w:r>
              <w:rPr>
                <w:rFonts w:ascii="Calibri" w:hAnsi="Calibri"/>
                <w:color w:val="444444"/>
              </w:rPr>
              <w:t>ovení finančních limitů pro účely zákona o veřejných zakázkách, o vymezení zboží pořizovaného Českou republikou – Ministerstvem obrany, pro které platí zvláštní finanční limit, a o přepočtech částek stanovených v zákoně o veřejných zakázkách v eurech na če</w:t>
            </w:r>
            <w:r>
              <w:rPr>
                <w:rFonts w:ascii="Calibri" w:hAnsi="Calibri"/>
                <w:color w:val="444444"/>
              </w:rPr>
              <w:t>skou měnu, ve znění pozdějších předpisů, a nařízení vlády č. </w:t>
            </w:r>
            <w:hyperlink r:id="rId109">
              <w:r>
                <w:rPr>
                  <w:rFonts w:ascii="Calibri" w:hAnsi="Calibri"/>
                  <w:color w:val="853536"/>
                </w:rPr>
                <w:t>78/2008 Sb.</w:t>
              </w:r>
            </w:hyperlink>
            <w:r>
              <w:rPr>
                <w:rFonts w:ascii="Calibri" w:hAnsi="Calibri"/>
                <w:color w:val="444444"/>
              </w:rPr>
              <w:t xml:space="preserve">, kterým se stanoví finanční limity pro účely koncesního zákona, ve znění nařízení vlády </w:t>
            </w:r>
            <w:r>
              <w:rPr>
                <w:rFonts w:ascii="Calibri" w:hAnsi="Calibri"/>
                <w:color w:val="444444"/>
              </w:rPr>
              <w:t>č. </w:t>
            </w:r>
            <w:hyperlink r:id="rId110">
              <w:r>
                <w:rPr>
                  <w:rFonts w:ascii="Calibri" w:hAnsi="Calibri"/>
                  <w:color w:val="853536"/>
                </w:rPr>
                <w:t>474/2009 Sb.</w:t>
              </w:r>
            </w:hyperlink>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39.</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Nařízení vlády č. </w:t>
            </w:r>
            <w:hyperlink r:id="rId111">
              <w:r>
                <w:rPr>
                  <w:rFonts w:ascii="Calibri" w:hAnsi="Calibri"/>
                  <w:color w:val="853536"/>
                </w:rPr>
                <w:t>386/2012 Sb.</w:t>
              </w:r>
            </w:hyperlink>
            <w:r>
              <w:rPr>
                <w:rFonts w:ascii="Calibri" w:hAnsi="Calibri"/>
                <w:color w:val="444444"/>
              </w:rPr>
              <w:t>, kterým se</w:t>
            </w:r>
            <w:r>
              <w:rPr>
                <w:rFonts w:ascii="Calibri" w:hAnsi="Calibri"/>
                <w:color w:val="444444"/>
              </w:rPr>
              <w:t xml:space="preserve"> mění nařízení vlády č. </w:t>
            </w:r>
            <w:hyperlink r:id="rId112">
              <w:r>
                <w:rPr>
                  <w:rFonts w:ascii="Calibri" w:hAnsi="Calibri"/>
                  <w:color w:val="853536"/>
                </w:rPr>
                <w:t>77/2008 Sb.</w:t>
              </w:r>
            </w:hyperlink>
            <w:r>
              <w:rPr>
                <w:rFonts w:ascii="Calibri" w:hAnsi="Calibri"/>
                <w:color w:val="444444"/>
              </w:rPr>
              <w:t>, o stanovení finančních limitů pro účely zákona o veřejných zakázkách, o vymezení zboží pořizovaného Českou republikou – Mini</w:t>
            </w:r>
            <w:r>
              <w:rPr>
                <w:rFonts w:ascii="Calibri" w:hAnsi="Calibri"/>
                <w:color w:val="444444"/>
              </w:rPr>
              <w:t>sterstvem obrany, pro které platí zvláštní finanční limit, a o přepočtech částek stanovených v zákoně o veřejných zakázkách v eurech na českou měnu, ve znění pozdějších předpisů.</w:t>
            </w:r>
          </w:p>
        </w:tc>
      </w:tr>
    </w:tbl>
    <w:p w:rsidR="00465AE9" w:rsidRDefault="00465AE9">
      <w:pPr>
        <w:pBdr>
          <w:top w:val="none" w:sz="0" w:space="4" w:color="auto"/>
          <w:right w:val="none" w:sz="0" w:space="4" w:color="auto"/>
        </w:pBdr>
        <w:spacing w:after="0"/>
        <w:jc w:val="right"/>
      </w:pPr>
      <w:bookmarkStart w:id="346" w:name="document_fragment_onrf6mrqge3f6mjtgqxggy"/>
    </w:p>
    <w:p w:rsidR="00465AE9" w:rsidRDefault="00606AA7">
      <w:pPr>
        <w:spacing w:after="0"/>
        <w:jc w:val="center"/>
      </w:pPr>
      <w:bookmarkStart w:id="347" w:name="ca15"/>
      <w:r>
        <w:rPr>
          <w:rFonts w:ascii="Calibri" w:hAnsi="Calibri"/>
          <w:b/>
          <w:color w:val="BA3347"/>
          <w:sz w:val="20"/>
        </w:rPr>
        <w:t>Část patnáctá</w:t>
      </w:r>
    </w:p>
    <w:p w:rsidR="00465AE9" w:rsidRDefault="00606AA7">
      <w:pPr>
        <w:spacing w:after="0"/>
        <w:jc w:val="center"/>
      </w:pPr>
      <w:r>
        <w:rPr>
          <w:rFonts w:ascii="Calibri" w:hAnsi="Calibri"/>
          <w:b/>
          <w:color w:val="000000"/>
          <w:sz w:val="26"/>
        </w:rPr>
        <w:t>Účinnost (§ 279)</w:t>
      </w:r>
    </w:p>
    <w:p w:rsidR="00465AE9" w:rsidRDefault="00465AE9">
      <w:pPr>
        <w:pBdr>
          <w:top w:val="none" w:sz="0" w:space="4" w:color="auto"/>
          <w:right w:val="none" w:sz="0" w:space="4" w:color="auto"/>
        </w:pBdr>
        <w:spacing w:after="0"/>
        <w:jc w:val="right"/>
      </w:pPr>
      <w:bookmarkStart w:id="348" w:name="document_fragment_onrf6mrqge3f6mjtgqxhaz"/>
      <w:bookmarkEnd w:id="347"/>
    </w:p>
    <w:p w:rsidR="00465AE9" w:rsidRDefault="00606AA7">
      <w:pPr>
        <w:spacing w:after="0"/>
        <w:jc w:val="center"/>
      </w:pPr>
      <w:bookmarkStart w:id="349" w:name="pf279"/>
      <w:r>
        <w:rPr>
          <w:rFonts w:ascii="Calibri" w:hAnsi="Calibri"/>
          <w:b/>
          <w:color w:val="BA3347"/>
          <w:sz w:val="20"/>
        </w:rPr>
        <w:t>§ 279</w:t>
      </w:r>
    </w:p>
    <w:p w:rsidR="00465AE9" w:rsidRDefault="00606AA7">
      <w:pPr>
        <w:spacing w:after="0"/>
        <w:jc w:val="center"/>
      </w:pPr>
      <w:r>
        <w:rPr>
          <w:rFonts w:ascii="Calibri" w:hAnsi="Calibri"/>
          <w:b/>
          <w:color w:val="000000"/>
        </w:rPr>
        <w:t>[Účinnost s výjimkami]</w:t>
      </w:r>
    </w:p>
    <w:tbl>
      <w:tblPr>
        <w:tblW w:w="0" w:type="auto"/>
        <w:tblCellSpacing w:w="0" w:type="dxa"/>
        <w:tblLook w:val="04A0" w:firstRow="1" w:lastRow="0" w:firstColumn="1" w:lastColumn="0" w:noHBand="0" w:noVBand="1"/>
      </w:tblPr>
      <w:tblGrid>
        <w:gridCol w:w="335"/>
        <w:gridCol w:w="8722"/>
      </w:tblGrid>
      <w:tr w:rsidR="00465AE9">
        <w:trPr>
          <w:trHeight w:val="30"/>
          <w:tblCellSpacing w:w="0" w:type="dxa"/>
        </w:trPr>
        <w:tc>
          <w:tcPr>
            <w:tcW w:w="380" w:type="dxa"/>
            <w:tcMar>
              <w:top w:w="30" w:type="dxa"/>
              <w:left w:w="15" w:type="dxa"/>
              <w:bottom w:w="15" w:type="dxa"/>
              <w:right w:w="15" w:type="dxa"/>
            </w:tcMar>
          </w:tcPr>
          <w:bookmarkEnd w:id="349"/>
          <w:p w:rsidR="00465AE9" w:rsidRDefault="00606AA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Tento </w:t>
            </w:r>
            <w:r>
              <w:rPr>
                <w:rFonts w:ascii="Calibri" w:hAnsi="Calibri"/>
                <w:color w:val="444444"/>
              </w:rPr>
              <w:t>zákon nabývá účinnosti prvním dnem šestého kalendářního měsíce následujícího po dni jeho vyhlášení.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Ustanovení § 211 odst. 3 nabývá účinnosti v případě zadavatelů podle § 4 odst. 1 písm. a), České národní banky a centrálních zadavatelů dnem 18. dubna </w:t>
            </w:r>
            <w:r>
              <w:rPr>
                <w:rFonts w:ascii="Calibri" w:hAnsi="Calibri"/>
                <w:color w:val="444444"/>
              </w:rPr>
              <w:t>2017 a v případě ostatních zadavatelů dnem 18. října 2018.</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(3)</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Odložení účinnosti podle odstavce 2 se neuplatní</w:t>
            </w:r>
          </w:p>
          <w:tbl>
            <w:tblPr>
              <w:tblW w:w="0" w:type="auto"/>
              <w:tblCellSpacing w:w="0" w:type="dxa"/>
              <w:tblLook w:val="04A0" w:firstRow="1" w:lastRow="0" w:firstColumn="1" w:lastColumn="0" w:noHBand="0" w:noVBand="1"/>
            </w:tblPr>
            <w:tblGrid>
              <w:gridCol w:w="314"/>
              <w:gridCol w:w="8333"/>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pro dynamický nákupní systém,</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při elektronické aukci,</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u elektronických katalogů,</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u zasílání formulářů do Věstníku veřejných </w:t>
                  </w:r>
                  <w:r>
                    <w:rPr>
                      <w:rFonts w:ascii="Calibri" w:hAnsi="Calibri"/>
                      <w:color w:val="444444"/>
                    </w:rPr>
                    <w:t>zakázek a do Úředního věstníku Evropské unie a</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pro uveřejňování zadávací dokumentace podle § 96.</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Ustanovení § 86 odst. 1 nabývá účinnosti dnem 18. října 2018.</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Ustanovení § 221 nabývá účinnosti</w:t>
            </w:r>
          </w:p>
          <w:tbl>
            <w:tblPr>
              <w:tblW w:w="0" w:type="auto"/>
              <w:tblCellSpacing w:w="0" w:type="dxa"/>
              <w:tblLook w:val="04A0" w:firstRow="1" w:lastRow="0" w:firstColumn="1" w:lastColumn="0" w:noHBand="0" w:noVBand="1"/>
            </w:tblPr>
            <w:tblGrid>
              <w:gridCol w:w="316"/>
              <w:gridCol w:w="8331"/>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 případě zadavatelů podle § 4 odst. 1 písm.</w:t>
                  </w:r>
                  <w:r>
                    <w:rPr>
                      <w:rFonts w:ascii="Calibri" w:hAnsi="Calibri"/>
                      <w:color w:val="444444"/>
                    </w:rPr>
                    <w:t xml:space="preserve"> a) a České národní banky prvním dnem osmnáctého měsíce,</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v případě zadavatelů neuvedených v písmenu a) prvním dnem třicátého měsíce,</w:t>
                  </w:r>
                </w:p>
              </w:tc>
            </w:tr>
          </w:tbl>
          <w:p w:rsidR="00465AE9" w:rsidRDefault="00606AA7">
            <w:pPr>
              <w:spacing w:after="60"/>
              <w:jc w:val="both"/>
            </w:pPr>
            <w:r>
              <w:rPr>
                <w:rFonts w:ascii="Calibri" w:hAnsi="Calibri"/>
                <w:color w:val="444444"/>
              </w:rPr>
              <w:t xml:space="preserve">po zveřejnění odkazu na evropskou normu obsahující evropský standard elektronické faktury v Úředním věstníku Evropské </w:t>
            </w:r>
            <w:r>
              <w:rPr>
                <w:rFonts w:ascii="Calibri" w:hAnsi="Calibri"/>
                <w:color w:val="444444"/>
              </w:rPr>
              <w:t>unie.</w:t>
            </w:r>
          </w:p>
        </w:tc>
      </w:tr>
    </w:tbl>
    <w:bookmarkEnd w:id="348"/>
    <w:bookmarkEnd w:id="346"/>
    <w:p w:rsidR="00465AE9" w:rsidRDefault="00606AA7">
      <w:pPr>
        <w:spacing w:after="60"/>
        <w:jc w:val="center"/>
      </w:pPr>
      <w:r>
        <w:rPr>
          <w:rFonts w:ascii="Calibri" w:hAnsi="Calibri"/>
          <w:b/>
          <w:color w:val="444444"/>
        </w:rPr>
        <w:t>Hamáček</w:t>
      </w:r>
      <w:r>
        <w:rPr>
          <w:rFonts w:ascii="Calibri" w:hAnsi="Calibri"/>
          <w:color w:val="444444"/>
        </w:rPr>
        <w:t xml:space="preserve"> v. r.</w:t>
      </w:r>
    </w:p>
    <w:p w:rsidR="00465AE9" w:rsidRDefault="00606AA7">
      <w:pPr>
        <w:spacing w:after="60"/>
        <w:jc w:val="center"/>
      </w:pPr>
      <w:r>
        <w:rPr>
          <w:rFonts w:ascii="Calibri" w:hAnsi="Calibri"/>
          <w:b/>
          <w:color w:val="444444"/>
        </w:rPr>
        <w:t>Zeman</w:t>
      </w:r>
      <w:r>
        <w:rPr>
          <w:rFonts w:ascii="Calibri" w:hAnsi="Calibri"/>
          <w:color w:val="444444"/>
        </w:rPr>
        <w:t xml:space="preserve"> v. r.</w:t>
      </w:r>
    </w:p>
    <w:p w:rsidR="00465AE9" w:rsidRDefault="00606AA7">
      <w:pPr>
        <w:spacing w:after="60"/>
        <w:jc w:val="center"/>
      </w:pPr>
      <w:r>
        <w:rPr>
          <w:rFonts w:ascii="Calibri" w:hAnsi="Calibri"/>
          <w:b/>
          <w:color w:val="444444"/>
        </w:rPr>
        <w:t>Sobotka</w:t>
      </w:r>
      <w:r>
        <w:rPr>
          <w:rFonts w:ascii="Calibri" w:hAnsi="Calibri"/>
          <w:color w:val="444444"/>
        </w:rPr>
        <w:t xml:space="preserve"> v. r.</w:t>
      </w:r>
    </w:p>
    <w:p w:rsidR="00465AE9" w:rsidRDefault="00465AE9">
      <w:pPr>
        <w:pBdr>
          <w:top w:val="none" w:sz="0" w:space="4" w:color="auto"/>
          <w:right w:val="none" w:sz="0" w:space="4" w:color="auto"/>
        </w:pBdr>
        <w:spacing w:after="0"/>
        <w:jc w:val="right"/>
      </w:pPr>
    </w:p>
    <w:p w:rsidR="00465AE9" w:rsidRDefault="00606AA7">
      <w:pPr>
        <w:spacing w:after="75"/>
        <w:jc w:val="right"/>
      </w:pPr>
      <w:bookmarkStart w:id="350" w:name="pr1"/>
      <w:r>
        <w:rPr>
          <w:rFonts w:ascii="Calibri" w:hAnsi="Calibri"/>
          <w:b/>
          <w:color w:val="BA3347"/>
          <w:sz w:val="20"/>
        </w:rPr>
        <w:t>Příloha č. 1</w:t>
      </w:r>
    </w:p>
    <w:p w:rsidR="00465AE9" w:rsidRDefault="00606AA7">
      <w:pPr>
        <w:spacing w:after="0"/>
        <w:jc w:val="center"/>
      </w:pPr>
      <w:r>
        <w:rPr>
          <w:rFonts w:ascii="Calibri" w:hAnsi="Calibri"/>
          <w:b/>
          <w:color w:val="000000"/>
        </w:rPr>
        <w:t>Seznam vojenského materiálu podle § 28 písm. n)</w:t>
      </w:r>
    </w:p>
    <w:tbl>
      <w:tblPr>
        <w:tblW w:w="0" w:type="auto"/>
        <w:tblCellSpacing w:w="0" w:type="auto"/>
        <w:tblLook w:val="04A0" w:firstRow="1" w:lastRow="0" w:firstColumn="1" w:lastColumn="0" w:noHBand="0" w:noVBand="1"/>
      </w:tblPr>
      <w:tblGrid>
        <w:gridCol w:w="1237"/>
        <w:gridCol w:w="7940"/>
      </w:tblGrid>
      <w:tr w:rsidR="00465AE9">
        <w:trPr>
          <w:trHeight w:val="45"/>
          <w:tblCellSpacing w:w="0" w:type="auto"/>
        </w:trPr>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bookmarkEnd w:id="350"/>
          <w:p w:rsidR="00465AE9" w:rsidRDefault="00606AA7">
            <w:pPr>
              <w:spacing w:after="60"/>
              <w:jc w:val="center"/>
            </w:pPr>
            <w:r>
              <w:rPr>
                <w:rFonts w:ascii="Calibri" w:hAnsi="Calibri"/>
                <w:color w:val="444444"/>
              </w:rPr>
              <w:t>Kategorie</w:t>
            </w:r>
          </w:p>
        </w:tc>
        <w:tc>
          <w:tcPr>
            <w:tcW w:w="115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Popis</w:t>
            </w:r>
          </w:p>
        </w:tc>
      </w:tr>
      <w:tr w:rsidR="00465AE9">
        <w:trPr>
          <w:trHeight w:val="45"/>
          <w:tblCellSpacing w:w="0" w:type="auto"/>
        </w:trPr>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tcPr>
          <w:p w:rsidR="00465AE9" w:rsidRDefault="00606AA7">
            <w:pPr>
              <w:spacing w:after="60"/>
              <w:jc w:val="center"/>
            </w:pPr>
            <w:r>
              <w:rPr>
                <w:rFonts w:ascii="Calibri" w:hAnsi="Calibri"/>
                <w:color w:val="444444"/>
              </w:rPr>
              <w:t>1.</w:t>
            </w:r>
          </w:p>
        </w:tc>
        <w:tc>
          <w:tcPr>
            <w:tcW w:w="115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ruční a lafetované střelné zbraně s výjimkou loveckých a sportovních zbraní:</w:t>
            </w:r>
          </w:p>
          <w:p w:rsidR="00465AE9" w:rsidRDefault="00606AA7">
            <w:pPr>
              <w:spacing w:after="60"/>
              <w:jc w:val="both"/>
            </w:pPr>
            <w:r>
              <w:rPr>
                <w:rFonts w:ascii="Calibri" w:hAnsi="Calibri"/>
                <w:color w:val="444444"/>
              </w:rPr>
              <w:t xml:space="preserve">1. pušky, karabiny, revolvery, pistole, samopaly, </w:t>
            </w:r>
            <w:r>
              <w:rPr>
                <w:rFonts w:ascii="Calibri" w:hAnsi="Calibri"/>
                <w:color w:val="444444"/>
              </w:rPr>
              <w:t>kulomety a granátomety,</w:t>
            </w:r>
          </w:p>
          <w:p w:rsidR="00465AE9" w:rsidRDefault="00606AA7">
            <w:pPr>
              <w:spacing w:after="60"/>
              <w:jc w:val="both"/>
            </w:pPr>
            <w:r>
              <w:rPr>
                <w:rFonts w:ascii="Calibri" w:hAnsi="Calibri"/>
                <w:color w:val="444444"/>
              </w:rPr>
              <w:t>2. plamenomety</w:t>
            </w:r>
          </w:p>
        </w:tc>
      </w:tr>
      <w:tr w:rsidR="00465AE9">
        <w:trPr>
          <w:trHeight w:val="45"/>
          <w:tblCellSpacing w:w="0" w:type="auto"/>
        </w:trPr>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tcPr>
          <w:p w:rsidR="00465AE9" w:rsidRDefault="00606AA7">
            <w:pPr>
              <w:spacing w:after="60"/>
              <w:jc w:val="center"/>
            </w:pPr>
            <w:r>
              <w:rPr>
                <w:rFonts w:ascii="Calibri" w:hAnsi="Calibri"/>
                <w:color w:val="444444"/>
              </w:rPr>
              <w:t>2.</w:t>
            </w:r>
          </w:p>
        </w:tc>
        <w:tc>
          <w:tcPr>
            <w:tcW w:w="115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dělostřelecká výzbroj, zbraňové komplety a zařízení na vypouštění dýmu a plynu:</w:t>
            </w:r>
          </w:p>
          <w:p w:rsidR="00465AE9" w:rsidRDefault="00606AA7">
            <w:pPr>
              <w:spacing w:after="60"/>
              <w:jc w:val="both"/>
            </w:pPr>
            <w:r>
              <w:rPr>
                <w:rFonts w:ascii="Calibri" w:hAnsi="Calibri"/>
                <w:color w:val="444444"/>
              </w:rPr>
              <w:t xml:space="preserve">1. děla (kanóny, houfnice, kanónové houfnice, moždíře), minomety, raketomety, lafetované, protitankové a protiletadlové zbraně </w:t>
            </w:r>
            <w:r>
              <w:rPr>
                <w:rFonts w:ascii="Calibri" w:hAnsi="Calibri"/>
                <w:color w:val="444444"/>
              </w:rPr>
              <w:t>(komplety - odpalovací zařízení),</w:t>
            </w:r>
          </w:p>
          <w:p w:rsidR="00465AE9" w:rsidRDefault="00606AA7">
            <w:pPr>
              <w:spacing w:after="60"/>
              <w:jc w:val="both"/>
            </w:pPr>
            <w:r>
              <w:rPr>
                <w:rFonts w:ascii="Calibri" w:hAnsi="Calibri"/>
                <w:color w:val="444444"/>
              </w:rPr>
              <w:t>2. vojenská technická zařízení pro vypouštění nebo vystřelování dýmu a plynu</w:t>
            </w:r>
          </w:p>
        </w:tc>
      </w:tr>
      <w:tr w:rsidR="00465AE9">
        <w:trPr>
          <w:trHeight w:val="45"/>
          <w:tblCellSpacing w:w="0" w:type="auto"/>
        </w:trPr>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tcPr>
          <w:p w:rsidR="00465AE9" w:rsidRDefault="00606AA7">
            <w:pPr>
              <w:spacing w:after="60"/>
              <w:jc w:val="center"/>
            </w:pPr>
            <w:r>
              <w:rPr>
                <w:rFonts w:ascii="Calibri" w:hAnsi="Calibri"/>
                <w:color w:val="444444"/>
              </w:rPr>
              <w:t>3.</w:t>
            </w:r>
          </w:p>
        </w:tc>
        <w:tc>
          <w:tcPr>
            <w:tcW w:w="115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střelivo určené pro zbraně uvedené v kategorii 1. a 2. včetně dílčích součástí střeliva, bloků, zdrojů, přípravků a balení, nábojových článků</w:t>
            </w:r>
            <w:r>
              <w:rPr>
                <w:rFonts w:ascii="Calibri" w:hAnsi="Calibri"/>
                <w:color w:val="444444"/>
              </w:rPr>
              <w:t>, pásů, schránek, zásobníků a zařízení speciálně konstruovaných s využitím výbušnin</w:t>
            </w:r>
          </w:p>
        </w:tc>
      </w:tr>
      <w:tr w:rsidR="00465AE9">
        <w:trPr>
          <w:trHeight w:val="45"/>
          <w:tblCellSpacing w:w="0" w:type="auto"/>
        </w:trPr>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tcPr>
          <w:p w:rsidR="00465AE9" w:rsidRDefault="00606AA7">
            <w:pPr>
              <w:spacing w:after="60"/>
              <w:jc w:val="center"/>
            </w:pPr>
            <w:r>
              <w:rPr>
                <w:rFonts w:ascii="Calibri" w:hAnsi="Calibri"/>
                <w:color w:val="444444"/>
              </w:rPr>
              <w:t>4.</w:t>
            </w:r>
          </w:p>
        </w:tc>
        <w:tc>
          <w:tcPr>
            <w:tcW w:w="115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pumy, torpéda, rakety, řízené a neřízené střely, pyropatrony, výmetné klamné cíle, kazetová (kontejnerová) munice, miny, granáty, pyrotechnické prostředky, signální a o</w:t>
            </w:r>
            <w:r>
              <w:rPr>
                <w:rFonts w:ascii="Calibri" w:hAnsi="Calibri"/>
                <w:color w:val="444444"/>
              </w:rPr>
              <w:t>světlovací prostředky, nástražná výbušná zařízení včetně rádiových iniciačních zařízení pro dálkový odpal</w:t>
            </w:r>
          </w:p>
        </w:tc>
      </w:tr>
      <w:tr w:rsidR="00465AE9">
        <w:trPr>
          <w:trHeight w:val="45"/>
          <w:tblCellSpacing w:w="0" w:type="auto"/>
        </w:trPr>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tcPr>
          <w:p w:rsidR="00465AE9" w:rsidRDefault="00606AA7">
            <w:pPr>
              <w:spacing w:after="60"/>
              <w:jc w:val="center"/>
            </w:pPr>
            <w:r>
              <w:rPr>
                <w:rFonts w:ascii="Calibri" w:hAnsi="Calibri"/>
                <w:color w:val="444444"/>
              </w:rPr>
              <w:t>5.</w:t>
            </w:r>
          </w:p>
        </w:tc>
        <w:tc>
          <w:tcPr>
            <w:tcW w:w="115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přístroje a zařízení speciálně vytvořené k manipulaci, odpálení, zneškodnění, detonaci nebo detekci vojenského materiálu uvedeného v kategorii 4.</w:t>
            </w:r>
          </w:p>
        </w:tc>
      </w:tr>
      <w:tr w:rsidR="00465AE9">
        <w:trPr>
          <w:trHeight w:val="45"/>
          <w:tblCellSpacing w:w="0" w:type="auto"/>
        </w:trPr>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tcPr>
          <w:p w:rsidR="00465AE9" w:rsidRDefault="00606AA7">
            <w:pPr>
              <w:spacing w:after="60"/>
              <w:jc w:val="center"/>
            </w:pPr>
            <w:r>
              <w:rPr>
                <w:rFonts w:ascii="Calibri" w:hAnsi="Calibri"/>
                <w:color w:val="444444"/>
              </w:rPr>
              <w:t>6.</w:t>
            </w:r>
          </w:p>
        </w:tc>
        <w:tc>
          <w:tcPr>
            <w:tcW w:w="115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 xml:space="preserve">systémy velení a řízení včetně podsystémů, systémy řízení palby, jejich součásti </w:t>
            </w:r>
            <w:r>
              <w:rPr>
                <w:rFonts w:ascii="Calibri" w:hAnsi="Calibri"/>
                <w:color w:val="444444"/>
              </w:rPr>
              <w:lastRenderedPageBreak/>
              <w:t>a příslušenství:</w:t>
            </w:r>
          </w:p>
          <w:p w:rsidR="00465AE9" w:rsidRDefault="00606AA7">
            <w:pPr>
              <w:spacing w:after="60"/>
              <w:jc w:val="both"/>
            </w:pPr>
            <w:r>
              <w:rPr>
                <w:rFonts w:ascii="Calibri" w:hAnsi="Calibri"/>
                <w:color w:val="444444"/>
              </w:rPr>
              <w:t>1. výpočetní technika pro řízení palby (hardware a software) včetně systémů pro rozlišování a vyhodnocování zaměřených cílů a přenos dat,</w:t>
            </w:r>
          </w:p>
          <w:p w:rsidR="00465AE9" w:rsidRDefault="00606AA7">
            <w:pPr>
              <w:spacing w:after="60"/>
              <w:jc w:val="both"/>
            </w:pPr>
            <w:r>
              <w:rPr>
                <w:rFonts w:ascii="Calibri" w:hAnsi="Calibri"/>
                <w:color w:val="444444"/>
              </w:rPr>
              <w:t xml:space="preserve">2. systémy </w:t>
            </w:r>
            <w:r>
              <w:rPr>
                <w:rFonts w:ascii="Calibri" w:hAnsi="Calibri"/>
                <w:color w:val="444444"/>
              </w:rPr>
              <w:t>měření souřadnic cílů, dálkoměry, indikátory polohy a výškoměry,</w:t>
            </w:r>
          </w:p>
          <w:p w:rsidR="00465AE9" w:rsidRDefault="00606AA7">
            <w:pPr>
              <w:spacing w:after="60"/>
              <w:jc w:val="both"/>
            </w:pPr>
            <w:r>
              <w:rPr>
                <w:rFonts w:ascii="Calibri" w:hAnsi="Calibri"/>
                <w:color w:val="444444"/>
              </w:rPr>
              <w:t>3. elektronická, světelná, infračervená (elektrooptická), termovizní, optická a akustická pozorovací a zaměřovací zařízení,</w:t>
            </w:r>
          </w:p>
          <w:p w:rsidR="00465AE9" w:rsidRDefault="00606AA7">
            <w:pPr>
              <w:spacing w:after="60"/>
              <w:jc w:val="both"/>
            </w:pPr>
            <w:r>
              <w:rPr>
                <w:rFonts w:ascii="Calibri" w:hAnsi="Calibri"/>
                <w:color w:val="444444"/>
              </w:rPr>
              <w:t>4. zařízení pro vedení a navádění střel, radiolokační zařízení a za</w:t>
            </w:r>
            <w:r>
              <w:rPr>
                <w:rFonts w:ascii="Calibri" w:hAnsi="Calibri"/>
                <w:color w:val="444444"/>
              </w:rPr>
              <w:t>řízení pro detekci nebo identifikaci vlastních anebo cizích cílů, elektronické, elektrooptické, termovizní, gyroskopické, akustické a optické zaměřovací přístroje pro vojenské použití denní i noční,</w:t>
            </w:r>
          </w:p>
          <w:p w:rsidR="00465AE9" w:rsidRDefault="00606AA7">
            <w:pPr>
              <w:spacing w:after="60"/>
              <w:jc w:val="both"/>
            </w:pPr>
            <w:r>
              <w:rPr>
                <w:rFonts w:ascii="Calibri" w:hAnsi="Calibri"/>
                <w:color w:val="444444"/>
              </w:rPr>
              <w:t>5. letecké a zbraňové zaměřovače a periskopy,</w:t>
            </w:r>
          </w:p>
        </w:tc>
      </w:tr>
      <w:tr w:rsidR="00465AE9">
        <w:trPr>
          <w:trHeight w:val="45"/>
          <w:tblCellSpacing w:w="0" w:type="auto"/>
        </w:trPr>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tcPr>
          <w:p w:rsidR="00465AE9" w:rsidRDefault="00606AA7">
            <w:pPr>
              <w:spacing w:after="60"/>
              <w:jc w:val="center"/>
            </w:pPr>
            <w:r>
              <w:rPr>
                <w:rFonts w:ascii="Calibri" w:hAnsi="Calibri"/>
                <w:color w:val="444444"/>
              </w:rPr>
              <w:lastRenderedPageBreak/>
              <w:t>7.</w:t>
            </w:r>
          </w:p>
        </w:tc>
        <w:tc>
          <w:tcPr>
            <w:tcW w:w="115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pásová,</w:t>
            </w:r>
            <w:r>
              <w:rPr>
                <w:rFonts w:ascii="Calibri" w:hAnsi="Calibri"/>
                <w:color w:val="444444"/>
              </w:rPr>
              <w:t xml:space="preserve"> kolová vozidla, vozidla a kontejnery speciálně vyrobené pro plnění úkolů obrany nebo bezpečnosti státu:</w:t>
            </w:r>
          </w:p>
          <w:p w:rsidR="00465AE9" w:rsidRDefault="00606AA7">
            <w:pPr>
              <w:spacing w:after="60"/>
              <w:jc w:val="both"/>
            </w:pPr>
            <w:r>
              <w:rPr>
                <w:rFonts w:ascii="Calibri" w:hAnsi="Calibri"/>
                <w:color w:val="444444"/>
              </w:rPr>
              <w:t>1. tanky,</w:t>
            </w:r>
          </w:p>
          <w:p w:rsidR="00465AE9" w:rsidRDefault="00606AA7">
            <w:pPr>
              <w:spacing w:after="60"/>
              <w:jc w:val="both"/>
            </w:pPr>
            <w:r>
              <w:rPr>
                <w:rFonts w:ascii="Calibri" w:hAnsi="Calibri"/>
                <w:color w:val="444444"/>
              </w:rPr>
              <w:t>2. obrněné transportéry,</w:t>
            </w:r>
          </w:p>
          <w:p w:rsidR="00465AE9" w:rsidRDefault="00606AA7">
            <w:pPr>
              <w:spacing w:after="60"/>
              <w:jc w:val="both"/>
            </w:pPr>
            <w:r>
              <w:rPr>
                <w:rFonts w:ascii="Calibri" w:hAnsi="Calibri"/>
                <w:color w:val="444444"/>
              </w:rPr>
              <w:t>3. vozidla vojenského typu, vyzbrojená nebo obrněná včetně obojživelných,</w:t>
            </w:r>
          </w:p>
          <w:p w:rsidR="00465AE9" w:rsidRDefault="00606AA7">
            <w:pPr>
              <w:spacing w:after="60"/>
              <w:jc w:val="both"/>
            </w:pPr>
            <w:r>
              <w:rPr>
                <w:rFonts w:ascii="Calibri" w:hAnsi="Calibri"/>
                <w:color w:val="444444"/>
              </w:rPr>
              <w:t>4. obrněné vlaky,</w:t>
            </w:r>
          </w:p>
          <w:p w:rsidR="00465AE9" w:rsidRDefault="00606AA7">
            <w:pPr>
              <w:spacing w:after="60"/>
              <w:jc w:val="both"/>
            </w:pPr>
            <w:r>
              <w:rPr>
                <w:rFonts w:ascii="Calibri" w:hAnsi="Calibri"/>
                <w:color w:val="444444"/>
              </w:rPr>
              <w:t xml:space="preserve">5. speciální vojenská </w:t>
            </w:r>
            <w:r>
              <w:rPr>
                <w:rFonts w:ascii="Calibri" w:hAnsi="Calibri"/>
                <w:color w:val="444444"/>
              </w:rPr>
              <w:t>přepravní vozidla, speciální vojenská vozidla s účelovou nástavbou a speciální vojenské přívěsy,</w:t>
            </w:r>
          </w:p>
          <w:p w:rsidR="00465AE9" w:rsidRDefault="00606AA7">
            <w:pPr>
              <w:spacing w:after="60"/>
              <w:jc w:val="both"/>
            </w:pPr>
            <w:r>
              <w:rPr>
                <w:rFonts w:ascii="Calibri" w:hAnsi="Calibri"/>
                <w:color w:val="444444"/>
              </w:rPr>
              <w:t>6. vojenská vozidla pro vyprošťování,</w:t>
            </w:r>
          </w:p>
        </w:tc>
      </w:tr>
      <w:tr w:rsidR="00465AE9">
        <w:trPr>
          <w:trHeight w:val="45"/>
          <w:tblCellSpacing w:w="0" w:type="auto"/>
        </w:trPr>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tcPr>
          <w:p w:rsidR="00465AE9" w:rsidRDefault="00606AA7">
            <w:pPr>
              <w:spacing w:after="60"/>
              <w:jc w:val="center"/>
            </w:pPr>
            <w:r>
              <w:rPr>
                <w:rFonts w:ascii="Calibri" w:hAnsi="Calibri"/>
                <w:color w:val="444444"/>
              </w:rPr>
              <w:t>8.</w:t>
            </w:r>
          </w:p>
        </w:tc>
        <w:tc>
          <w:tcPr>
            <w:tcW w:w="115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radioaktivní prostředky a zdroje ionizujícího záření, toxické chemické látky a jejich prekurzory, riziková biologická</w:t>
            </w:r>
            <w:r>
              <w:rPr>
                <w:rFonts w:ascii="Calibri" w:hAnsi="Calibri"/>
                <w:color w:val="444444"/>
              </w:rPr>
              <w:t xml:space="preserve"> agens a toxiny určené k zajištění obrany nebo bezpečnosti státu a prostředky pro jejich manipulaci, šíření, detekci, identifikaci a likvidaci,</w:t>
            </w:r>
          </w:p>
        </w:tc>
      </w:tr>
      <w:tr w:rsidR="00465AE9">
        <w:trPr>
          <w:trHeight w:val="45"/>
          <w:tblCellSpacing w:w="0" w:type="auto"/>
        </w:trPr>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tcPr>
          <w:p w:rsidR="00465AE9" w:rsidRDefault="00606AA7">
            <w:pPr>
              <w:spacing w:after="60"/>
              <w:jc w:val="center"/>
            </w:pPr>
            <w:r>
              <w:rPr>
                <w:rFonts w:ascii="Calibri" w:hAnsi="Calibri"/>
                <w:color w:val="444444"/>
              </w:rPr>
              <w:t>9.</w:t>
            </w:r>
          </w:p>
        </w:tc>
        <w:tc>
          <w:tcPr>
            <w:tcW w:w="115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 xml:space="preserve">výbušniny včetně prachových náplní, zápalné směsi a tekuté nebo pevné pohonné látky speciálně určené </w:t>
            </w:r>
            <w:r>
              <w:rPr>
                <w:rFonts w:ascii="Calibri" w:hAnsi="Calibri"/>
                <w:color w:val="444444"/>
              </w:rPr>
              <w:t>a vyrobené pro zajištění obrany nebo bezpečnosti státu,</w:t>
            </w:r>
          </w:p>
        </w:tc>
      </w:tr>
      <w:tr w:rsidR="00465AE9">
        <w:trPr>
          <w:trHeight w:val="45"/>
          <w:tblCellSpacing w:w="0" w:type="auto"/>
        </w:trPr>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center"/>
          </w:tcPr>
          <w:p w:rsidR="00465AE9" w:rsidRDefault="00606AA7">
            <w:pPr>
              <w:spacing w:after="60"/>
              <w:jc w:val="center"/>
            </w:pPr>
            <w:r>
              <w:rPr>
                <w:rFonts w:ascii="Calibri" w:hAnsi="Calibri"/>
                <w:color w:val="444444"/>
              </w:rPr>
              <w:t>10.</w:t>
            </w:r>
          </w:p>
        </w:tc>
        <w:tc>
          <w:tcPr>
            <w:tcW w:w="115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lodě, jejich speciální vybavení a jiná ovladatelná plovoucí tělesa, která byla konstruována, vyrobena nebo upravena pro plnění úkolů zajištění obrany nebo bezpečnosti státu,</w:t>
            </w:r>
          </w:p>
        </w:tc>
      </w:tr>
      <w:tr w:rsidR="00465AE9">
        <w:trPr>
          <w:trHeight w:val="45"/>
          <w:tblCellSpacing w:w="0" w:type="auto"/>
        </w:trPr>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tcPr>
          <w:p w:rsidR="00465AE9" w:rsidRDefault="00606AA7">
            <w:pPr>
              <w:spacing w:after="60"/>
              <w:jc w:val="center"/>
            </w:pPr>
            <w:r>
              <w:rPr>
                <w:rFonts w:ascii="Calibri" w:hAnsi="Calibri"/>
                <w:color w:val="444444"/>
              </w:rPr>
              <w:t>11.</w:t>
            </w:r>
          </w:p>
        </w:tc>
        <w:tc>
          <w:tcPr>
            <w:tcW w:w="115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letecká technika</w:t>
            </w:r>
            <w:r>
              <w:rPr>
                <w:rFonts w:ascii="Calibri" w:hAnsi="Calibri"/>
                <w:color w:val="444444"/>
              </w:rPr>
              <w:t xml:space="preserve"> a její vybavení pro zajištění obrany nebo bezpečnosti státu:</w:t>
            </w:r>
          </w:p>
          <w:p w:rsidR="00465AE9" w:rsidRDefault="00606AA7">
            <w:pPr>
              <w:spacing w:after="60"/>
              <w:jc w:val="both"/>
            </w:pPr>
            <w:r>
              <w:rPr>
                <w:rFonts w:ascii="Calibri" w:hAnsi="Calibri"/>
                <w:color w:val="444444"/>
              </w:rPr>
              <w:t>1. letadla, vrtulníky a bezpilotní prostředky speciálně konstruované nebo upravené,</w:t>
            </w:r>
          </w:p>
          <w:p w:rsidR="00465AE9" w:rsidRDefault="00606AA7">
            <w:pPr>
              <w:spacing w:after="60"/>
              <w:jc w:val="both"/>
            </w:pPr>
            <w:r>
              <w:rPr>
                <w:rFonts w:ascii="Calibri" w:hAnsi="Calibri"/>
                <w:color w:val="444444"/>
              </w:rPr>
              <w:t>2. letecké motory,</w:t>
            </w:r>
          </w:p>
          <w:p w:rsidR="00465AE9" w:rsidRDefault="00606AA7">
            <w:pPr>
              <w:spacing w:after="60"/>
              <w:jc w:val="both"/>
            </w:pPr>
            <w:r>
              <w:rPr>
                <w:rFonts w:ascii="Calibri" w:hAnsi="Calibri"/>
                <w:color w:val="444444"/>
              </w:rPr>
              <w:t>3. zařízení letadel nebo vrtulníků speciálně konstruované,</w:t>
            </w:r>
          </w:p>
          <w:p w:rsidR="00465AE9" w:rsidRDefault="00606AA7">
            <w:pPr>
              <w:spacing w:after="60"/>
              <w:jc w:val="both"/>
            </w:pPr>
            <w:r>
              <w:rPr>
                <w:rFonts w:ascii="Calibri" w:hAnsi="Calibri"/>
                <w:color w:val="444444"/>
              </w:rPr>
              <w:t xml:space="preserve">4. zbraňové a další systémy pro </w:t>
            </w:r>
            <w:r>
              <w:rPr>
                <w:rFonts w:ascii="Calibri" w:hAnsi="Calibri"/>
                <w:color w:val="444444"/>
              </w:rPr>
              <w:t>leteckou techniku uvedenou v bodu 1,</w:t>
            </w:r>
          </w:p>
          <w:p w:rsidR="00465AE9" w:rsidRDefault="00606AA7">
            <w:pPr>
              <w:spacing w:after="60"/>
              <w:jc w:val="both"/>
            </w:pPr>
            <w:r>
              <w:rPr>
                <w:rFonts w:ascii="Calibri" w:hAnsi="Calibri"/>
                <w:color w:val="444444"/>
              </w:rPr>
              <w:t>5. pozemní zařízení k zařízením uvedeným v bodu 1,</w:t>
            </w:r>
          </w:p>
        </w:tc>
      </w:tr>
      <w:tr w:rsidR="00465AE9">
        <w:trPr>
          <w:trHeight w:val="45"/>
          <w:tblCellSpacing w:w="0" w:type="auto"/>
        </w:trPr>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tcPr>
          <w:p w:rsidR="00465AE9" w:rsidRDefault="00606AA7">
            <w:pPr>
              <w:spacing w:after="60"/>
              <w:jc w:val="center"/>
            </w:pPr>
            <w:r>
              <w:rPr>
                <w:rFonts w:ascii="Calibri" w:hAnsi="Calibri"/>
                <w:color w:val="444444"/>
              </w:rPr>
              <w:t>12.</w:t>
            </w:r>
          </w:p>
        </w:tc>
        <w:tc>
          <w:tcPr>
            <w:tcW w:w="115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elektronický materiál určený pro zajištění obrany nebo bezpečnosti státu:</w:t>
            </w:r>
          </w:p>
          <w:p w:rsidR="00465AE9" w:rsidRDefault="00606AA7">
            <w:pPr>
              <w:spacing w:after="60"/>
              <w:jc w:val="both"/>
            </w:pPr>
            <w:r>
              <w:rPr>
                <w:rFonts w:ascii="Calibri" w:hAnsi="Calibri"/>
                <w:color w:val="444444"/>
              </w:rPr>
              <w:t>1. sítě elektronických komunikací a elektronická komunikační zařízení,</w:t>
            </w:r>
          </w:p>
          <w:p w:rsidR="00465AE9" w:rsidRDefault="00606AA7">
            <w:pPr>
              <w:spacing w:after="60"/>
              <w:jc w:val="both"/>
            </w:pPr>
            <w:r>
              <w:rPr>
                <w:rFonts w:ascii="Calibri" w:hAnsi="Calibri"/>
                <w:color w:val="444444"/>
              </w:rPr>
              <w:t>2. systémy elektro</w:t>
            </w:r>
            <w:r>
              <w:rPr>
                <w:rFonts w:ascii="Calibri" w:hAnsi="Calibri"/>
                <w:color w:val="444444"/>
              </w:rPr>
              <w:t>nického boje - rušiče, přijímače, systémy pro ochranu před rušením, zaměřovače zdrojů signálů včetně speciálních druhů systémů velení a řízení pro rušiče,</w:t>
            </w:r>
          </w:p>
          <w:p w:rsidR="00465AE9" w:rsidRDefault="00606AA7">
            <w:pPr>
              <w:spacing w:after="60"/>
              <w:jc w:val="both"/>
            </w:pPr>
            <w:r>
              <w:rPr>
                <w:rFonts w:ascii="Calibri" w:hAnsi="Calibri"/>
                <w:color w:val="444444"/>
              </w:rPr>
              <w:lastRenderedPageBreak/>
              <w:t>3. bezpečnostní zařízení pro zpracování a k ochraně dat, přenosových a signálních linek,</w:t>
            </w:r>
          </w:p>
          <w:p w:rsidR="00465AE9" w:rsidRDefault="00606AA7">
            <w:pPr>
              <w:spacing w:after="60"/>
              <w:jc w:val="both"/>
            </w:pPr>
            <w:r>
              <w:rPr>
                <w:rFonts w:ascii="Calibri" w:hAnsi="Calibri"/>
                <w:color w:val="444444"/>
              </w:rPr>
              <w:t>4. identifik</w:t>
            </w:r>
            <w:r>
              <w:rPr>
                <w:rFonts w:ascii="Calibri" w:hAnsi="Calibri"/>
                <w:color w:val="444444"/>
              </w:rPr>
              <w:t>ační, autentizační, čtecí, plnící zařízení a další zařízení ke zpracování dat,</w:t>
            </w:r>
          </w:p>
          <w:p w:rsidR="00465AE9" w:rsidRDefault="00606AA7">
            <w:pPr>
              <w:spacing w:after="60"/>
              <w:jc w:val="both"/>
            </w:pPr>
            <w:r>
              <w:rPr>
                <w:rFonts w:ascii="Calibri" w:hAnsi="Calibri"/>
                <w:color w:val="444444"/>
              </w:rPr>
              <w:t>5. aktivní a pasivní radiolokační systémy a navazující systémy pro zpracování dat,</w:t>
            </w:r>
          </w:p>
          <w:p w:rsidR="00465AE9" w:rsidRDefault="00606AA7">
            <w:pPr>
              <w:spacing w:after="60"/>
              <w:jc w:val="both"/>
            </w:pPr>
            <w:r>
              <w:rPr>
                <w:rFonts w:ascii="Calibri" w:hAnsi="Calibri"/>
                <w:color w:val="444444"/>
              </w:rPr>
              <w:t>6. rádiové odpoví dače a radiomajáky,</w:t>
            </w:r>
          </w:p>
          <w:p w:rsidR="00465AE9" w:rsidRDefault="00606AA7">
            <w:pPr>
              <w:spacing w:after="60"/>
              <w:jc w:val="both"/>
            </w:pPr>
            <w:r>
              <w:rPr>
                <w:rFonts w:ascii="Calibri" w:hAnsi="Calibri"/>
                <w:color w:val="444444"/>
              </w:rPr>
              <w:t>7. detekční seismické, akustické, magnetické a elektroma</w:t>
            </w:r>
            <w:r>
              <w:rPr>
                <w:rFonts w:ascii="Calibri" w:hAnsi="Calibri"/>
                <w:color w:val="444444"/>
              </w:rPr>
              <w:t>gnetické senzory přítomnosti živé síly a techniky,</w:t>
            </w:r>
          </w:p>
          <w:p w:rsidR="00465AE9" w:rsidRDefault="00606AA7">
            <w:pPr>
              <w:spacing w:after="60"/>
              <w:jc w:val="both"/>
            </w:pPr>
            <w:r>
              <w:rPr>
                <w:rFonts w:ascii="Calibri" w:hAnsi="Calibri"/>
                <w:color w:val="444444"/>
              </w:rPr>
              <w:t>8. satelitní technika (průzkumová, navigační, komunikační a pro přenos dat),</w:t>
            </w:r>
          </w:p>
          <w:p w:rsidR="00465AE9" w:rsidRDefault="00606AA7">
            <w:pPr>
              <w:spacing w:after="60"/>
              <w:jc w:val="both"/>
            </w:pPr>
            <w:r>
              <w:rPr>
                <w:rFonts w:ascii="Calibri" w:hAnsi="Calibri"/>
                <w:color w:val="444444"/>
              </w:rPr>
              <w:t>9. technika ke zjišťování zvuku (zvukoměrné stanice) a pro topografické připojení,</w:t>
            </w:r>
          </w:p>
        </w:tc>
      </w:tr>
      <w:tr w:rsidR="00465AE9">
        <w:trPr>
          <w:trHeight w:val="45"/>
          <w:tblCellSpacing w:w="0" w:type="auto"/>
        </w:trPr>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tcPr>
          <w:p w:rsidR="00465AE9" w:rsidRDefault="00606AA7">
            <w:pPr>
              <w:spacing w:after="60"/>
              <w:jc w:val="center"/>
            </w:pPr>
            <w:r>
              <w:rPr>
                <w:rFonts w:ascii="Calibri" w:hAnsi="Calibri"/>
                <w:color w:val="444444"/>
              </w:rPr>
              <w:lastRenderedPageBreak/>
              <w:t>13.</w:t>
            </w:r>
          </w:p>
        </w:tc>
        <w:tc>
          <w:tcPr>
            <w:tcW w:w="115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 xml:space="preserve">systémy zbraní s využitím směrované </w:t>
            </w:r>
            <w:r>
              <w:rPr>
                <w:rFonts w:ascii="Calibri" w:hAnsi="Calibri"/>
                <w:color w:val="444444"/>
              </w:rPr>
              <w:t>energie nebo s kinetickou energií:</w:t>
            </w:r>
          </w:p>
          <w:p w:rsidR="00465AE9" w:rsidRDefault="00606AA7">
            <w:pPr>
              <w:spacing w:after="60"/>
              <w:jc w:val="both"/>
            </w:pPr>
            <w:r>
              <w:rPr>
                <w:rFonts w:ascii="Calibri" w:hAnsi="Calibri"/>
                <w:color w:val="444444"/>
              </w:rPr>
              <w:t>1. speciálně konstruované laserové systémy způsobující destrukci nebo minutí cíle, systémy, které vytváří svazky částic a rádio frekvenční systémy vysokého výkonu schopné destrukce nebo minutí cíle,</w:t>
            </w:r>
          </w:p>
          <w:p w:rsidR="00465AE9" w:rsidRDefault="00606AA7">
            <w:pPr>
              <w:spacing w:after="60"/>
              <w:jc w:val="both"/>
            </w:pPr>
            <w:r>
              <w:rPr>
                <w:rFonts w:ascii="Calibri" w:hAnsi="Calibri"/>
                <w:color w:val="444444"/>
              </w:rPr>
              <w:t>2. speciálně konstruov</w:t>
            </w:r>
            <w:r>
              <w:rPr>
                <w:rFonts w:ascii="Calibri" w:hAnsi="Calibri"/>
                <w:color w:val="444444"/>
              </w:rPr>
              <w:t>ané součásti, zařízení speciálně konstruovaná pro detekci a identifikaci systémů uvedených v kategorii 1.,</w:t>
            </w:r>
          </w:p>
          <w:p w:rsidR="00465AE9" w:rsidRDefault="00606AA7">
            <w:pPr>
              <w:spacing w:after="60"/>
              <w:jc w:val="both"/>
            </w:pPr>
            <w:r>
              <w:rPr>
                <w:rFonts w:ascii="Calibri" w:hAnsi="Calibri"/>
                <w:color w:val="444444"/>
              </w:rPr>
              <w:t>3. systémy zbraní konstruované pro destrukci nebo způsobující minutí cíle, zkušební a vyhodnocovací provozy včetně přístrojového vybavení,</w:t>
            </w:r>
          </w:p>
          <w:p w:rsidR="00465AE9" w:rsidRDefault="00606AA7">
            <w:pPr>
              <w:spacing w:after="60"/>
              <w:jc w:val="both"/>
            </w:pPr>
            <w:r>
              <w:rPr>
                <w:rFonts w:ascii="Calibri" w:hAnsi="Calibri"/>
                <w:color w:val="444444"/>
              </w:rPr>
              <w:t>4. podsyst</w:t>
            </w:r>
            <w:r>
              <w:rPr>
                <w:rFonts w:ascii="Calibri" w:hAnsi="Calibri"/>
                <w:color w:val="444444"/>
              </w:rPr>
              <w:t>émy konstruované pro použití ve výše uvedených systémech,</w:t>
            </w:r>
          </w:p>
          <w:p w:rsidR="00465AE9" w:rsidRDefault="00606AA7">
            <w:pPr>
              <w:spacing w:after="60"/>
              <w:jc w:val="both"/>
            </w:pPr>
            <w:r>
              <w:rPr>
                <w:rFonts w:ascii="Calibri" w:hAnsi="Calibri"/>
                <w:color w:val="444444"/>
              </w:rPr>
              <w:t>5. měřicí a diagnostická technika pro vývoj výše uvedených zbraňových systémů,</w:t>
            </w:r>
          </w:p>
          <w:p w:rsidR="00465AE9" w:rsidRDefault="00606AA7">
            <w:pPr>
              <w:spacing w:after="60"/>
              <w:jc w:val="both"/>
            </w:pPr>
            <w:r>
              <w:rPr>
                <w:rFonts w:ascii="Calibri" w:hAnsi="Calibri"/>
                <w:color w:val="444444"/>
              </w:rPr>
              <w:t>6. neletální a chladné zbraně,</w:t>
            </w:r>
          </w:p>
        </w:tc>
      </w:tr>
      <w:tr w:rsidR="00465AE9">
        <w:trPr>
          <w:trHeight w:val="45"/>
          <w:tblCellSpacing w:w="0" w:type="auto"/>
        </w:trPr>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tcPr>
          <w:p w:rsidR="00465AE9" w:rsidRDefault="00606AA7">
            <w:pPr>
              <w:spacing w:after="60"/>
              <w:jc w:val="center"/>
            </w:pPr>
            <w:r>
              <w:rPr>
                <w:rFonts w:ascii="Calibri" w:hAnsi="Calibri"/>
                <w:color w:val="444444"/>
              </w:rPr>
              <w:t>14.</w:t>
            </w:r>
          </w:p>
        </w:tc>
        <w:tc>
          <w:tcPr>
            <w:tcW w:w="115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tcPr>
          <w:p w:rsidR="00465AE9" w:rsidRDefault="00606AA7">
            <w:pPr>
              <w:spacing w:after="60"/>
              <w:jc w:val="both"/>
            </w:pPr>
            <w:r>
              <w:rPr>
                <w:rFonts w:ascii="Calibri" w:hAnsi="Calibri"/>
                <w:color w:val="444444"/>
              </w:rPr>
              <w:t>fotografická, optoelektronická a další zobrazovací zařízení a přístroje speciálně k</w:t>
            </w:r>
            <w:r>
              <w:rPr>
                <w:rFonts w:ascii="Calibri" w:hAnsi="Calibri"/>
                <w:color w:val="444444"/>
              </w:rPr>
              <w:t>onstruované:</w:t>
            </w:r>
          </w:p>
          <w:p w:rsidR="00465AE9" w:rsidRDefault="00606AA7">
            <w:pPr>
              <w:spacing w:after="60"/>
              <w:jc w:val="both"/>
            </w:pPr>
            <w:r>
              <w:rPr>
                <w:rFonts w:ascii="Calibri" w:hAnsi="Calibri"/>
                <w:color w:val="444444"/>
              </w:rPr>
              <w:t>1. kamery pro průzkum ze vzduchu, stroje pro zpracování filmů, jiné kamery a optoelektronická zobrazovací zařízení pracující v různých oblastech kmitočtového spektra včetně zobrazovacích radarových čidel, ať již záznamových nebo přenášených př</w:t>
            </w:r>
            <w:r>
              <w:rPr>
                <w:rFonts w:ascii="Calibri" w:hAnsi="Calibri"/>
                <w:color w:val="444444"/>
              </w:rPr>
              <w:t>es datové spoje,</w:t>
            </w:r>
          </w:p>
          <w:p w:rsidR="00465AE9" w:rsidRDefault="00606AA7">
            <w:pPr>
              <w:spacing w:after="60"/>
              <w:jc w:val="both"/>
            </w:pPr>
            <w:r>
              <w:rPr>
                <w:rFonts w:ascii="Calibri" w:hAnsi="Calibri"/>
                <w:color w:val="444444"/>
              </w:rPr>
              <w:t>2. specializovaná zařízení pro kamery a optoelektronická zobrazovací zařízení,</w:t>
            </w:r>
          </w:p>
        </w:tc>
      </w:tr>
      <w:tr w:rsidR="00465AE9">
        <w:trPr>
          <w:trHeight w:val="45"/>
          <w:tblCellSpacing w:w="0" w:type="auto"/>
        </w:trPr>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tcPr>
          <w:p w:rsidR="00465AE9" w:rsidRDefault="00606AA7">
            <w:pPr>
              <w:spacing w:after="60"/>
              <w:jc w:val="center"/>
            </w:pPr>
            <w:r>
              <w:rPr>
                <w:rFonts w:ascii="Calibri" w:hAnsi="Calibri"/>
                <w:color w:val="444444"/>
              </w:rPr>
              <w:t>15.</w:t>
            </w:r>
          </w:p>
        </w:tc>
        <w:tc>
          <w:tcPr>
            <w:tcW w:w="115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speciální zařízení k simulaci a vyhodnocování vojenských situací:</w:t>
            </w:r>
          </w:p>
          <w:p w:rsidR="00465AE9" w:rsidRDefault="00606AA7">
            <w:pPr>
              <w:spacing w:after="60"/>
              <w:jc w:val="both"/>
            </w:pPr>
            <w:r>
              <w:rPr>
                <w:rFonts w:ascii="Calibri" w:hAnsi="Calibri"/>
                <w:color w:val="444444"/>
              </w:rPr>
              <w:t xml:space="preserve">1. vojenské typy a systémy simulátorů a trenažérů včetně zbraňových a zobrazovacích </w:t>
            </w:r>
            <w:r>
              <w:rPr>
                <w:rFonts w:ascii="Calibri" w:hAnsi="Calibri"/>
                <w:color w:val="444444"/>
              </w:rPr>
              <w:t>systémů,</w:t>
            </w:r>
          </w:p>
          <w:p w:rsidR="00465AE9" w:rsidRDefault="00606AA7">
            <w:pPr>
              <w:spacing w:after="60"/>
              <w:jc w:val="both"/>
            </w:pPr>
            <w:r>
              <w:rPr>
                <w:rFonts w:ascii="Calibri" w:hAnsi="Calibri"/>
                <w:color w:val="444444"/>
              </w:rPr>
              <w:t>2. speciální hardwarové a softwarové vybavení pro simulátory, trenažéry, vyhodnocovací a přenosová zařízení, vývoj, výrobu a použití výrobků,</w:t>
            </w:r>
          </w:p>
        </w:tc>
      </w:tr>
      <w:tr w:rsidR="00465AE9">
        <w:trPr>
          <w:trHeight w:val="45"/>
          <w:tblCellSpacing w:w="0" w:type="auto"/>
        </w:trPr>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tcPr>
          <w:p w:rsidR="00465AE9" w:rsidRDefault="00606AA7">
            <w:pPr>
              <w:spacing w:after="60"/>
              <w:jc w:val="center"/>
            </w:pPr>
            <w:r>
              <w:rPr>
                <w:rFonts w:ascii="Calibri" w:hAnsi="Calibri"/>
                <w:color w:val="444444"/>
              </w:rPr>
              <w:t>16.</w:t>
            </w:r>
          </w:p>
        </w:tc>
        <w:tc>
          <w:tcPr>
            <w:tcW w:w="115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další vybavení, zařízení, technologie a materiály, a též jejich speciálně konstruované součásti:</w:t>
            </w:r>
          </w:p>
          <w:p w:rsidR="00465AE9" w:rsidRDefault="00606AA7">
            <w:pPr>
              <w:spacing w:after="60"/>
              <w:jc w:val="both"/>
            </w:pPr>
            <w:r>
              <w:rPr>
                <w:rFonts w:ascii="Calibri" w:hAnsi="Calibri"/>
                <w:color w:val="444444"/>
              </w:rPr>
              <w:t>1. padáky a výsadkový materiál,</w:t>
            </w:r>
          </w:p>
          <w:p w:rsidR="00465AE9" w:rsidRDefault="00606AA7">
            <w:pPr>
              <w:spacing w:after="60"/>
              <w:jc w:val="both"/>
            </w:pPr>
            <w:r>
              <w:rPr>
                <w:rFonts w:ascii="Calibri" w:hAnsi="Calibri"/>
                <w:color w:val="444444"/>
              </w:rPr>
              <w:t>2. speciálně vyrobený materiál pro překonávání překážek,</w:t>
            </w:r>
          </w:p>
          <w:p w:rsidR="00465AE9" w:rsidRDefault="00606AA7">
            <w:pPr>
              <w:spacing w:after="60"/>
              <w:jc w:val="both"/>
            </w:pPr>
            <w:r>
              <w:rPr>
                <w:rFonts w:ascii="Calibri" w:hAnsi="Calibri"/>
                <w:color w:val="444444"/>
              </w:rPr>
              <w:t>3. elektricky a mechanicky poháněné světlomety,</w:t>
            </w:r>
          </w:p>
          <w:p w:rsidR="00465AE9" w:rsidRDefault="00606AA7">
            <w:pPr>
              <w:spacing w:after="60"/>
              <w:jc w:val="both"/>
            </w:pPr>
            <w:r>
              <w:rPr>
                <w:rFonts w:ascii="Calibri" w:hAnsi="Calibri"/>
                <w:color w:val="444444"/>
              </w:rPr>
              <w:t>4. prostředky na ochranu proti účinkům vojenského materiálu uvedeného v kategorii 3., 4., 8., 9., 12. a 13.,</w:t>
            </w:r>
          </w:p>
          <w:p w:rsidR="00465AE9" w:rsidRDefault="00606AA7">
            <w:pPr>
              <w:spacing w:after="60"/>
              <w:jc w:val="both"/>
            </w:pPr>
            <w:r>
              <w:rPr>
                <w:rFonts w:ascii="Calibri" w:hAnsi="Calibri"/>
                <w:color w:val="444444"/>
              </w:rPr>
              <w:lastRenderedPageBreak/>
              <w:t>5. speciál</w:t>
            </w:r>
            <w:r>
              <w:rPr>
                <w:rFonts w:ascii="Calibri" w:hAnsi="Calibri"/>
                <w:color w:val="444444"/>
              </w:rPr>
              <w:t>ní výstroj,</w:t>
            </w:r>
          </w:p>
          <w:p w:rsidR="00465AE9" w:rsidRDefault="00606AA7">
            <w:pPr>
              <w:spacing w:after="60"/>
              <w:jc w:val="both"/>
            </w:pPr>
            <w:r>
              <w:rPr>
                <w:rFonts w:ascii="Calibri" w:hAnsi="Calibri"/>
                <w:color w:val="444444"/>
              </w:rPr>
              <w:t>I. Součástky vojenských stejnokrojů, oděvů a strůje, opatřené maskovacím vzorem, zabezpečujícím ochranu proti prostředkům průzkumu v oblasti viditelné i neviditelné části spektra, splňujícím požadavky stanovené českými obrannými standardy:</w:t>
            </w:r>
          </w:p>
          <w:p w:rsidR="00465AE9" w:rsidRDefault="00606AA7">
            <w:pPr>
              <w:spacing w:after="60"/>
              <w:jc w:val="both"/>
            </w:pPr>
            <w:r>
              <w:rPr>
                <w:rFonts w:ascii="Calibri" w:hAnsi="Calibri"/>
                <w:color w:val="444444"/>
              </w:rPr>
              <w:t>- so</w:t>
            </w:r>
            <w:r>
              <w:rPr>
                <w:rFonts w:ascii="Calibri" w:hAnsi="Calibri"/>
                <w:color w:val="444444"/>
              </w:rPr>
              <w:t>učástky polních a letních stejnokrojů s maskovacím vzorem, oděv ECWCS, maskovací převleky a oděvy se zimním maskovacím vzorem,</w:t>
            </w:r>
          </w:p>
          <w:p w:rsidR="00465AE9" w:rsidRDefault="00606AA7">
            <w:pPr>
              <w:spacing w:after="60"/>
              <w:jc w:val="both"/>
            </w:pPr>
            <w:r>
              <w:rPr>
                <w:rFonts w:ascii="Calibri" w:hAnsi="Calibri"/>
                <w:color w:val="444444"/>
              </w:rPr>
              <w:t>- součástky modulárních a jiných bojových nosných systémů, včetně nosičů a tlumoků, bojové a taktické vesty a bundy pro specialis</w:t>
            </w:r>
            <w:r>
              <w:rPr>
                <w:rFonts w:ascii="Calibri" w:hAnsi="Calibri"/>
                <w:color w:val="444444"/>
              </w:rPr>
              <w:t>ty.</w:t>
            </w:r>
          </w:p>
          <w:p w:rsidR="00465AE9" w:rsidRDefault="00606AA7">
            <w:pPr>
              <w:spacing w:after="60"/>
              <w:jc w:val="both"/>
            </w:pPr>
            <w:r>
              <w:rPr>
                <w:rFonts w:ascii="Calibri" w:hAnsi="Calibri"/>
                <w:color w:val="444444"/>
              </w:rPr>
              <w:t>II. Součástky zavedené do užívání pro specialisty ozbrojených sil na</w:t>
            </w:r>
          </w:p>
          <w:p w:rsidR="00465AE9" w:rsidRDefault="00606AA7">
            <w:pPr>
              <w:spacing w:after="60"/>
              <w:jc w:val="both"/>
            </w:pPr>
            <w:r>
              <w:rPr>
                <w:rFonts w:ascii="Calibri" w:hAnsi="Calibri"/>
                <w:color w:val="444444"/>
              </w:rPr>
              <w:t>základě specifických požadavků vyplývajících z jejich činnosti:</w:t>
            </w:r>
          </w:p>
          <w:p w:rsidR="00465AE9" w:rsidRDefault="00606AA7">
            <w:pPr>
              <w:spacing w:after="60"/>
              <w:jc w:val="both"/>
            </w:pPr>
            <w:r>
              <w:rPr>
                <w:rFonts w:ascii="Calibri" w:hAnsi="Calibri"/>
                <w:color w:val="444444"/>
              </w:rPr>
              <w:t>- výstroj pro výsadkáře, průzkumníky, odstřelovače a příslušníky speciálních jednotek,</w:t>
            </w:r>
          </w:p>
          <w:p w:rsidR="00465AE9" w:rsidRDefault="00606AA7">
            <w:pPr>
              <w:spacing w:after="60"/>
              <w:jc w:val="both"/>
            </w:pPr>
            <w:r>
              <w:rPr>
                <w:rFonts w:ascii="Calibri" w:hAnsi="Calibri"/>
                <w:color w:val="444444"/>
              </w:rPr>
              <w:t>- výstroj pro osádky tanků a boj</w:t>
            </w:r>
            <w:r>
              <w:rPr>
                <w:rFonts w:ascii="Calibri" w:hAnsi="Calibri"/>
                <w:color w:val="444444"/>
              </w:rPr>
              <w:t>ových vozidel,</w:t>
            </w:r>
          </w:p>
          <w:p w:rsidR="00465AE9" w:rsidRDefault="00606AA7">
            <w:pPr>
              <w:spacing w:after="60"/>
              <w:jc w:val="both"/>
            </w:pPr>
            <w:r>
              <w:rPr>
                <w:rFonts w:ascii="Calibri" w:hAnsi="Calibri"/>
                <w:color w:val="444444"/>
              </w:rPr>
              <w:t>- výstroj pro výkonné letce, osádky vrtulníků a příslušníky inženýrsko-letecké služby,</w:t>
            </w:r>
          </w:p>
          <w:p w:rsidR="00465AE9" w:rsidRDefault="00606AA7">
            <w:pPr>
              <w:spacing w:after="60"/>
              <w:jc w:val="both"/>
            </w:pPr>
            <w:r>
              <w:rPr>
                <w:rFonts w:ascii="Calibri" w:hAnsi="Calibri"/>
                <w:color w:val="444444"/>
              </w:rPr>
              <w:t>- výstroj pro pyrotechniky,</w:t>
            </w:r>
          </w:p>
          <w:p w:rsidR="00465AE9" w:rsidRDefault="00606AA7">
            <w:pPr>
              <w:spacing w:after="60"/>
              <w:jc w:val="both"/>
            </w:pPr>
            <w:r>
              <w:rPr>
                <w:rFonts w:ascii="Calibri" w:hAnsi="Calibri"/>
                <w:color w:val="444444"/>
              </w:rPr>
              <w:t>- výstroj pro příslušníky vojenských záchranných útvarů,</w:t>
            </w:r>
          </w:p>
          <w:p w:rsidR="00465AE9" w:rsidRDefault="00606AA7">
            <w:pPr>
              <w:spacing w:after="60"/>
              <w:jc w:val="both"/>
            </w:pPr>
            <w:r>
              <w:rPr>
                <w:rFonts w:ascii="Calibri" w:hAnsi="Calibri"/>
                <w:color w:val="444444"/>
              </w:rPr>
              <w:t>- zásahová a bojová výstroj pro vojenské policisty.</w:t>
            </w:r>
          </w:p>
        </w:tc>
      </w:tr>
      <w:tr w:rsidR="00465AE9">
        <w:trPr>
          <w:trHeight w:val="45"/>
          <w:tblCellSpacing w:w="0" w:type="auto"/>
        </w:trPr>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center"/>
          </w:tcPr>
          <w:p w:rsidR="00465AE9" w:rsidRDefault="00606AA7">
            <w:pPr>
              <w:spacing w:after="60"/>
              <w:jc w:val="center"/>
            </w:pPr>
            <w:r>
              <w:rPr>
                <w:rFonts w:ascii="Calibri" w:hAnsi="Calibri"/>
                <w:color w:val="444444"/>
              </w:rPr>
              <w:lastRenderedPageBreak/>
              <w:t>17.</w:t>
            </w:r>
          </w:p>
        </w:tc>
        <w:tc>
          <w:tcPr>
            <w:tcW w:w="115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 xml:space="preserve">specifické </w:t>
            </w:r>
            <w:r>
              <w:rPr>
                <w:rFonts w:ascii="Calibri" w:hAnsi="Calibri"/>
                <w:color w:val="444444"/>
              </w:rPr>
              <w:t>díly materiálu uvedené v kategoriích 1. až 15., pokud tyto budou nezbytné pro zajištění obrany nebo bezpečnosti státu.</w:t>
            </w:r>
          </w:p>
        </w:tc>
      </w:tr>
      <w:tr w:rsidR="00465AE9">
        <w:trPr>
          <w:trHeight w:val="45"/>
          <w:tblCellSpacing w:w="0" w:type="auto"/>
        </w:trPr>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center"/>
          </w:tcPr>
          <w:p w:rsidR="00465AE9" w:rsidRDefault="00606AA7">
            <w:pPr>
              <w:spacing w:after="60"/>
              <w:jc w:val="center"/>
            </w:pPr>
            <w:r>
              <w:rPr>
                <w:rFonts w:ascii="Calibri" w:hAnsi="Calibri"/>
                <w:color w:val="444444"/>
              </w:rPr>
              <w:t>18.</w:t>
            </w:r>
          </w:p>
        </w:tc>
        <w:tc>
          <w:tcPr>
            <w:tcW w:w="11578"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stroje, vybavení a prostředky, které jsou výlučně určeny ke studiu, výrobě, testování a kontrole zbraní, střeliva a zařízení výhradn</w:t>
            </w:r>
            <w:r>
              <w:rPr>
                <w:rFonts w:ascii="Calibri" w:hAnsi="Calibri"/>
                <w:color w:val="444444"/>
              </w:rPr>
              <w:t>ě pro vojenské použití uvedené v tomto seznamu.</w:t>
            </w:r>
          </w:p>
        </w:tc>
      </w:tr>
    </w:tbl>
    <w:p w:rsidR="00465AE9" w:rsidRDefault="00465AE9">
      <w:pPr>
        <w:pBdr>
          <w:top w:val="none" w:sz="0" w:space="4" w:color="auto"/>
          <w:right w:val="none" w:sz="0" w:space="4" w:color="auto"/>
        </w:pBdr>
        <w:spacing w:after="0"/>
        <w:jc w:val="right"/>
      </w:pPr>
    </w:p>
    <w:p w:rsidR="00465AE9" w:rsidRDefault="00606AA7">
      <w:pPr>
        <w:spacing w:after="75"/>
        <w:jc w:val="right"/>
      </w:pPr>
      <w:bookmarkStart w:id="351" w:name="pr2"/>
      <w:r>
        <w:rPr>
          <w:rFonts w:ascii="Calibri" w:hAnsi="Calibri"/>
          <w:b/>
          <w:color w:val="BA3347"/>
          <w:sz w:val="20"/>
        </w:rPr>
        <w:t>Příloha č. 2</w:t>
      </w:r>
    </w:p>
    <w:bookmarkEnd w:id="351"/>
    <w:p w:rsidR="00465AE9" w:rsidRDefault="00606AA7">
      <w:pPr>
        <w:spacing w:after="60"/>
        <w:jc w:val="both"/>
      </w:pPr>
      <w:r>
        <w:rPr>
          <w:rFonts w:ascii="Calibri" w:hAnsi="Calibri"/>
          <w:b/>
          <w:color w:val="444444"/>
          <w:sz w:val="20"/>
        </w:rPr>
        <w:t>Seznam služeb, které není zadavatel v souladu s § 29 písm. n) povinen zadávat podle zákona</w:t>
      </w:r>
    </w:p>
    <w:tbl>
      <w:tblPr>
        <w:tblW w:w="0" w:type="auto"/>
        <w:tblCellSpacing w:w="0" w:type="auto"/>
        <w:tblLook w:val="04A0" w:firstRow="1" w:lastRow="0" w:firstColumn="1" w:lastColumn="0" w:noHBand="0" w:noVBand="1"/>
      </w:tblPr>
      <w:tblGrid>
        <w:gridCol w:w="1228"/>
        <w:gridCol w:w="3025"/>
        <w:gridCol w:w="4924"/>
      </w:tblGrid>
      <w:tr w:rsidR="00465AE9">
        <w:trPr>
          <w:trHeight w:val="45"/>
          <w:tblCellSpacing w:w="0" w:type="auto"/>
        </w:trPr>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center"/>
          </w:tcPr>
          <w:p w:rsidR="00465AE9" w:rsidRDefault="00606AA7">
            <w:pPr>
              <w:spacing w:after="60"/>
              <w:jc w:val="center"/>
            </w:pPr>
            <w:r>
              <w:rPr>
                <w:rFonts w:ascii="Calibri" w:hAnsi="Calibri"/>
                <w:color w:val="444444"/>
              </w:rPr>
              <w:t>Kategorie</w:t>
            </w:r>
          </w:p>
        </w:tc>
        <w:tc>
          <w:tcPr>
            <w:tcW w:w="42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center"/>
          </w:tcPr>
          <w:p w:rsidR="00465AE9" w:rsidRDefault="00606AA7">
            <w:pPr>
              <w:spacing w:after="60"/>
              <w:jc w:val="both"/>
            </w:pPr>
            <w:r>
              <w:rPr>
                <w:rFonts w:ascii="Calibri" w:hAnsi="Calibri"/>
                <w:color w:val="444444"/>
              </w:rPr>
              <w:t>Popis</w:t>
            </w:r>
          </w:p>
        </w:tc>
        <w:tc>
          <w:tcPr>
            <w:tcW w:w="7338"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Kód podle hlavního slovníku jednotného klasifikačního systému</w:t>
            </w:r>
          </w:p>
        </w:tc>
      </w:tr>
      <w:tr w:rsidR="00465AE9">
        <w:trPr>
          <w:trHeight w:val="45"/>
          <w:tblCellSpacing w:w="0" w:type="auto"/>
        </w:trPr>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center"/>
          </w:tcPr>
          <w:p w:rsidR="00465AE9" w:rsidRDefault="00606AA7">
            <w:pPr>
              <w:spacing w:after="60"/>
              <w:jc w:val="center"/>
            </w:pPr>
            <w:r>
              <w:rPr>
                <w:rFonts w:ascii="Calibri" w:hAnsi="Calibri"/>
                <w:color w:val="444444"/>
              </w:rPr>
              <w:t>1.</w:t>
            </w:r>
          </w:p>
        </w:tc>
        <w:tc>
          <w:tcPr>
            <w:tcW w:w="42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 xml:space="preserve">Požární ochrana </w:t>
            </w:r>
            <w:r>
              <w:rPr>
                <w:rFonts w:ascii="Calibri" w:hAnsi="Calibri"/>
                <w:color w:val="444444"/>
              </w:rPr>
              <w:t>a záchranné služby</w:t>
            </w:r>
          </w:p>
        </w:tc>
        <w:tc>
          <w:tcPr>
            <w:tcW w:w="7338"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center"/>
          </w:tcPr>
          <w:p w:rsidR="00465AE9" w:rsidRDefault="00606AA7">
            <w:pPr>
              <w:spacing w:after="60"/>
              <w:jc w:val="both"/>
            </w:pPr>
            <w:r>
              <w:rPr>
                <w:rFonts w:ascii="Calibri" w:hAnsi="Calibri"/>
                <w:color w:val="444444"/>
              </w:rPr>
              <w:t>75250000-3</w:t>
            </w:r>
          </w:p>
        </w:tc>
      </w:tr>
      <w:tr w:rsidR="00465AE9">
        <w:trPr>
          <w:trHeight w:val="45"/>
          <w:tblCellSpacing w:w="0" w:type="auto"/>
        </w:trPr>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center"/>
            </w:pPr>
            <w:r>
              <w:rPr>
                <w:rFonts w:ascii="Calibri" w:hAnsi="Calibri"/>
                <w:color w:val="444444"/>
              </w:rPr>
              <w:t>2.</w:t>
            </w:r>
          </w:p>
        </w:tc>
        <w:tc>
          <w:tcPr>
            <w:tcW w:w="42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Požární ochrana</w:t>
            </w:r>
          </w:p>
        </w:tc>
        <w:tc>
          <w:tcPr>
            <w:tcW w:w="7338"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75251000-0</w:t>
            </w:r>
          </w:p>
        </w:tc>
      </w:tr>
      <w:tr w:rsidR="00465AE9">
        <w:trPr>
          <w:trHeight w:val="45"/>
          <w:tblCellSpacing w:w="0" w:type="auto"/>
        </w:trPr>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center"/>
            </w:pPr>
            <w:r>
              <w:rPr>
                <w:rFonts w:ascii="Calibri" w:hAnsi="Calibri"/>
                <w:color w:val="444444"/>
              </w:rPr>
              <w:t>3.</w:t>
            </w:r>
          </w:p>
        </w:tc>
        <w:tc>
          <w:tcPr>
            <w:tcW w:w="42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Hašení požárů</w:t>
            </w:r>
          </w:p>
        </w:tc>
        <w:tc>
          <w:tcPr>
            <w:tcW w:w="7338"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75251100-1</w:t>
            </w:r>
          </w:p>
        </w:tc>
      </w:tr>
      <w:tr w:rsidR="00465AE9">
        <w:trPr>
          <w:trHeight w:val="45"/>
          <w:tblCellSpacing w:w="0" w:type="auto"/>
        </w:trPr>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center"/>
            </w:pPr>
            <w:r>
              <w:rPr>
                <w:rFonts w:ascii="Calibri" w:hAnsi="Calibri"/>
                <w:color w:val="444444"/>
              </w:rPr>
              <w:t>4.</w:t>
            </w:r>
          </w:p>
        </w:tc>
        <w:tc>
          <w:tcPr>
            <w:tcW w:w="42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Prevence požárů</w:t>
            </w:r>
          </w:p>
        </w:tc>
        <w:tc>
          <w:tcPr>
            <w:tcW w:w="7338"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75251110-4</w:t>
            </w:r>
          </w:p>
        </w:tc>
      </w:tr>
      <w:tr w:rsidR="00465AE9">
        <w:trPr>
          <w:trHeight w:val="45"/>
          <w:tblCellSpacing w:w="0" w:type="auto"/>
        </w:trPr>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center"/>
            </w:pPr>
            <w:r>
              <w:rPr>
                <w:rFonts w:ascii="Calibri" w:hAnsi="Calibri"/>
                <w:color w:val="444444"/>
              </w:rPr>
              <w:t>5.</w:t>
            </w:r>
          </w:p>
        </w:tc>
        <w:tc>
          <w:tcPr>
            <w:tcW w:w="42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Hašení lesních požárů</w:t>
            </w:r>
          </w:p>
        </w:tc>
        <w:tc>
          <w:tcPr>
            <w:tcW w:w="7338"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75251120-7</w:t>
            </w:r>
          </w:p>
        </w:tc>
      </w:tr>
      <w:tr w:rsidR="00465AE9">
        <w:trPr>
          <w:trHeight w:val="45"/>
          <w:tblCellSpacing w:w="0" w:type="auto"/>
        </w:trPr>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center"/>
            </w:pPr>
            <w:r>
              <w:rPr>
                <w:rFonts w:ascii="Calibri" w:hAnsi="Calibri"/>
                <w:color w:val="444444"/>
              </w:rPr>
              <w:t>6.</w:t>
            </w:r>
          </w:p>
        </w:tc>
        <w:tc>
          <w:tcPr>
            <w:tcW w:w="42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Záchranné služby</w:t>
            </w:r>
          </w:p>
        </w:tc>
        <w:tc>
          <w:tcPr>
            <w:tcW w:w="7338"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75252000-7</w:t>
            </w:r>
          </w:p>
        </w:tc>
      </w:tr>
      <w:tr w:rsidR="00465AE9">
        <w:trPr>
          <w:trHeight w:val="45"/>
          <w:tblCellSpacing w:w="0" w:type="auto"/>
        </w:trPr>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center"/>
            </w:pPr>
            <w:r>
              <w:rPr>
                <w:rFonts w:ascii="Calibri" w:hAnsi="Calibri"/>
                <w:color w:val="444444"/>
              </w:rPr>
              <w:t>7.</w:t>
            </w:r>
          </w:p>
        </w:tc>
        <w:tc>
          <w:tcPr>
            <w:tcW w:w="42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Civilní obrana</w:t>
            </w:r>
          </w:p>
        </w:tc>
        <w:tc>
          <w:tcPr>
            <w:tcW w:w="7338"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75222000-8</w:t>
            </w:r>
          </w:p>
        </w:tc>
      </w:tr>
      <w:tr w:rsidR="00465AE9">
        <w:trPr>
          <w:trHeight w:val="45"/>
          <w:tblCellSpacing w:w="0" w:type="auto"/>
        </w:trPr>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center"/>
          </w:tcPr>
          <w:p w:rsidR="00465AE9" w:rsidRDefault="00606AA7">
            <w:pPr>
              <w:spacing w:after="60"/>
              <w:jc w:val="center"/>
            </w:pPr>
            <w:r>
              <w:rPr>
                <w:rFonts w:ascii="Calibri" w:hAnsi="Calibri"/>
                <w:color w:val="444444"/>
              </w:rPr>
              <w:t>8.</w:t>
            </w:r>
          </w:p>
        </w:tc>
        <w:tc>
          <w:tcPr>
            <w:tcW w:w="42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 xml:space="preserve">Služby v oblasti jaderných </w:t>
            </w:r>
            <w:r>
              <w:rPr>
                <w:rFonts w:ascii="Calibri" w:hAnsi="Calibri"/>
                <w:color w:val="444444"/>
              </w:rPr>
              <w:t>materiálů</w:t>
            </w:r>
          </w:p>
        </w:tc>
        <w:tc>
          <w:tcPr>
            <w:tcW w:w="7338"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center"/>
          </w:tcPr>
          <w:p w:rsidR="00465AE9" w:rsidRDefault="00606AA7">
            <w:pPr>
              <w:spacing w:after="60"/>
              <w:jc w:val="both"/>
            </w:pPr>
            <w:r>
              <w:rPr>
                <w:rFonts w:ascii="Calibri" w:hAnsi="Calibri"/>
                <w:color w:val="444444"/>
              </w:rPr>
              <w:t>98113100-9</w:t>
            </w:r>
          </w:p>
        </w:tc>
      </w:tr>
      <w:tr w:rsidR="00465AE9">
        <w:trPr>
          <w:trHeight w:val="45"/>
          <w:tblCellSpacing w:w="0" w:type="auto"/>
        </w:trPr>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center"/>
            </w:pPr>
            <w:r>
              <w:rPr>
                <w:rFonts w:ascii="Calibri" w:hAnsi="Calibri"/>
                <w:color w:val="444444"/>
              </w:rPr>
              <w:t>9.</w:t>
            </w:r>
          </w:p>
        </w:tc>
        <w:tc>
          <w:tcPr>
            <w:tcW w:w="42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Sanitní služby</w:t>
            </w:r>
          </w:p>
        </w:tc>
        <w:tc>
          <w:tcPr>
            <w:tcW w:w="7338"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85143000-3</w:t>
            </w:r>
          </w:p>
        </w:tc>
      </w:tr>
    </w:tbl>
    <w:p w:rsidR="00465AE9" w:rsidRDefault="00606AA7">
      <w:pPr>
        <w:spacing w:after="60"/>
        <w:jc w:val="both"/>
      </w:pPr>
      <w:r>
        <w:rPr>
          <w:rFonts w:ascii="Calibri" w:hAnsi="Calibri"/>
          <w:color w:val="444444"/>
          <w:sz w:val="20"/>
        </w:rPr>
        <w:lastRenderedPageBreak/>
        <w:t>Kategorie č. 9 nezahrnuje služby sanitní přepravy pacientů.</w:t>
      </w:r>
    </w:p>
    <w:p w:rsidR="00465AE9" w:rsidRDefault="00606AA7">
      <w:pPr>
        <w:spacing w:after="60"/>
        <w:jc w:val="both"/>
      </w:pPr>
      <w:r>
        <w:rPr>
          <w:rFonts w:ascii="Calibri" w:hAnsi="Calibri"/>
          <w:color w:val="444444"/>
          <w:sz w:val="20"/>
        </w:rPr>
        <w:t> </w:t>
      </w:r>
    </w:p>
    <w:p w:rsidR="00465AE9" w:rsidRDefault="00606AA7">
      <w:pPr>
        <w:spacing w:after="60"/>
        <w:jc w:val="both"/>
      </w:pPr>
      <w:r>
        <w:rPr>
          <w:rFonts w:ascii="Calibri" w:hAnsi="Calibri"/>
          <w:b/>
          <w:color w:val="444444"/>
          <w:sz w:val="20"/>
        </w:rPr>
        <w:t>Seznam činností, které je zadavatel při naplnění § 29 písm. r) povinen zadávat podle zákona</w:t>
      </w:r>
    </w:p>
    <w:tbl>
      <w:tblPr>
        <w:tblW w:w="0" w:type="auto"/>
        <w:tblCellSpacing w:w="0" w:type="auto"/>
        <w:tblLook w:val="04A0" w:firstRow="1" w:lastRow="0" w:firstColumn="1" w:lastColumn="0" w:noHBand="0" w:noVBand="1"/>
      </w:tblPr>
      <w:tblGrid>
        <w:gridCol w:w="1221"/>
        <w:gridCol w:w="3962"/>
        <w:gridCol w:w="3994"/>
      </w:tblGrid>
      <w:tr w:rsidR="00465AE9">
        <w:trPr>
          <w:trHeight w:val="45"/>
          <w:tblCellSpacing w:w="0" w:type="auto"/>
        </w:trPr>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center"/>
          </w:tcPr>
          <w:p w:rsidR="00465AE9" w:rsidRDefault="00606AA7">
            <w:pPr>
              <w:spacing w:after="60"/>
              <w:jc w:val="center"/>
            </w:pPr>
            <w:r>
              <w:rPr>
                <w:rFonts w:ascii="Calibri" w:hAnsi="Calibri"/>
                <w:color w:val="444444"/>
              </w:rPr>
              <w:t>Kategorie</w:t>
            </w:r>
          </w:p>
        </w:tc>
        <w:tc>
          <w:tcPr>
            <w:tcW w:w="56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center"/>
          </w:tcPr>
          <w:p w:rsidR="00465AE9" w:rsidRDefault="00606AA7">
            <w:pPr>
              <w:spacing w:after="60"/>
              <w:jc w:val="both"/>
            </w:pPr>
            <w:r>
              <w:rPr>
                <w:rFonts w:ascii="Calibri" w:hAnsi="Calibri"/>
                <w:color w:val="444444"/>
              </w:rPr>
              <w:t>Popis</w:t>
            </w:r>
          </w:p>
        </w:tc>
        <w:tc>
          <w:tcPr>
            <w:tcW w:w="59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 xml:space="preserve">Kód podle hlavního slovníku </w:t>
            </w:r>
            <w:r>
              <w:rPr>
                <w:rFonts w:ascii="Calibri" w:hAnsi="Calibri"/>
                <w:color w:val="444444"/>
              </w:rPr>
              <w:t>jednotného klasifikačního systému</w:t>
            </w:r>
          </w:p>
        </w:tc>
      </w:tr>
      <w:tr w:rsidR="00465AE9">
        <w:trPr>
          <w:trHeight w:val="45"/>
          <w:tblCellSpacing w:w="0" w:type="auto"/>
        </w:trPr>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center"/>
            </w:pPr>
            <w:r>
              <w:rPr>
                <w:rFonts w:ascii="Calibri" w:hAnsi="Calibri"/>
                <w:color w:val="444444"/>
              </w:rPr>
              <w:t>1.</w:t>
            </w:r>
          </w:p>
        </w:tc>
        <w:tc>
          <w:tcPr>
            <w:tcW w:w="56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Výzkum a vývoj a související služby</w:t>
            </w:r>
          </w:p>
        </w:tc>
        <w:tc>
          <w:tcPr>
            <w:tcW w:w="59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73000000-2</w:t>
            </w:r>
          </w:p>
        </w:tc>
      </w:tr>
      <w:tr w:rsidR="00465AE9">
        <w:trPr>
          <w:trHeight w:val="45"/>
          <w:tblCellSpacing w:w="0" w:type="auto"/>
        </w:trPr>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center"/>
            </w:pPr>
            <w:r>
              <w:rPr>
                <w:rFonts w:ascii="Calibri" w:hAnsi="Calibri"/>
                <w:color w:val="444444"/>
              </w:rPr>
              <w:t>2.</w:t>
            </w:r>
          </w:p>
        </w:tc>
        <w:tc>
          <w:tcPr>
            <w:tcW w:w="56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Výzkum a experimentální vývoj</w:t>
            </w:r>
          </w:p>
        </w:tc>
        <w:tc>
          <w:tcPr>
            <w:tcW w:w="59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73100000-3</w:t>
            </w:r>
          </w:p>
        </w:tc>
      </w:tr>
      <w:tr w:rsidR="00465AE9">
        <w:trPr>
          <w:trHeight w:val="45"/>
          <w:tblCellSpacing w:w="0" w:type="auto"/>
        </w:trPr>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center"/>
            </w:pPr>
            <w:r>
              <w:rPr>
                <w:rFonts w:ascii="Calibri" w:hAnsi="Calibri"/>
                <w:color w:val="444444"/>
              </w:rPr>
              <w:t>3.</w:t>
            </w:r>
          </w:p>
        </w:tc>
        <w:tc>
          <w:tcPr>
            <w:tcW w:w="56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Výzkum</w:t>
            </w:r>
          </w:p>
        </w:tc>
        <w:tc>
          <w:tcPr>
            <w:tcW w:w="59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73110000-6</w:t>
            </w:r>
          </w:p>
        </w:tc>
      </w:tr>
      <w:tr w:rsidR="00465AE9">
        <w:trPr>
          <w:trHeight w:val="45"/>
          <w:tblCellSpacing w:w="0" w:type="auto"/>
        </w:trPr>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center"/>
            </w:pPr>
            <w:r>
              <w:rPr>
                <w:rFonts w:ascii="Calibri" w:hAnsi="Calibri"/>
                <w:color w:val="444444"/>
              </w:rPr>
              <w:t>4.</w:t>
            </w:r>
          </w:p>
        </w:tc>
        <w:tc>
          <w:tcPr>
            <w:tcW w:w="56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Laboratorní výzkum</w:t>
            </w:r>
          </w:p>
        </w:tc>
        <w:tc>
          <w:tcPr>
            <w:tcW w:w="59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73111000-3</w:t>
            </w:r>
          </w:p>
        </w:tc>
      </w:tr>
      <w:tr w:rsidR="00465AE9">
        <w:trPr>
          <w:trHeight w:val="45"/>
          <w:tblCellSpacing w:w="0" w:type="auto"/>
        </w:trPr>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center"/>
            </w:pPr>
            <w:r>
              <w:rPr>
                <w:rFonts w:ascii="Calibri" w:hAnsi="Calibri"/>
                <w:color w:val="444444"/>
              </w:rPr>
              <w:t>5.</w:t>
            </w:r>
          </w:p>
        </w:tc>
        <w:tc>
          <w:tcPr>
            <w:tcW w:w="56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Námořní výzkum</w:t>
            </w:r>
          </w:p>
        </w:tc>
        <w:tc>
          <w:tcPr>
            <w:tcW w:w="59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73111000-0</w:t>
            </w:r>
          </w:p>
        </w:tc>
      </w:tr>
      <w:tr w:rsidR="00465AE9">
        <w:trPr>
          <w:trHeight w:val="45"/>
          <w:tblCellSpacing w:w="0" w:type="auto"/>
        </w:trPr>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center"/>
            </w:pPr>
            <w:r>
              <w:rPr>
                <w:rFonts w:ascii="Calibri" w:hAnsi="Calibri"/>
                <w:color w:val="444444"/>
              </w:rPr>
              <w:t>6.</w:t>
            </w:r>
          </w:p>
        </w:tc>
        <w:tc>
          <w:tcPr>
            <w:tcW w:w="56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Experimentální vývoj</w:t>
            </w:r>
          </w:p>
        </w:tc>
        <w:tc>
          <w:tcPr>
            <w:tcW w:w="59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73120000-9</w:t>
            </w:r>
          </w:p>
        </w:tc>
      </w:tr>
      <w:tr w:rsidR="00465AE9">
        <w:trPr>
          <w:trHeight w:val="45"/>
          <w:tblCellSpacing w:w="0" w:type="auto"/>
        </w:trPr>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center"/>
            </w:pPr>
            <w:r>
              <w:rPr>
                <w:rFonts w:ascii="Calibri" w:hAnsi="Calibri"/>
                <w:color w:val="444444"/>
              </w:rPr>
              <w:t>7.</w:t>
            </w:r>
          </w:p>
        </w:tc>
        <w:tc>
          <w:tcPr>
            <w:tcW w:w="56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Návrh a realizace výzkumu a vývoje</w:t>
            </w:r>
          </w:p>
        </w:tc>
        <w:tc>
          <w:tcPr>
            <w:tcW w:w="59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73300000-5</w:t>
            </w:r>
          </w:p>
        </w:tc>
      </w:tr>
      <w:tr w:rsidR="00465AE9">
        <w:trPr>
          <w:trHeight w:val="45"/>
          <w:tblCellSpacing w:w="0" w:type="auto"/>
        </w:trPr>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center"/>
          </w:tcPr>
          <w:p w:rsidR="00465AE9" w:rsidRDefault="00606AA7">
            <w:pPr>
              <w:spacing w:after="60"/>
              <w:jc w:val="center"/>
            </w:pPr>
            <w:r>
              <w:rPr>
                <w:rFonts w:ascii="Calibri" w:hAnsi="Calibri"/>
                <w:color w:val="444444"/>
              </w:rPr>
              <w:t>8.</w:t>
            </w:r>
          </w:p>
        </w:tc>
        <w:tc>
          <w:tcPr>
            <w:tcW w:w="56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Předběžná studie proveditelnosti a technologická demonstrace</w:t>
            </w:r>
          </w:p>
        </w:tc>
        <w:tc>
          <w:tcPr>
            <w:tcW w:w="59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center"/>
          </w:tcPr>
          <w:p w:rsidR="00465AE9" w:rsidRDefault="00606AA7">
            <w:pPr>
              <w:spacing w:after="60"/>
              <w:jc w:val="both"/>
            </w:pPr>
            <w:r>
              <w:rPr>
                <w:rFonts w:ascii="Calibri" w:hAnsi="Calibri"/>
                <w:color w:val="444444"/>
              </w:rPr>
              <w:t>73420000-2</w:t>
            </w:r>
          </w:p>
        </w:tc>
      </w:tr>
      <w:tr w:rsidR="00465AE9">
        <w:trPr>
          <w:trHeight w:val="45"/>
          <w:tblCellSpacing w:w="0" w:type="auto"/>
        </w:trPr>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center"/>
            </w:pPr>
            <w:r>
              <w:rPr>
                <w:rFonts w:ascii="Calibri" w:hAnsi="Calibri"/>
                <w:color w:val="444444"/>
              </w:rPr>
              <w:t>9.</w:t>
            </w:r>
          </w:p>
        </w:tc>
        <w:tc>
          <w:tcPr>
            <w:tcW w:w="56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Testy a hodnocení</w:t>
            </w:r>
          </w:p>
        </w:tc>
        <w:tc>
          <w:tcPr>
            <w:tcW w:w="5927"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73430000-5</w:t>
            </w:r>
          </w:p>
        </w:tc>
      </w:tr>
    </w:tbl>
    <w:p w:rsidR="00465AE9" w:rsidRDefault="00465AE9">
      <w:pPr>
        <w:pBdr>
          <w:top w:val="none" w:sz="0" w:space="4" w:color="auto"/>
          <w:right w:val="none" w:sz="0" w:space="4" w:color="auto"/>
        </w:pBdr>
        <w:spacing w:after="0"/>
        <w:jc w:val="right"/>
      </w:pPr>
    </w:p>
    <w:p w:rsidR="00465AE9" w:rsidRDefault="00606AA7">
      <w:pPr>
        <w:spacing w:after="75"/>
        <w:jc w:val="right"/>
      </w:pPr>
      <w:bookmarkStart w:id="352" w:name="pr3"/>
      <w:r>
        <w:rPr>
          <w:rFonts w:ascii="Calibri" w:hAnsi="Calibri"/>
          <w:b/>
          <w:color w:val="BA3347"/>
          <w:sz w:val="20"/>
        </w:rPr>
        <w:t>Příloha č. 3</w:t>
      </w:r>
    </w:p>
    <w:p w:rsidR="00465AE9" w:rsidRDefault="00606AA7">
      <w:pPr>
        <w:spacing w:after="0"/>
        <w:jc w:val="center"/>
      </w:pPr>
      <w:r>
        <w:rPr>
          <w:rFonts w:ascii="Calibri" w:hAnsi="Calibri"/>
          <w:b/>
          <w:color w:val="000000"/>
        </w:rPr>
        <w:t xml:space="preserve">Trestné činy pro účely prokázání splnění základní způsobilosti podle § 74 odst. 1 </w:t>
      </w:r>
      <w:r>
        <w:rPr>
          <w:rFonts w:ascii="Calibri" w:hAnsi="Calibri"/>
          <w:b/>
          <w:color w:val="000000"/>
        </w:rPr>
        <w:t>písm. a)</w:t>
      </w:r>
    </w:p>
    <w:bookmarkEnd w:id="352"/>
    <w:p w:rsidR="00465AE9" w:rsidRDefault="00606AA7">
      <w:pPr>
        <w:spacing w:after="60"/>
        <w:jc w:val="both"/>
      </w:pPr>
      <w:r>
        <w:rPr>
          <w:rFonts w:ascii="Calibri" w:hAnsi="Calibri"/>
          <w:color w:val="444444"/>
          <w:sz w:val="20"/>
        </w:rPr>
        <w:t>Pro účely prokázání splnění základní způsobilosti podle § 74 odst. 1 písm. a) se trestným činem rozumí</w:t>
      </w:r>
    </w:p>
    <w:tbl>
      <w:tblPr>
        <w:tblW w:w="0" w:type="auto"/>
        <w:tblCellSpacing w:w="0" w:type="dxa"/>
        <w:tblLook w:val="04A0" w:firstRow="1" w:lastRow="0" w:firstColumn="1" w:lastColumn="0" w:noHBand="0" w:noVBand="1"/>
      </w:tblPr>
      <w:tblGrid>
        <w:gridCol w:w="316"/>
        <w:gridCol w:w="8741"/>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a)</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trestný čin spáchaný ve prospěch organizované zločinecké skupiny nebo trestný čin účasti na organizované zločinecké skupině,</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trestný čin </w:t>
            </w:r>
            <w:r>
              <w:rPr>
                <w:rFonts w:ascii="Calibri" w:hAnsi="Calibri"/>
                <w:color w:val="444444"/>
              </w:rPr>
              <w:t>obchodování s lidmi,</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tyto trestné činy proti majetku</w:t>
            </w:r>
          </w:p>
          <w:tbl>
            <w:tblPr>
              <w:tblW w:w="0" w:type="auto"/>
              <w:tblCellSpacing w:w="0" w:type="dxa"/>
              <w:tblLook w:val="04A0" w:firstRow="1" w:lastRow="0" w:firstColumn="1" w:lastColumn="0" w:noHBand="0" w:noVBand="1"/>
            </w:tblPr>
            <w:tblGrid>
              <w:gridCol w:w="312"/>
              <w:gridCol w:w="8354"/>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1.</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podvod,</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úvěrový podvod,</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dotační podvod,</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podílnictví,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5.</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podílnictví z nedbalosti,</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6.</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legalizace výnosů z trestné činnosti,</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7.</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legalizace výnosů z trestné činnosti z nedbalosti,</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d)</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tyto trestné činy hospodářské</w:t>
            </w:r>
          </w:p>
          <w:tbl>
            <w:tblPr>
              <w:tblW w:w="0" w:type="auto"/>
              <w:tblCellSpacing w:w="0" w:type="dxa"/>
              <w:tblLook w:val="04A0" w:firstRow="1" w:lastRow="0" w:firstColumn="1" w:lastColumn="0" w:noHBand="0" w:noVBand="1"/>
            </w:tblPr>
            <w:tblGrid>
              <w:gridCol w:w="312"/>
              <w:gridCol w:w="8354"/>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1.</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zneužití informace a postavení v obchodním styku,</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sjednání výhody při zadání veřejné zakázky, při veřejné soutěži a veřejné dražbě,</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pletichy při zadání veřejné zakázky a při veřejné soutěži,</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pletichy při </w:t>
                  </w:r>
                  <w:r>
                    <w:rPr>
                      <w:rFonts w:ascii="Calibri" w:hAnsi="Calibri"/>
                      <w:color w:val="444444"/>
                    </w:rPr>
                    <w:t>veřejné dražbě,</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5.</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poškození finančních zájmů Evropské unie,</w:t>
                  </w:r>
                </w:p>
              </w:tc>
            </w:tr>
          </w:tbl>
          <w:p w:rsidR="00465AE9" w:rsidRDefault="00465AE9"/>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e)</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trestné činy obecně nebezpečné,</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f)</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trestné činy proti České republice, cizímu státu a mezinárodní organizaci,</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g)</w:t>
            </w:r>
          </w:p>
        </w:tc>
        <w:tc>
          <w:tcPr>
            <w:tcW w:w="1257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tyto trestné činy proti pořádku ve věcech veřejných</w:t>
            </w:r>
          </w:p>
          <w:tbl>
            <w:tblPr>
              <w:tblW w:w="0" w:type="auto"/>
              <w:tblCellSpacing w:w="0" w:type="dxa"/>
              <w:tblLook w:val="04A0" w:firstRow="1" w:lastRow="0" w:firstColumn="1" w:lastColumn="0" w:noHBand="0" w:noVBand="1"/>
            </w:tblPr>
            <w:tblGrid>
              <w:gridCol w:w="312"/>
              <w:gridCol w:w="8354"/>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1.</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trestné činy proti</w:t>
                  </w:r>
                  <w:r>
                    <w:rPr>
                      <w:rFonts w:ascii="Calibri" w:hAnsi="Calibri"/>
                      <w:color w:val="444444"/>
                    </w:rPr>
                    <w:t xml:space="preserve"> výkonu pravomoci orgánu veřejné moci a úřední osoby,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trestné činy úředních osob,</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úplatkářství,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jiná rušení činnosti orgánu veřejné moci.</w:t>
                  </w:r>
                </w:p>
              </w:tc>
            </w:tr>
          </w:tbl>
          <w:p w:rsidR="00465AE9" w:rsidRDefault="00465AE9"/>
        </w:tc>
      </w:tr>
    </w:tbl>
    <w:p w:rsidR="00465AE9" w:rsidRDefault="00465AE9">
      <w:pPr>
        <w:pBdr>
          <w:top w:val="none" w:sz="0" w:space="4" w:color="auto"/>
          <w:right w:val="none" w:sz="0" w:space="4" w:color="auto"/>
        </w:pBdr>
        <w:spacing w:after="0"/>
        <w:jc w:val="right"/>
      </w:pPr>
    </w:p>
    <w:p w:rsidR="00465AE9" w:rsidRDefault="00606AA7">
      <w:pPr>
        <w:spacing w:after="75"/>
        <w:jc w:val="right"/>
      </w:pPr>
      <w:bookmarkStart w:id="353" w:name="pr4"/>
      <w:r>
        <w:rPr>
          <w:rFonts w:ascii="Calibri" w:hAnsi="Calibri"/>
          <w:b/>
          <w:color w:val="BA3347"/>
          <w:sz w:val="20"/>
        </w:rPr>
        <w:t>Příloha č. 4</w:t>
      </w:r>
    </w:p>
    <w:p w:rsidR="00465AE9" w:rsidRDefault="00606AA7">
      <w:pPr>
        <w:spacing w:after="0"/>
        <w:jc w:val="center"/>
      </w:pPr>
      <w:r>
        <w:rPr>
          <w:rFonts w:ascii="Calibri" w:hAnsi="Calibri"/>
          <w:b/>
          <w:color w:val="000000"/>
        </w:rPr>
        <w:t>Seznam služeb, které se zadávají ve zjednodušeném režimu podle § 129</w:t>
      </w:r>
    </w:p>
    <w:tbl>
      <w:tblPr>
        <w:tblW w:w="0" w:type="auto"/>
        <w:tblCellSpacing w:w="0" w:type="auto"/>
        <w:tblLook w:val="04A0" w:firstRow="1" w:lastRow="0" w:firstColumn="1" w:lastColumn="0" w:noHBand="0" w:noVBand="1"/>
      </w:tblPr>
      <w:tblGrid>
        <w:gridCol w:w="1223"/>
        <w:gridCol w:w="5731"/>
        <w:gridCol w:w="2223"/>
      </w:tblGrid>
      <w:tr w:rsidR="00465AE9">
        <w:trPr>
          <w:trHeight w:val="45"/>
          <w:tblCellSpacing w:w="0" w:type="auto"/>
        </w:trPr>
        <w:tc>
          <w:tcPr>
            <w:tcW w:w="137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bookmarkEnd w:id="353"/>
          <w:p w:rsidR="00465AE9" w:rsidRDefault="00606AA7">
            <w:pPr>
              <w:spacing w:after="60"/>
              <w:jc w:val="center"/>
            </w:pPr>
            <w:r>
              <w:rPr>
                <w:rFonts w:ascii="Calibri" w:hAnsi="Calibri"/>
                <w:color w:val="444444"/>
              </w:rPr>
              <w:t>Kategorie</w:t>
            </w:r>
          </w:p>
        </w:tc>
        <w:tc>
          <w:tcPr>
            <w:tcW w:w="873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65AE9" w:rsidRDefault="00606AA7">
            <w:pPr>
              <w:spacing w:after="60"/>
              <w:jc w:val="center"/>
            </w:pPr>
            <w:r>
              <w:rPr>
                <w:rFonts w:ascii="Calibri" w:hAnsi="Calibri"/>
                <w:color w:val="444444"/>
              </w:rPr>
              <w:t>Popis</w:t>
            </w:r>
          </w:p>
        </w:tc>
        <w:tc>
          <w:tcPr>
            <w:tcW w:w="284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65AE9" w:rsidRDefault="00606AA7">
            <w:pPr>
              <w:spacing w:after="60"/>
              <w:jc w:val="center"/>
            </w:pPr>
            <w:r>
              <w:rPr>
                <w:rFonts w:ascii="Calibri" w:hAnsi="Calibri"/>
                <w:color w:val="444444"/>
              </w:rPr>
              <w:t xml:space="preserve">Kód </w:t>
            </w:r>
            <w:r>
              <w:rPr>
                <w:rFonts w:ascii="Calibri" w:hAnsi="Calibri"/>
                <w:color w:val="444444"/>
              </w:rPr>
              <w:t>podle hlavního slovníku jednotného klasifikačního systému</w:t>
            </w:r>
          </w:p>
        </w:tc>
      </w:tr>
      <w:tr w:rsidR="00465AE9">
        <w:trPr>
          <w:trHeight w:val="45"/>
          <w:tblCellSpacing w:w="0" w:type="auto"/>
        </w:trPr>
        <w:tc>
          <w:tcPr>
            <w:tcW w:w="1376" w:type="dxa"/>
            <w:vMerge w:val="restart"/>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65AE9" w:rsidRDefault="00606AA7">
            <w:pPr>
              <w:spacing w:after="60"/>
            </w:pPr>
            <w:r>
              <w:rPr>
                <w:rFonts w:ascii="Calibri" w:hAnsi="Calibri"/>
                <w:color w:val="444444"/>
              </w:rPr>
              <w:t>1.</w:t>
            </w:r>
          </w:p>
        </w:tc>
        <w:tc>
          <w:tcPr>
            <w:tcW w:w="8731" w:type="dxa"/>
            <w:vMerge w:val="restart"/>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65AE9" w:rsidRDefault="00606AA7">
            <w:pPr>
              <w:spacing w:after="60"/>
            </w:pPr>
            <w:r>
              <w:rPr>
                <w:rFonts w:ascii="Calibri" w:hAnsi="Calibri"/>
                <w:color w:val="444444"/>
              </w:rPr>
              <w:t>Zdravotní péče, sociální péče a</w:t>
            </w:r>
          </w:p>
          <w:p w:rsidR="00465AE9" w:rsidRDefault="00606AA7">
            <w:pPr>
              <w:spacing w:after="60"/>
            </w:pPr>
            <w:r>
              <w:rPr>
                <w:rFonts w:ascii="Calibri" w:hAnsi="Calibri"/>
                <w:color w:val="444444"/>
              </w:rPr>
              <w:t>související služby</w:t>
            </w:r>
          </w:p>
        </w:tc>
        <w:tc>
          <w:tcPr>
            <w:tcW w:w="284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65AE9" w:rsidRDefault="00606AA7">
            <w:pPr>
              <w:spacing w:after="60"/>
            </w:pPr>
            <w:r>
              <w:rPr>
                <w:rFonts w:ascii="Calibri" w:hAnsi="Calibri"/>
                <w:color w:val="444444"/>
              </w:rPr>
              <w:t>75200000-8</w:t>
            </w:r>
          </w:p>
        </w:tc>
      </w:tr>
      <w:tr w:rsidR="00465AE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65AE9" w:rsidRDefault="00465AE9"/>
        </w:tc>
        <w:tc>
          <w:tcPr>
            <w:tcW w:w="0" w:type="auto"/>
            <w:vMerge/>
            <w:tcBorders>
              <w:top w:val="nil"/>
              <w:left w:val="single" w:sz="8" w:space="0" w:color="000000"/>
              <w:bottom w:val="single" w:sz="8" w:space="0" w:color="000000"/>
              <w:right w:val="single" w:sz="8" w:space="0" w:color="000000"/>
            </w:tcBorders>
          </w:tcPr>
          <w:p w:rsidR="00465AE9" w:rsidRDefault="00465AE9"/>
        </w:tc>
        <w:tc>
          <w:tcPr>
            <w:tcW w:w="284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65AE9" w:rsidRDefault="00606AA7">
            <w:pPr>
              <w:spacing w:after="60"/>
            </w:pPr>
            <w:r>
              <w:rPr>
                <w:rFonts w:ascii="Calibri" w:hAnsi="Calibri"/>
                <w:color w:val="444444"/>
              </w:rPr>
              <w:t>75231200-6</w:t>
            </w:r>
          </w:p>
        </w:tc>
      </w:tr>
      <w:tr w:rsidR="00465AE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65AE9" w:rsidRDefault="00465AE9"/>
        </w:tc>
        <w:tc>
          <w:tcPr>
            <w:tcW w:w="0" w:type="auto"/>
            <w:vMerge/>
            <w:tcBorders>
              <w:top w:val="nil"/>
              <w:left w:val="single" w:sz="8" w:space="0" w:color="000000"/>
              <w:bottom w:val="single" w:sz="8" w:space="0" w:color="000000"/>
              <w:right w:val="single" w:sz="8" w:space="0" w:color="000000"/>
            </w:tcBorders>
          </w:tcPr>
          <w:p w:rsidR="00465AE9" w:rsidRDefault="00465AE9"/>
        </w:tc>
        <w:tc>
          <w:tcPr>
            <w:tcW w:w="284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65AE9" w:rsidRDefault="00606AA7">
            <w:pPr>
              <w:spacing w:after="60"/>
            </w:pPr>
            <w:r>
              <w:rPr>
                <w:rFonts w:ascii="Calibri" w:hAnsi="Calibri"/>
                <w:color w:val="444444"/>
              </w:rPr>
              <w:t>75231240-8</w:t>
            </w:r>
          </w:p>
        </w:tc>
      </w:tr>
      <w:tr w:rsidR="00465AE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65AE9" w:rsidRDefault="00465AE9"/>
        </w:tc>
        <w:tc>
          <w:tcPr>
            <w:tcW w:w="0" w:type="auto"/>
            <w:vMerge/>
            <w:tcBorders>
              <w:top w:val="nil"/>
              <w:left w:val="single" w:sz="8" w:space="0" w:color="000000"/>
              <w:bottom w:val="single" w:sz="8" w:space="0" w:color="000000"/>
              <w:right w:val="single" w:sz="8" w:space="0" w:color="000000"/>
            </w:tcBorders>
          </w:tcPr>
          <w:p w:rsidR="00465AE9" w:rsidRDefault="00465AE9"/>
        </w:tc>
        <w:tc>
          <w:tcPr>
            <w:tcW w:w="284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65AE9" w:rsidRDefault="00606AA7">
            <w:pPr>
              <w:spacing w:after="60"/>
            </w:pPr>
            <w:r>
              <w:rPr>
                <w:rFonts w:ascii="Calibri" w:hAnsi="Calibri"/>
                <w:color w:val="444444"/>
              </w:rPr>
              <w:t>79611000-0</w:t>
            </w:r>
          </w:p>
        </w:tc>
      </w:tr>
      <w:tr w:rsidR="00465AE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65AE9" w:rsidRDefault="00465AE9"/>
        </w:tc>
        <w:tc>
          <w:tcPr>
            <w:tcW w:w="0" w:type="auto"/>
            <w:vMerge/>
            <w:tcBorders>
              <w:top w:val="nil"/>
              <w:left w:val="single" w:sz="8" w:space="0" w:color="000000"/>
              <w:bottom w:val="single" w:sz="8" w:space="0" w:color="000000"/>
              <w:right w:val="single" w:sz="8" w:space="0" w:color="000000"/>
            </w:tcBorders>
          </w:tcPr>
          <w:p w:rsidR="00465AE9" w:rsidRDefault="00465AE9"/>
        </w:tc>
        <w:tc>
          <w:tcPr>
            <w:tcW w:w="284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65AE9" w:rsidRDefault="00606AA7">
            <w:pPr>
              <w:spacing w:after="60"/>
            </w:pPr>
            <w:r>
              <w:rPr>
                <w:rFonts w:ascii="Calibri" w:hAnsi="Calibri"/>
                <w:color w:val="444444"/>
              </w:rPr>
              <w:t>79622000-0</w:t>
            </w:r>
          </w:p>
        </w:tc>
      </w:tr>
      <w:tr w:rsidR="00465AE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65AE9" w:rsidRDefault="00465AE9"/>
        </w:tc>
        <w:tc>
          <w:tcPr>
            <w:tcW w:w="0" w:type="auto"/>
            <w:vMerge/>
            <w:tcBorders>
              <w:top w:val="nil"/>
              <w:left w:val="single" w:sz="8" w:space="0" w:color="000000"/>
              <w:bottom w:val="single" w:sz="8" w:space="0" w:color="000000"/>
              <w:right w:val="single" w:sz="8" w:space="0" w:color="000000"/>
            </w:tcBorders>
          </w:tcPr>
          <w:p w:rsidR="00465AE9" w:rsidRDefault="00465AE9"/>
        </w:tc>
        <w:tc>
          <w:tcPr>
            <w:tcW w:w="284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65AE9" w:rsidRDefault="00606AA7">
            <w:pPr>
              <w:spacing w:after="60"/>
            </w:pPr>
            <w:r>
              <w:rPr>
                <w:rFonts w:ascii="Calibri" w:hAnsi="Calibri"/>
                <w:color w:val="444444"/>
              </w:rPr>
              <w:t>79624000-4</w:t>
            </w:r>
          </w:p>
        </w:tc>
      </w:tr>
      <w:tr w:rsidR="00465AE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65AE9" w:rsidRDefault="00465AE9"/>
        </w:tc>
        <w:tc>
          <w:tcPr>
            <w:tcW w:w="0" w:type="auto"/>
            <w:vMerge/>
            <w:tcBorders>
              <w:top w:val="nil"/>
              <w:left w:val="single" w:sz="8" w:space="0" w:color="000000"/>
              <w:bottom w:val="single" w:sz="8" w:space="0" w:color="000000"/>
              <w:right w:val="single" w:sz="8" w:space="0" w:color="000000"/>
            </w:tcBorders>
          </w:tcPr>
          <w:p w:rsidR="00465AE9" w:rsidRDefault="00465AE9"/>
        </w:tc>
        <w:tc>
          <w:tcPr>
            <w:tcW w:w="284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65AE9" w:rsidRDefault="00606AA7">
            <w:pPr>
              <w:spacing w:after="60"/>
            </w:pPr>
            <w:r>
              <w:rPr>
                <w:rFonts w:ascii="Calibri" w:hAnsi="Calibri"/>
                <w:color w:val="444444"/>
              </w:rPr>
              <w:t>79625000-1</w:t>
            </w:r>
          </w:p>
        </w:tc>
      </w:tr>
      <w:tr w:rsidR="00465AE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65AE9" w:rsidRDefault="00465AE9"/>
        </w:tc>
        <w:tc>
          <w:tcPr>
            <w:tcW w:w="0" w:type="auto"/>
            <w:vMerge/>
            <w:tcBorders>
              <w:top w:val="nil"/>
              <w:left w:val="single" w:sz="8" w:space="0" w:color="000000"/>
              <w:bottom w:val="single" w:sz="8" w:space="0" w:color="000000"/>
              <w:right w:val="single" w:sz="8" w:space="0" w:color="000000"/>
            </w:tcBorders>
          </w:tcPr>
          <w:p w:rsidR="00465AE9" w:rsidRDefault="00465AE9"/>
        </w:tc>
        <w:tc>
          <w:tcPr>
            <w:tcW w:w="284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65AE9" w:rsidRDefault="00606AA7">
            <w:pPr>
              <w:spacing w:after="60"/>
            </w:pPr>
            <w:r>
              <w:rPr>
                <w:rFonts w:ascii="Calibri" w:hAnsi="Calibri"/>
                <w:color w:val="444444"/>
              </w:rPr>
              <w:t>od 85000000-9 do 85323000-9</w:t>
            </w:r>
          </w:p>
        </w:tc>
      </w:tr>
      <w:tr w:rsidR="00465AE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65AE9" w:rsidRDefault="00465AE9"/>
        </w:tc>
        <w:tc>
          <w:tcPr>
            <w:tcW w:w="0" w:type="auto"/>
            <w:vMerge/>
            <w:tcBorders>
              <w:top w:val="nil"/>
              <w:left w:val="single" w:sz="8" w:space="0" w:color="000000"/>
              <w:bottom w:val="single" w:sz="8" w:space="0" w:color="000000"/>
              <w:right w:val="single" w:sz="8" w:space="0" w:color="000000"/>
            </w:tcBorders>
          </w:tcPr>
          <w:p w:rsidR="00465AE9" w:rsidRDefault="00465AE9"/>
        </w:tc>
        <w:tc>
          <w:tcPr>
            <w:tcW w:w="284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65AE9" w:rsidRDefault="00606AA7">
            <w:pPr>
              <w:spacing w:after="60"/>
            </w:pPr>
            <w:r>
              <w:rPr>
                <w:rFonts w:ascii="Calibri" w:hAnsi="Calibri"/>
                <w:color w:val="444444"/>
              </w:rPr>
              <w:t>98133100-5</w:t>
            </w:r>
          </w:p>
        </w:tc>
      </w:tr>
      <w:tr w:rsidR="00465AE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65AE9" w:rsidRDefault="00465AE9"/>
        </w:tc>
        <w:tc>
          <w:tcPr>
            <w:tcW w:w="0" w:type="auto"/>
            <w:vMerge/>
            <w:tcBorders>
              <w:top w:val="nil"/>
              <w:left w:val="single" w:sz="8" w:space="0" w:color="000000"/>
              <w:bottom w:val="single" w:sz="8" w:space="0" w:color="000000"/>
              <w:right w:val="single" w:sz="8" w:space="0" w:color="000000"/>
            </w:tcBorders>
          </w:tcPr>
          <w:p w:rsidR="00465AE9" w:rsidRDefault="00465AE9"/>
        </w:tc>
        <w:tc>
          <w:tcPr>
            <w:tcW w:w="284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65AE9" w:rsidRDefault="00606AA7">
            <w:pPr>
              <w:spacing w:after="60"/>
            </w:pPr>
            <w:r>
              <w:rPr>
                <w:rFonts w:ascii="Calibri" w:hAnsi="Calibri"/>
                <w:color w:val="444444"/>
              </w:rPr>
              <w:t>98133000-4</w:t>
            </w:r>
          </w:p>
        </w:tc>
      </w:tr>
      <w:tr w:rsidR="00465AE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65AE9" w:rsidRDefault="00465AE9"/>
        </w:tc>
        <w:tc>
          <w:tcPr>
            <w:tcW w:w="0" w:type="auto"/>
            <w:vMerge/>
            <w:tcBorders>
              <w:top w:val="nil"/>
              <w:left w:val="single" w:sz="8" w:space="0" w:color="000000"/>
              <w:bottom w:val="single" w:sz="8" w:space="0" w:color="000000"/>
              <w:right w:val="single" w:sz="8" w:space="0" w:color="000000"/>
            </w:tcBorders>
          </w:tcPr>
          <w:p w:rsidR="00465AE9" w:rsidRDefault="00465AE9"/>
        </w:tc>
        <w:tc>
          <w:tcPr>
            <w:tcW w:w="284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65AE9" w:rsidRDefault="00606AA7">
            <w:pPr>
              <w:spacing w:after="60"/>
            </w:pPr>
            <w:r>
              <w:rPr>
                <w:rFonts w:ascii="Calibri" w:hAnsi="Calibri"/>
                <w:color w:val="444444"/>
              </w:rPr>
              <w:t>98200000-5</w:t>
            </w:r>
          </w:p>
        </w:tc>
      </w:tr>
      <w:tr w:rsidR="00465AE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65AE9" w:rsidRDefault="00465AE9"/>
        </w:tc>
        <w:tc>
          <w:tcPr>
            <w:tcW w:w="0" w:type="auto"/>
            <w:vMerge/>
            <w:tcBorders>
              <w:top w:val="nil"/>
              <w:left w:val="single" w:sz="8" w:space="0" w:color="000000"/>
              <w:bottom w:val="single" w:sz="8" w:space="0" w:color="000000"/>
              <w:right w:val="single" w:sz="8" w:space="0" w:color="000000"/>
            </w:tcBorders>
          </w:tcPr>
          <w:p w:rsidR="00465AE9" w:rsidRDefault="00465AE9"/>
        </w:tc>
        <w:tc>
          <w:tcPr>
            <w:tcW w:w="284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65AE9" w:rsidRDefault="00606AA7">
            <w:pPr>
              <w:spacing w:after="60"/>
            </w:pPr>
            <w:r>
              <w:rPr>
                <w:rFonts w:ascii="Calibri" w:hAnsi="Calibri"/>
                <w:color w:val="444444"/>
              </w:rPr>
              <w:t>98500000-8</w:t>
            </w:r>
          </w:p>
        </w:tc>
      </w:tr>
      <w:tr w:rsidR="00465AE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65AE9" w:rsidRDefault="00465AE9"/>
        </w:tc>
        <w:tc>
          <w:tcPr>
            <w:tcW w:w="0" w:type="auto"/>
            <w:vMerge/>
            <w:tcBorders>
              <w:top w:val="nil"/>
              <w:left w:val="single" w:sz="8" w:space="0" w:color="000000"/>
              <w:bottom w:val="single" w:sz="8" w:space="0" w:color="000000"/>
              <w:right w:val="single" w:sz="8" w:space="0" w:color="000000"/>
            </w:tcBorders>
          </w:tcPr>
          <w:p w:rsidR="00465AE9" w:rsidRDefault="00465AE9"/>
        </w:tc>
        <w:tc>
          <w:tcPr>
            <w:tcW w:w="284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65AE9" w:rsidRDefault="00606AA7">
            <w:pPr>
              <w:spacing w:after="60"/>
            </w:pPr>
            <w:r>
              <w:rPr>
                <w:rFonts w:ascii="Calibri" w:hAnsi="Calibri"/>
                <w:color w:val="444444"/>
              </w:rPr>
              <w:t>985 13000-2 až 98514000-9</w:t>
            </w:r>
          </w:p>
        </w:tc>
      </w:tr>
      <w:tr w:rsidR="00465AE9">
        <w:trPr>
          <w:trHeight w:val="45"/>
          <w:tblCellSpacing w:w="0" w:type="auto"/>
        </w:trPr>
        <w:tc>
          <w:tcPr>
            <w:tcW w:w="1376" w:type="dxa"/>
            <w:vMerge w:val="restart"/>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65AE9" w:rsidRDefault="00606AA7">
            <w:pPr>
              <w:spacing w:after="60"/>
            </w:pPr>
            <w:r>
              <w:rPr>
                <w:rFonts w:ascii="Calibri" w:hAnsi="Calibri"/>
                <w:color w:val="444444"/>
              </w:rPr>
              <w:t>2.</w:t>
            </w:r>
          </w:p>
        </w:tc>
        <w:tc>
          <w:tcPr>
            <w:tcW w:w="8731" w:type="dxa"/>
            <w:vMerge w:val="restart"/>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65AE9" w:rsidRDefault="00606AA7">
            <w:pPr>
              <w:spacing w:after="60"/>
            </w:pPr>
            <w:r>
              <w:rPr>
                <w:rFonts w:ascii="Calibri" w:hAnsi="Calibri"/>
                <w:color w:val="444444"/>
              </w:rPr>
              <w:t>Administrativa sociálních a</w:t>
            </w:r>
          </w:p>
          <w:p w:rsidR="00465AE9" w:rsidRDefault="00606AA7">
            <w:pPr>
              <w:spacing w:after="60"/>
            </w:pPr>
            <w:r>
              <w:rPr>
                <w:rFonts w:ascii="Calibri" w:hAnsi="Calibri"/>
                <w:color w:val="444444"/>
              </w:rPr>
              <w:t>vzdělávacích služeb, služeb zdravotní péče a kulturních služeb</w:t>
            </w:r>
          </w:p>
          <w:p w:rsidR="00465AE9" w:rsidRDefault="00606AA7">
            <w:pPr>
              <w:spacing w:after="60"/>
              <w:jc w:val="both"/>
            </w:pPr>
            <w:r>
              <w:rPr>
                <w:rFonts w:ascii="Calibri" w:hAnsi="Calibri"/>
                <w:color w:val="444444"/>
              </w:rPr>
              <w:t> </w:t>
            </w:r>
          </w:p>
        </w:tc>
        <w:tc>
          <w:tcPr>
            <w:tcW w:w="284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65AE9" w:rsidRDefault="00606AA7">
            <w:pPr>
              <w:spacing w:after="60"/>
            </w:pPr>
            <w:r>
              <w:rPr>
                <w:rFonts w:ascii="Calibri" w:hAnsi="Calibri"/>
                <w:color w:val="444444"/>
              </w:rPr>
              <w:t>85321000-5</w:t>
            </w:r>
          </w:p>
        </w:tc>
      </w:tr>
      <w:tr w:rsidR="00465AE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65AE9" w:rsidRDefault="00465AE9"/>
        </w:tc>
        <w:tc>
          <w:tcPr>
            <w:tcW w:w="0" w:type="auto"/>
            <w:vMerge/>
            <w:tcBorders>
              <w:top w:val="nil"/>
              <w:left w:val="single" w:sz="8" w:space="0" w:color="000000"/>
              <w:bottom w:val="single" w:sz="8" w:space="0" w:color="000000"/>
              <w:right w:val="single" w:sz="8" w:space="0" w:color="000000"/>
            </w:tcBorders>
          </w:tcPr>
          <w:p w:rsidR="00465AE9" w:rsidRDefault="00465AE9"/>
        </w:tc>
        <w:tc>
          <w:tcPr>
            <w:tcW w:w="284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65AE9" w:rsidRDefault="00606AA7">
            <w:pPr>
              <w:spacing w:after="60"/>
            </w:pPr>
            <w:r>
              <w:rPr>
                <w:rFonts w:ascii="Calibri" w:hAnsi="Calibri"/>
                <w:color w:val="444444"/>
              </w:rPr>
              <w:t>85322000-2</w:t>
            </w:r>
          </w:p>
        </w:tc>
      </w:tr>
      <w:tr w:rsidR="00465AE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65AE9" w:rsidRDefault="00465AE9"/>
        </w:tc>
        <w:tc>
          <w:tcPr>
            <w:tcW w:w="0" w:type="auto"/>
            <w:vMerge/>
            <w:tcBorders>
              <w:top w:val="nil"/>
              <w:left w:val="single" w:sz="8" w:space="0" w:color="000000"/>
              <w:bottom w:val="single" w:sz="8" w:space="0" w:color="000000"/>
              <w:right w:val="single" w:sz="8" w:space="0" w:color="000000"/>
            </w:tcBorders>
          </w:tcPr>
          <w:p w:rsidR="00465AE9" w:rsidRDefault="00465AE9"/>
        </w:tc>
        <w:tc>
          <w:tcPr>
            <w:tcW w:w="284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65AE9" w:rsidRDefault="00606AA7">
            <w:pPr>
              <w:spacing w:after="60"/>
            </w:pPr>
            <w:r>
              <w:rPr>
                <w:rFonts w:ascii="Calibri" w:hAnsi="Calibri"/>
                <w:color w:val="444444"/>
              </w:rPr>
              <w:t>75000000-6</w:t>
            </w:r>
          </w:p>
        </w:tc>
      </w:tr>
      <w:tr w:rsidR="00465AE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65AE9" w:rsidRDefault="00465AE9"/>
        </w:tc>
        <w:tc>
          <w:tcPr>
            <w:tcW w:w="0" w:type="auto"/>
            <w:vMerge/>
            <w:tcBorders>
              <w:top w:val="nil"/>
              <w:left w:val="single" w:sz="8" w:space="0" w:color="000000"/>
              <w:bottom w:val="single" w:sz="8" w:space="0" w:color="000000"/>
              <w:right w:val="single" w:sz="8" w:space="0" w:color="000000"/>
            </w:tcBorders>
          </w:tcPr>
          <w:p w:rsidR="00465AE9" w:rsidRDefault="00465AE9"/>
        </w:tc>
        <w:tc>
          <w:tcPr>
            <w:tcW w:w="284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65AE9" w:rsidRDefault="00606AA7">
            <w:pPr>
              <w:spacing w:after="60"/>
            </w:pPr>
            <w:r>
              <w:rPr>
                <w:rFonts w:ascii="Calibri" w:hAnsi="Calibri"/>
                <w:color w:val="444444"/>
              </w:rPr>
              <w:t>75121000-0</w:t>
            </w:r>
          </w:p>
        </w:tc>
      </w:tr>
      <w:tr w:rsidR="00465AE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65AE9" w:rsidRDefault="00465AE9"/>
        </w:tc>
        <w:tc>
          <w:tcPr>
            <w:tcW w:w="0" w:type="auto"/>
            <w:vMerge/>
            <w:tcBorders>
              <w:top w:val="nil"/>
              <w:left w:val="single" w:sz="8" w:space="0" w:color="000000"/>
              <w:bottom w:val="single" w:sz="8" w:space="0" w:color="000000"/>
              <w:right w:val="single" w:sz="8" w:space="0" w:color="000000"/>
            </w:tcBorders>
          </w:tcPr>
          <w:p w:rsidR="00465AE9" w:rsidRDefault="00465AE9"/>
        </w:tc>
        <w:tc>
          <w:tcPr>
            <w:tcW w:w="284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65AE9" w:rsidRDefault="00606AA7">
            <w:pPr>
              <w:spacing w:after="60"/>
            </w:pPr>
            <w:r>
              <w:rPr>
                <w:rFonts w:ascii="Calibri" w:hAnsi="Calibri"/>
                <w:color w:val="444444"/>
              </w:rPr>
              <w:t>75122000-7</w:t>
            </w:r>
          </w:p>
        </w:tc>
      </w:tr>
      <w:tr w:rsidR="00465AE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65AE9" w:rsidRDefault="00465AE9"/>
        </w:tc>
        <w:tc>
          <w:tcPr>
            <w:tcW w:w="0" w:type="auto"/>
            <w:vMerge/>
            <w:tcBorders>
              <w:top w:val="nil"/>
              <w:left w:val="single" w:sz="8" w:space="0" w:color="000000"/>
              <w:bottom w:val="single" w:sz="8" w:space="0" w:color="000000"/>
              <w:right w:val="single" w:sz="8" w:space="0" w:color="000000"/>
            </w:tcBorders>
          </w:tcPr>
          <w:p w:rsidR="00465AE9" w:rsidRDefault="00465AE9"/>
        </w:tc>
        <w:tc>
          <w:tcPr>
            <w:tcW w:w="284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65AE9" w:rsidRDefault="00606AA7">
            <w:pPr>
              <w:spacing w:after="60"/>
            </w:pPr>
            <w:r>
              <w:rPr>
                <w:rFonts w:ascii="Calibri" w:hAnsi="Calibri"/>
                <w:color w:val="444444"/>
              </w:rPr>
              <w:t>75124000-1</w:t>
            </w:r>
          </w:p>
        </w:tc>
      </w:tr>
      <w:tr w:rsidR="00465AE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65AE9" w:rsidRDefault="00465AE9"/>
        </w:tc>
        <w:tc>
          <w:tcPr>
            <w:tcW w:w="0" w:type="auto"/>
            <w:vMerge/>
            <w:tcBorders>
              <w:top w:val="nil"/>
              <w:left w:val="single" w:sz="8" w:space="0" w:color="000000"/>
              <w:bottom w:val="single" w:sz="8" w:space="0" w:color="000000"/>
              <w:right w:val="single" w:sz="8" w:space="0" w:color="000000"/>
            </w:tcBorders>
          </w:tcPr>
          <w:p w:rsidR="00465AE9" w:rsidRDefault="00465AE9"/>
        </w:tc>
        <w:tc>
          <w:tcPr>
            <w:tcW w:w="284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65AE9" w:rsidRDefault="00606AA7">
            <w:pPr>
              <w:spacing w:after="60"/>
            </w:pPr>
            <w:r>
              <w:rPr>
                <w:rFonts w:ascii="Calibri" w:hAnsi="Calibri"/>
                <w:color w:val="444444"/>
              </w:rPr>
              <w:t xml:space="preserve">od </w:t>
            </w:r>
            <w:r>
              <w:rPr>
                <w:rFonts w:ascii="Calibri" w:hAnsi="Calibri"/>
                <w:color w:val="444444"/>
              </w:rPr>
              <w:t>79995000-5 do 79995200-7</w:t>
            </w:r>
          </w:p>
        </w:tc>
      </w:tr>
      <w:tr w:rsidR="00465AE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65AE9" w:rsidRDefault="00465AE9"/>
        </w:tc>
        <w:tc>
          <w:tcPr>
            <w:tcW w:w="0" w:type="auto"/>
            <w:vMerge/>
            <w:tcBorders>
              <w:top w:val="nil"/>
              <w:left w:val="single" w:sz="8" w:space="0" w:color="000000"/>
              <w:bottom w:val="single" w:sz="8" w:space="0" w:color="000000"/>
              <w:right w:val="single" w:sz="8" w:space="0" w:color="000000"/>
            </w:tcBorders>
          </w:tcPr>
          <w:p w:rsidR="00465AE9" w:rsidRDefault="00465AE9"/>
        </w:tc>
        <w:tc>
          <w:tcPr>
            <w:tcW w:w="284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65AE9" w:rsidRDefault="00606AA7">
            <w:pPr>
              <w:spacing w:after="60"/>
            </w:pPr>
            <w:r>
              <w:rPr>
                <w:rFonts w:ascii="Calibri" w:hAnsi="Calibri"/>
                <w:color w:val="444444"/>
              </w:rPr>
              <w:t>od 80000000-4 do 80660000-8</w:t>
            </w:r>
          </w:p>
        </w:tc>
      </w:tr>
      <w:tr w:rsidR="00465AE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65AE9" w:rsidRDefault="00465AE9"/>
        </w:tc>
        <w:tc>
          <w:tcPr>
            <w:tcW w:w="0" w:type="auto"/>
            <w:vMerge/>
            <w:tcBorders>
              <w:top w:val="nil"/>
              <w:left w:val="single" w:sz="8" w:space="0" w:color="000000"/>
              <w:bottom w:val="single" w:sz="8" w:space="0" w:color="000000"/>
              <w:right w:val="single" w:sz="8" w:space="0" w:color="000000"/>
            </w:tcBorders>
          </w:tcPr>
          <w:p w:rsidR="00465AE9" w:rsidRDefault="00465AE9"/>
        </w:tc>
        <w:tc>
          <w:tcPr>
            <w:tcW w:w="284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65AE9" w:rsidRDefault="00606AA7">
            <w:pPr>
              <w:spacing w:after="60"/>
            </w:pPr>
            <w:r>
              <w:rPr>
                <w:rFonts w:ascii="Calibri" w:hAnsi="Calibri"/>
                <w:color w:val="444444"/>
              </w:rPr>
              <w:t>od 92000000-1 do 92700000-8</w:t>
            </w:r>
          </w:p>
        </w:tc>
      </w:tr>
      <w:tr w:rsidR="00465AE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65AE9" w:rsidRDefault="00465AE9"/>
        </w:tc>
        <w:tc>
          <w:tcPr>
            <w:tcW w:w="0" w:type="auto"/>
            <w:vMerge/>
            <w:tcBorders>
              <w:top w:val="nil"/>
              <w:left w:val="single" w:sz="8" w:space="0" w:color="000000"/>
              <w:bottom w:val="single" w:sz="8" w:space="0" w:color="000000"/>
              <w:right w:val="single" w:sz="8" w:space="0" w:color="000000"/>
            </w:tcBorders>
          </w:tcPr>
          <w:p w:rsidR="00465AE9" w:rsidRDefault="00465AE9"/>
        </w:tc>
        <w:tc>
          <w:tcPr>
            <w:tcW w:w="284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65AE9" w:rsidRDefault="00606AA7">
            <w:pPr>
              <w:spacing w:after="60"/>
            </w:pPr>
            <w:r>
              <w:rPr>
                <w:rFonts w:ascii="Calibri" w:hAnsi="Calibri"/>
                <w:color w:val="444444"/>
              </w:rPr>
              <w:t>79950000-8</w:t>
            </w:r>
          </w:p>
        </w:tc>
      </w:tr>
      <w:tr w:rsidR="00465AE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65AE9" w:rsidRDefault="00465AE9"/>
        </w:tc>
        <w:tc>
          <w:tcPr>
            <w:tcW w:w="0" w:type="auto"/>
            <w:vMerge/>
            <w:tcBorders>
              <w:top w:val="nil"/>
              <w:left w:val="single" w:sz="8" w:space="0" w:color="000000"/>
              <w:bottom w:val="single" w:sz="8" w:space="0" w:color="000000"/>
              <w:right w:val="single" w:sz="8" w:space="0" w:color="000000"/>
            </w:tcBorders>
          </w:tcPr>
          <w:p w:rsidR="00465AE9" w:rsidRDefault="00465AE9"/>
        </w:tc>
        <w:tc>
          <w:tcPr>
            <w:tcW w:w="284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65AE9" w:rsidRDefault="00606AA7">
            <w:pPr>
              <w:spacing w:after="60"/>
            </w:pPr>
            <w:r>
              <w:rPr>
                <w:rFonts w:ascii="Calibri" w:hAnsi="Calibri"/>
                <w:color w:val="444444"/>
              </w:rPr>
              <w:t>79951000-5</w:t>
            </w:r>
          </w:p>
        </w:tc>
      </w:tr>
      <w:tr w:rsidR="00465AE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65AE9" w:rsidRDefault="00465AE9"/>
        </w:tc>
        <w:tc>
          <w:tcPr>
            <w:tcW w:w="0" w:type="auto"/>
            <w:vMerge/>
            <w:tcBorders>
              <w:top w:val="nil"/>
              <w:left w:val="single" w:sz="8" w:space="0" w:color="000000"/>
              <w:bottom w:val="single" w:sz="8" w:space="0" w:color="000000"/>
              <w:right w:val="single" w:sz="8" w:space="0" w:color="000000"/>
            </w:tcBorders>
          </w:tcPr>
          <w:p w:rsidR="00465AE9" w:rsidRDefault="00465AE9"/>
        </w:tc>
        <w:tc>
          <w:tcPr>
            <w:tcW w:w="284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65AE9" w:rsidRDefault="00606AA7">
            <w:pPr>
              <w:spacing w:after="60"/>
            </w:pPr>
            <w:r>
              <w:rPr>
                <w:rFonts w:ascii="Calibri" w:hAnsi="Calibri"/>
                <w:color w:val="444444"/>
              </w:rPr>
              <w:t>79952000-2</w:t>
            </w:r>
          </w:p>
        </w:tc>
      </w:tr>
      <w:tr w:rsidR="00465AE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65AE9" w:rsidRDefault="00465AE9"/>
        </w:tc>
        <w:tc>
          <w:tcPr>
            <w:tcW w:w="0" w:type="auto"/>
            <w:vMerge/>
            <w:tcBorders>
              <w:top w:val="nil"/>
              <w:left w:val="single" w:sz="8" w:space="0" w:color="000000"/>
              <w:bottom w:val="single" w:sz="8" w:space="0" w:color="000000"/>
              <w:right w:val="single" w:sz="8" w:space="0" w:color="000000"/>
            </w:tcBorders>
          </w:tcPr>
          <w:p w:rsidR="00465AE9" w:rsidRDefault="00465AE9"/>
        </w:tc>
        <w:tc>
          <w:tcPr>
            <w:tcW w:w="284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65AE9" w:rsidRDefault="00606AA7">
            <w:pPr>
              <w:spacing w:after="60"/>
            </w:pPr>
            <w:r>
              <w:rPr>
                <w:rFonts w:ascii="Calibri" w:hAnsi="Calibri"/>
                <w:color w:val="444444"/>
              </w:rPr>
              <w:t>79952100-3</w:t>
            </w:r>
          </w:p>
        </w:tc>
      </w:tr>
      <w:tr w:rsidR="00465AE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65AE9" w:rsidRDefault="00465AE9"/>
        </w:tc>
        <w:tc>
          <w:tcPr>
            <w:tcW w:w="0" w:type="auto"/>
            <w:vMerge/>
            <w:tcBorders>
              <w:top w:val="nil"/>
              <w:left w:val="single" w:sz="8" w:space="0" w:color="000000"/>
              <w:bottom w:val="single" w:sz="8" w:space="0" w:color="000000"/>
              <w:right w:val="single" w:sz="8" w:space="0" w:color="000000"/>
            </w:tcBorders>
          </w:tcPr>
          <w:p w:rsidR="00465AE9" w:rsidRDefault="00465AE9"/>
        </w:tc>
        <w:tc>
          <w:tcPr>
            <w:tcW w:w="284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65AE9" w:rsidRDefault="00606AA7">
            <w:pPr>
              <w:spacing w:after="60"/>
            </w:pPr>
            <w:r>
              <w:rPr>
                <w:rFonts w:ascii="Calibri" w:hAnsi="Calibri"/>
                <w:color w:val="444444"/>
              </w:rPr>
              <w:t>79953000-9</w:t>
            </w:r>
          </w:p>
        </w:tc>
      </w:tr>
      <w:tr w:rsidR="00465AE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65AE9" w:rsidRDefault="00465AE9"/>
        </w:tc>
        <w:tc>
          <w:tcPr>
            <w:tcW w:w="0" w:type="auto"/>
            <w:vMerge/>
            <w:tcBorders>
              <w:top w:val="nil"/>
              <w:left w:val="single" w:sz="8" w:space="0" w:color="000000"/>
              <w:bottom w:val="single" w:sz="8" w:space="0" w:color="000000"/>
              <w:right w:val="single" w:sz="8" w:space="0" w:color="000000"/>
            </w:tcBorders>
          </w:tcPr>
          <w:p w:rsidR="00465AE9" w:rsidRDefault="00465AE9"/>
        </w:tc>
        <w:tc>
          <w:tcPr>
            <w:tcW w:w="284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65AE9" w:rsidRDefault="00606AA7">
            <w:pPr>
              <w:spacing w:after="60"/>
            </w:pPr>
            <w:r>
              <w:rPr>
                <w:rFonts w:ascii="Calibri" w:hAnsi="Calibri"/>
                <w:color w:val="444444"/>
              </w:rPr>
              <w:t>79954000-6</w:t>
            </w:r>
          </w:p>
        </w:tc>
      </w:tr>
      <w:tr w:rsidR="00465AE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65AE9" w:rsidRDefault="00465AE9"/>
        </w:tc>
        <w:tc>
          <w:tcPr>
            <w:tcW w:w="0" w:type="auto"/>
            <w:vMerge/>
            <w:tcBorders>
              <w:top w:val="nil"/>
              <w:left w:val="single" w:sz="8" w:space="0" w:color="000000"/>
              <w:bottom w:val="single" w:sz="8" w:space="0" w:color="000000"/>
              <w:right w:val="single" w:sz="8" w:space="0" w:color="000000"/>
            </w:tcBorders>
          </w:tcPr>
          <w:p w:rsidR="00465AE9" w:rsidRDefault="00465AE9"/>
        </w:tc>
        <w:tc>
          <w:tcPr>
            <w:tcW w:w="284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65AE9" w:rsidRDefault="00606AA7">
            <w:pPr>
              <w:spacing w:after="60"/>
            </w:pPr>
            <w:r>
              <w:rPr>
                <w:rFonts w:ascii="Calibri" w:hAnsi="Calibri"/>
                <w:color w:val="444444"/>
              </w:rPr>
              <w:t>79955000-3</w:t>
            </w:r>
          </w:p>
        </w:tc>
      </w:tr>
      <w:tr w:rsidR="00465AE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65AE9" w:rsidRDefault="00465AE9"/>
        </w:tc>
        <w:tc>
          <w:tcPr>
            <w:tcW w:w="0" w:type="auto"/>
            <w:vMerge/>
            <w:tcBorders>
              <w:top w:val="nil"/>
              <w:left w:val="single" w:sz="8" w:space="0" w:color="000000"/>
              <w:bottom w:val="single" w:sz="8" w:space="0" w:color="000000"/>
              <w:right w:val="single" w:sz="8" w:space="0" w:color="000000"/>
            </w:tcBorders>
          </w:tcPr>
          <w:p w:rsidR="00465AE9" w:rsidRDefault="00465AE9"/>
        </w:tc>
        <w:tc>
          <w:tcPr>
            <w:tcW w:w="284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65AE9" w:rsidRDefault="00606AA7">
            <w:pPr>
              <w:spacing w:after="60"/>
            </w:pPr>
            <w:r>
              <w:rPr>
                <w:rFonts w:ascii="Calibri" w:hAnsi="Calibri"/>
                <w:color w:val="444444"/>
              </w:rPr>
              <w:t>79956000-0</w:t>
            </w:r>
          </w:p>
        </w:tc>
      </w:tr>
      <w:tr w:rsidR="00465AE9">
        <w:trPr>
          <w:trHeight w:val="45"/>
          <w:tblCellSpacing w:w="0" w:type="auto"/>
        </w:trPr>
        <w:tc>
          <w:tcPr>
            <w:tcW w:w="1376"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65AE9" w:rsidRDefault="00606AA7">
            <w:pPr>
              <w:spacing w:after="60"/>
            </w:pPr>
            <w:r>
              <w:rPr>
                <w:rFonts w:ascii="Calibri" w:hAnsi="Calibri"/>
                <w:color w:val="444444"/>
              </w:rPr>
              <w:t>3.</w:t>
            </w:r>
          </w:p>
        </w:tc>
        <w:tc>
          <w:tcPr>
            <w:tcW w:w="873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65AE9" w:rsidRDefault="00606AA7">
            <w:pPr>
              <w:spacing w:after="60"/>
            </w:pPr>
            <w:r>
              <w:rPr>
                <w:rFonts w:ascii="Calibri" w:hAnsi="Calibri"/>
                <w:color w:val="444444"/>
              </w:rPr>
              <w:t>Povinné sociální zabezpečení</w:t>
            </w:r>
          </w:p>
        </w:tc>
        <w:tc>
          <w:tcPr>
            <w:tcW w:w="2847"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465AE9" w:rsidRDefault="00606AA7">
            <w:pPr>
              <w:spacing w:after="60"/>
            </w:pPr>
            <w:r>
              <w:rPr>
                <w:rFonts w:ascii="Calibri" w:hAnsi="Calibri"/>
                <w:color w:val="444444"/>
              </w:rPr>
              <w:t>75300000-9</w:t>
            </w:r>
          </w:p>
        </w:tc>
      </w:tr>
      <w:tr w:rsidR="00465AE9">
        <w:trPr>
          <w:trHeight w:val="45"/>
          <w:tblCellSpacing w:w="0" w:type="auto"/>
        </w:trPr>
        <w:tc>
          <w:tcPr>
            <w:tcW w:w="13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tcPr>
          <w:p w:rsidR="00465AE9" w:rsidRDefault="00606AA7">
            <w:pPr>
              <w:spacing w:after="60"/>
              <w:jc w:val="both"/>
            </w:pPr>
            <w:r>
              <w:rPr>
                <w:rFonts w:ascii="Calibri" w:hAnsi="Calibri"/>
                <w:color w:val="444444"/>
              </w:rPr>
              <w:t>4.</w:t>
            </w:r>
          </w:p>
        </w:tc>
        <w:tc>
          <w:tcPr>
            <w:tcW w:w="8731"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tcPr>
          <w:p w:rsidR="00465AE9" w:rsidRDefault="00606AA7">
            <w:pPr>
              <w:spacing w:after="60"/>
              <w:jc w:val="both"/>
            </w:pPr>
            <w:r>
              <w:rPr>
                <w:rFonts w:ascii="Calibri" w:hAnsi="Calibri"/>
                <w:color w:val="444444"/>
              </w:rPr>
              <w:t>Poskytování dávek</w:t>
            </w:r>
          </w:p>
        </w:tc>
        <w:tc>
          <w:tcPr>
            <w:tcW w:w="2847"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75310000-2</w:t>
            </w:r>
          </w:p>
        </w:tc>
      </w:tr>
      <w:tr w:rsidR="00465AE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65AE9" w:rsidRDefault="00465AE9"/>
        </w:tc>
        <w:tc>
          <w:tcPr>
            <w:tcW w:w="0" w:type="auto"/>
            <w:vMerge/>
            <w:tcBorders>
              <w:top w:val="nil"/>
              <w:left w:val="single" w:sz="8" w:space="0" w:color="000000"/>
              <w:bottom w:val="single" w:sz="8" w:space="0" w:color="000000"/>
              <w:right w:val="single" w:sz="8" w:space="0" w:color="000000"/>
            </w:tcBorders>
          </w:tcPr>
          <w:p w:rsidR="00465AE9" w:rsidRDefault="00465AE9"/>
        </w:tc>
        <w:tc>
          <w:tcPr>
            <w:tcW w:w="2847"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75311000-9</w:t>
            </w:r>
          </w:p>
        </w:tc>
      </w:tr>
      <w:tr w:rsidR="00465AE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65AE9" w:rsidRDefault="00465AE9"/>
        </w:tc>
        <w:tc>
          <w:tcPr>
            <w:tcW w:w="0" w:type="auto"/>
            <w:vMerge/>
            <w:tcBorders>
              <w:top w:val="nil"/>
              <w:left w:val="single" w:sz="8" w:space="0" w:color="000000"/>
              <w:bottom w:val="single" w:sz="8" w:space="0" w:color="000000"/>
              <w:right w:val="single" w:sz="8" w:space="0" w:color="000000"/>
            </w:tcBorders>
          </w:tcPr>
          <w:p w:rsidR="00465AE9" w:rsidRDefault="00465AE9"/>
        </w:tc>
        <w:tc>
          <w:tcPr>
            <w:tcW w:w="2847"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75312000-6</w:t>
            </w:r>
          </w:p>
        </w:tc>
      </w:tr>
      <w:tr w:rsidR="00465AE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65AE9" w:rsidRDefault="00465AE9"/>
        </w:tc>
        <w:tc>
          <w:tcPr>
            <w:tcW w:w="0" w:type="auto"/>
            <w:vMerge/>
            <w:tcBorders>
              <w:top w:val="nil"/>
              <w:left w:val="single" w:sz="8" w:space="0" w:color="000000"/>
              <w:bottom w:val="single" w:sz="8" w:space="0" w:color="000000"/>
              <w:right w:val="single" w:sz="8" w:space="0" w:color="000000"/>
            </w:tcBorders>
          </w:tcPr>
          <w:p w:rsidR="00465AE9" w:rsidRDefault="00465AE9"/>
        </w:tc>
        <w:tc>
          <w:tcPr>
            <w:tcW w:w="2847"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75313000-3</w:t>
            </w:r>
          </w:p>
        </w:tc>
      </w:tr>
      <w:tr w:rsidR="00465AE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65AE9" w:rsidRDefault="00465AE9"/>
        </w:tc>
        <w:tc>
          <w:tcPr>
            <w:tcW w:w="0" w:type="auto"/>
            <w:vMerge/>
            <w:tcBorders>
              <w:top w:val="nil"/>
              <w:left w:val="single" w:sz="8" w:space="0" w:color="000000"/>
              <w:bottom w:val="single" w:sz="8" w:space="0" w:color="000000"/>
              <w:right w:val="single" w:sz="8" w:space="0" w:color="000000"/>
            </w:tcBorders>
          </w:tcPr>
          <w:p w:rsidR="00465AE9" w:rsidRDefault="00465AE9"/>
        </w:tc>
        <w:tc>
          <w:tcPr>
            <w:tcW w:w="2847"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75313100-4</w:t>
            </w:r>
          </w:p>
        </w:tc>
      </w:tr>
      <w:tr w:rsidR="00465AE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65AE9" w:rsidRDefault="00465AE9"/>
        </w:tc>
        <w:tc>
          <w:tcPr>
            <w:tcW w:w="0" w:type="auto"/>
            <w:vMerge/>
            <w:tcBorders>
              <w:top w:val="nil"/>
              <w:left w:val="single" w:sz="8" w:space="0" w:color="000000"/>
              <w:bottom w:val="single" w:sz="8" w:space="0" w:color="000000"/>
              <w:right w:val="single" w:sz="8" w:space="0" w:color="000000"/>
            </w:tcBorders>
          </w:tcPr>
          <w:p w:rsidR="00465AE9" w:rsidRDefault="00465AE9"/>
        </w:tc>
        <w:tc>
          <w:tcPr>
            <w:tcW w:w="2847"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75314000-0</w:t>
            </w:r>
          </w:p>
        </w:tc>
      </w:tr>
      <w:tr w:rsidR="00465AE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65AE9" w:rsidRDefault="00465AE9"/>
        </w:tc>
        <w:tc>
          <w:tcPr>
            <w:tcW w:w="0" w:type="auto"/>
            <w:vMerge/>
            <w:tcBorders>
              <w:top w:val="nil"/>
              <w:left w:val="single" w:sz="8" w:space="0" w:color="000000"/>
              <w:bottom w:val="single" w:sz="8" w:space="0" w:color="000000"/>
              <w:right w:val="single" w:sz="8" w:space="0" w:color="000000"/>
            </w:tcBorders>
          </w:tcPr>
          <w:p w:rsidR="00465AE9" w:rsidRDefault="00465AE9"/>
        </w:tc>
        <w:tc>
          <w:tcPr>
            <w:tcW w:w="2847"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75320000-5</w:t>
            </w:r>
          </w:p>
        </w:tc>
      </w:tr>
      <w:tr w:rsidR="00465AE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65AE9" w:rsidRDefault="00465AE9"/>
        </w:tc>
        <w:tc>
          <w:tcPr>
            <w:tcW w:w="0" w:type="auto"/>
            <w:vMerge/>
            <w:tcBorders>
              <w:top w:val="nil"/>
              <w:left w:val="single" w:sz="8" w:space="0" w:color="000000"/>
              <w:bottom w:val="single" w:sz="8" w:space="0" w:color="000000"/>
              <w:right w:val="single" w:sz="8" w:space="0" w:color="000000"/>
            </w:tcBorders>
          </w:tcPr>
          <w:p w:rsidR="00465AE9" w:rsidRDefault="00465AE9"/>
        </w:tc>
        <w:tc>
          <w:tcPr>
            <w:tcW w:w="2847"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75330000-8</w:t>
            </w:r>
          </w:p>
        </w:tc>
      </w:tr>
      <w:tr w:rsidR="00465AE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65AE9" w:rsidRDefault="00465AE9"/>
        </w:tc>
        <w:tc>
          <w:tcPr>
            <w:tcW w:w="0" w:type="auto"/>
            <w:vMerge/>
            <w:tcBorders>
              <w:top w:val="nil"/>
              <w:left w:val="single" w:sz="8" w:space="0" w:color="000000"/>
              <w:bottom w:val="single" w:sz="8" w:space="0" w:color="000000"/>
              <w:right w:val="single" w:sz="8" w:space="0" w:color="000000"/>
            </w:tcBorders>
          </w:tcPr>
          <w:p w:rsidR="00465AE9" w:rsidRDefault="00465AE9"/>
        </w:tc>
        <w:tc>
          <w:tcPr>
            <w:tcW w:w="2847"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75340000-1</w:t>
            </w:r>
          </w:p>
        </w:tc>
      </w:tr>
      <w:tr w:rsidR="00465AE9">
        <w:trPr>
          <w:trHeight w:val="45"/>
          <w:tblCellSpacing w:w="0" w:type="auto"/>
        </w:trPr>
        <w:tc>
          <w:tcPr>
            <w:tcW w:w="13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tcPr>
          <w:p w:rsidR="00465AE9" w:rsidRDefault="00606AA7">
            <w:pPr>
              <w:spacing w:after="60"/>
              <w:jc w:val="both"/>
            </w:pPr>
            <w:r>
              <w:rPr>
                <w:rFonts w:ascii="Calibri" w:hAnsi="Calibri"/>
                <w:color w:val="444444"/>
              </w:rPr>
              <w:t>5.</w:t>
            </w:r>
          </w:p>
        </w:tc>
        <w:tc>
          <w:tcPr>
            <w:tcW w:w="8731"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 xml:space="preserve">Jiné služby pro veřejnost, sociální služby a služby jednotlivcům včetně služeb poskytovaných odbory, </w:t>
            </w:r>
            <w:r>
              <w:rPr>
                <w:rFonts w:ascii="Calibri" w:hAnsi="Calibri"/>
                <w:color w:val="444444"/>
              </w:rPr>
              <w:t>politickými organizacemi, sdruženími mládeže a jinými službami organizovanými na základě členství</w:t>
            </w:r>
          </w:p>
        </w:tc>
        <w:tc>
          <w:tcPr>
            <w:tcW w:w="2847"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98000000-3</w:t>
            </w:r>
          </w:p>
        </w:tc>
      </w:tr>
      <w:tr w:rsidR="00465AE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65AE9" w:rsidRDefault="00465AE9"/>
        </w:tc>
        <w:tc>
          <w:tcPr>
            <w:tcW w:w="0" w:type="auto"/>
            <w:vMerge/>
            <w:tcBorders>
              <w:top w:val="nil"/>
              <w:left w:val="single" w:sz="8" w:space="0" w:color="000000"/>
              <w:bottom w:val="single" w:sz="8" w:space="0" w:color="000000"/>
              <w:right w:val="single" w:sz="8" w:space="0" w:color="000000"/>
            </w:tcBorders>
          </w:tcPr>
          <w:p w:rsidR="00465AE9" w:rsidRDefault="00465AE9"/>
        </w:tc>
        <w:tc>
          <w:tcPr>
            <w:tcW w:w="2847"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98120000-0</w:t>
            </w:r>
          </w:p>
        </w:tc>
      </w:tr>
      <w:tr w:rsidR="00465AE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65AE9" w:rsidRDefault="00465AE9"/>
        </w:tc>
        <w:tc>
          <w:tcPr>
            <w:tcW w:w="0" w:type="auto"/>
            <w:vMerge/>
            <w:tcBorders>
              <w:top w:val="nil"/>
              <w:left w:val="single" w:sz="8" w:space="0" w:color="000000"/>
              <w:bottom w:val="single" w:sz="8" w:space="0" w:color="000000"/>
              <w:right w:val="single" w:sz="8" w:space="0" w:color="000000"/>
            </w:tcBorders>
          </w:tcPr>
          <w:p w:rsidR="00465AE9" w:rsidRDefault="00465AE9"/>
        </w:tc>
        <w:tc>
          <w:tcPr>
            <w:tcW w:w="2847"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98132000-7</w:t>
            </w:r>
          </w:p>
        </w:tc>
      </w:tr>
      <w:tr w:rsidR="00465AE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65AE9" w:rsidRDefault="00465AE9"/>
        </w:tc>
        <w:tc>
          <w:tcPr>
            <w:tcW w:w="0" w:type="auto"/>
            <w:vMerge/>
            <w:tcBorders>
              <w:top w:val="nil"/>
              <w:left w:val="single" w:sz="8" w:space="0" w:color="000000"/>
              <w:bottom w:val="single" w:sz="8" w:space="0" w:color="000000"/>
              <w:right w:val="single" w:sz="8" w:space="0" w:color="000000"/>
            </w:tcBorders>
          </w:tcPr>
          <w:p w:rsidR="00465AE9" w:rsidRDefault="00465AE9"/>
        </w:tc>
        <w:tc>
          <w:tcPr>
            <w:tcW w:w="2847"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98133110-8</w:t>
            </w:r>
          </w:p>
        </w:tc>
      </w:tr>
      <w:tr w:rsidR="00465AE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65AE9" w:rsidRDefault="00465AE9"/>
        </w:tc>
        <w:tc>
          <w:tcPr>
            <w:tcW w:w="0" w:type="auto"/>
            <w:vMerge/>
            <w:tcBorders>
              <w:top w:val="nil"/>
              <w:left w:val="single" w:sz="8" w:space="0" w:color="000000"/>
              <w:bottom w:val="single" w:sz="8" w:space="0" w:color="000000"/>
              <w:right w:val="single" w:sz="8" w:space="0" w:color="000000"/>
            </w:tcBorders>
          </w:tcPr>
          <w:p w:rsidR="00465AE9" w:rsidRDefault="00465AE9"/>
        </w:tc>
        <w:tc>
          <w:tcPr>
            <w:tcW w:w="2847"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98130000-3</w:t>
            </w:r>
          </w:p>
        </w:tc>
      </w:tr>
      <w:tr w:rsidR="00465AE9">
        <w:trPr>
          <w:trHeight w:val="45"/>
          <w:tblCellSpacing w:w="0" w:type="auto"/>
        </w:trPr>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6.</w:t>
            </w:r>
          </w:p>
        </w:tc>
        <w:tc>
          <w:tcPr>
            <w:tcW w:w="87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Služby náboženských organizací</w:t>
            </w:r>
          </w:p>
        </w:tc>
        <w:tc>
          <w:tcPr>
            <w:tcW w:w="2847"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98131000-0</w:t>
            </w:r>
          </w:p>
        </w:tc>
      </w:tr>
      <w:tr w:rsidR="00465AE9">
        <w:trPr>
          <w:trHeight w:val="45"/>
          <w:tblCellSpacing w:w="0" w:type="auto"/>
        </w:trPr>
        <w:tc>
          <w:tcPr>
            <w:tcW w:w="13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tcPr>
          <w:p w:rsidR="00465AE9" w:rsidRDefault="00606AA7">
            <w:pPr>
              <w:spacing w:after="60"/>
              <w:jc w:val="both"/>
            </w:pPr>
            <w:r>
              <w:rPr>
                <w:rFonts w:ascii="Calibri" w:hAnsi="Calibri"/>
                <w:color w:val="444444"/>
              </w:rPr>
              <w:t>7.</w:t>
            </w:r>
          </w:p>
        </w:tc>
        <w:tc>
          <w:tcPr>
            <w:tcW w:w="8731"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tcPr>
          <w:p w:rsidR="00465AE9" w:rsidRDefault="00606AA7">
            <w:pPr>
              <w:spacing w:after="60"/>
              <w:jc w:val="both"/>
            </w:pPr>
            <w:r>
              <w:rPr>
                <w:rFonts w:ascii="Calibri" w:hAnsi="Calibri"/>
                <w:color w:val="444444"/>
              </w:rPr>
              <w:t>Hotelové a restaurační služby</w:t>
            </w:r>
          </w:p>
        </w:tc>
        <w:tc>
          <w:tcPr>
            <w:tcW w:w="2847"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 xml:space="preserve">od </w:t>
            </w:r>
            <w:r>
              <w:rPr>
                <w:rFonts w:ascii="Calibri" w:hAnsi="Calibri"/>
                <w:color w:val="444444"/>
              </w:rPr>
              <w:t>55100000-1 do 55410000-7</w:t>
            </w:r>
          </w:p>
        </w:tc>
      </w:tr>
      <w:tr w:rsidR="00465AE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65AE9" w:rsidRDefault="00465AE9"/>
        </w:tc>
        <w:tc>
          <w:tcPr>
            <w:tcW w:w="0" w:type="auto"/>
            <w:vMerge/>
            <w:tcBorders>
              <w:top w:val="nil"/>
              <w:left w:val="single" w:sz="8" w:space="0" w:color="000000"/>
              <w:bottom w:val="single" w:sz="8" w:space="0" w:color="000000"/>
              <w:right w:val="single" w:sz="8" w:space="0" w:color="000000"/>
            </w:tcBorders>
          </w:tcPr>
          <w:p w:rsidR="00465AE9" w:rsidRDefault="00465AE9"/>
        </w:tc>
        <w:tc>
          <w:tcPr>
            <w:tcW w:w="2847"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 xml:space="preserve">od 55521000-8 do </w:t>
            </w:r>
            <w:r>
              <w:rPr>
                <w:rFonts w:ascii="Calibri" w:hAnsi="Calibri"/>
                <w:color w:val="444444"/>
              </w:rPr>
              <w:lastRenderedPageBreak/>
              <w:t>55521200-0</w:t>
            </w:r>
          </w:p>
        </w:tc>
      </w:tr>
      <w:tr w:rsidR="00465AE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65AE9" w:rsidRDefault="00465AE9"/>
        </w:tc>
        <w:tc>
          <w:tcPr>
            <w:tcW w:w="0" w:type="auto"/>
            <w:vMerge/>
            <w:tcBorders>
              <w:top w:val="nil"/>
              <w:left w:val="single" w:sz="8" w:space="0" w:color="000000"/>
              <w:bottom w:val="single" w:sz="8" w:space="0" w:color="000000"/>
              <w:right w:val="single" w:sz="8" w:space="0" w:color="000000"/>
            </w:tcBorders>
          </w:tcPr>
          <w:p w:rsidR="00465AE9" w:rsidRDefault="00465AE9"/>
        </w:tc>
        <w:tc>
          <w:tcPr>
            <w:tcW w:w="2847"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55510000-8</w:t>
            </w:r>
          </w:p>
        </w:tc>
      </w:tr>
      <w:tr w:rsidR="00465AE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65AE9" w:rsidRDefault="00465AE9"/>
        </w:tc>
        <w:tc>
          <w:tcPr>
            <w:tcW w:w="0" w:type="auto"/>
            <w:vMerge/>
            <w:tcBorders>
              <w:top w:val="nil"/>
              <w:left w:val="single" w:sz="8" w:space="0" w:color="000000"/>
              <w:bottom w:val="single" w:sz="8" w:space="0" w:color="000000"/>
              <w:right w:val="single" w:sz="8" w:space="0" w:color="000000"/>
            </w:tcBorders>
          </w:tcPr>
          <w:p w:rsidR="00465AE9" w:rsidRDefault="00465AE9"/>
        </w:tc>
        <w:tc>
          <w:tcPr>
            <w:tcW w:w="2847"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55511000-5</w:t>
            </w:r>
          </w:p>
        </w:tc>
      </w:tr>
      <w:tr w:rsidR="00465AE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65AE9" w:rsidRDefault="00465AE9"/>
        </w:tc>
        <w:tc>
          <w:tcPr>
            <w:tcW w:w="0" w:type="auto"/>
            <w:vMerge/>
            <w:tcBorders>
              <w:top w:val="nil"/>
              <w:left w:val="single" w:sz="8" w:space="0" w:color="000000"/>
              <w:bottom w:val="single" w:sz="8" w:space="0" w:color="000000"/>
              <w:right w:val="single" w:sz="8" w:space="0" w:color="000000"/>
            </w:tcBorders>
          </w:tcPr>
          <w:p w:rsidR="00465AE9" w:rsidRDefault="00465AE9"/>
        </w:tc>
        <w:tc>
          <w:tcPr>
            <w:tcW w:w="2847"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55512000-2</w:t>
            </w:r>
          </w:p>
        </w:tc>
      </w:tr>
      <w:tr w:rsidR="00465AE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65AE9" w:rsidRDefault="00465AE9"/>
        </w:tc>
        <w:tc>
          <w:tcPr>
            <w:tcW w:w="0" w:type="auto"/>
            <w:vMerge/>
            <w:tcBorders>
              <w:top w:val="nil"/>
              <w:left w:val="single" w:sz="8" w:space="0" w:color="000000"/>
              <w:bottom w:val="single" w:sz="8" w:space="0" w:color="000000"/>
              <w:right w:val="single" w:sz="8" w:space="0" w:color="000000"/>
            </w:tcBorders>
          </w:tcPr>
          <w:p w:rsidR="00465AE9" w:rsidRDefault="00465AE9"/>
        </w:tc>
        <w:tc>
          <w:tcPr>
            <w:tcW w:w="2847"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55523100-3</w:t>
            </w:r>
          </w:p>
        </w:tc>
      </w:tr>
      <w:tr w:rsidR="00465AE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65AE9" w:rsidRDefault="00465AE9"/>
        </w:tc>
        <w:tc>
          <w:tcPr>
            <w:tcW w:w="0" w:type="auto"/>
            <w:vMerge/>
            <w:tcBorders>
              <w:top w:val="nil"/>
              <w:left w:val="single" w:sz="8" w:space="0" w:color="000000"/>
              <w:bottom w:val="single" w:sz="8" w:space="0" w:color="000000"/>
              <w:right w:val="single" w:sz="8" w:space="0" w:color="000000"/>
            </w:tcBorders>
          </w:tcPr>
          <w:p w:rsidR="00465AE9" w:rsidRDefault="00465AE9"/>
        </w:tc>
        <w:tc>
          <w:tcPr>
            <w:tcW w:w="2847"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55520000-1</w:t>
            </w:r>
          </w:p>
        </w:tc>
      </w:tr>
      <w:tr w:rsidR="00465AE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65AE9" w:rsidRDefault="00465AE9"/>
        </w:tc>
        <w:tc>
          <w:tcPr>
            <w:tcW w:w="0" w:type="auto"/>
            <w:vMerge/>
            <w:tcBorders>
              <w:top w:val="nil"/>
              <w:left w:val="single" w:sz="8" w:space="0" w:color="000000"/>
              <w:bottom w:val="single" w:sz="8" w:space="0" w:color="000000"/>
              <w:right w:val="single" w:sz="8" w:space="0" w:color="000000"/>
            </w:tcBorders>
          </w:tcPr>
          <w:p w:rsidR="00465AE9" w:rsidRDefault="00465AE9"/>
        </w:tc>
        <w:tc>
          <w:tcPr>
            <w:tcW w:w="2847"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55522000-5</w:t>
            </w:r>
          </w:p>
        </w:tc>
      </w:tr>
      <w:tr w:rsidR="00465AE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65AE9" w:rsidRDefault="00465AE9"/>
        </w:tc>
        <w:tc>
          <w:tcPr>
            <w:tcW w:w="0" w:type="auto"/>
            <w:vMerge/>
            <w:tcBorders>
              <w:top w:val="nil"/>
              <w:left w:val="single" w:sz="8" w:space="0" w:color="000000"/>
              <w:bottom w:val="single" w:sz="8" w:space="0" w:color="000000"/>
              <w:right w:val="single" w:sz="8" w:space="0" w:color="000000"/>
            </w:tcBorders>
          </w:tcPr>
          <w:p w:rsidR="00465AE9" w:rsidRDefault="00465AE9"/>
        </w:tc>
        <w:tc>
          <w:tcPr>
            <w:tcW w:w="2847"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55523000-2</w:t>
            </w:r>
          </w:p>
        </w:tc>
      </w:tr>
      <w:tr w:rsidR="00465AE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65AE9" w:rsidRDefault="00465AE9"/>
        </w:tc>
        <w:tc>
          <w:tcPr>
            <w:tcW w:w="0" w:type="auto"/>
            <w:vMerge/>
            <w:tcBorders>
              <w:top w:val="nil"/>
              <w:left w:val="single" w:sz="8" w:space="0" w:color="000000"/>
              <w:bottom w:val="single" w:sz="8" w:space="0" w:color="000000"/>
              <w:right w:val="single" w:sz="8" w:space="0" w:color="000000"/>
            </w:tcBorders>
          </w:tcPr>
          <w:p w:rsidR="00465AE9" w:rsidRDefault="00465AE9"/>
        </w:tc>
        <w:tc>
          <w:tcPr>
            <w:tcW w:w="2847"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55524000-9</w:t>
            </w:r>
          </w:p>
        </w:tc>
      </w:tr>
      <w:tr w:rsidR="00465AE9">
        <w:trPr>
          <w:trHeight w:val="45"/>
          <w:tblCellSpacing w:w="0" w:type="auto"/>
        </w:trPr>
        <w:tc>
          <w:tcPr>
            <w:tcW w:w="13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center"/>
          </w:tcPr>
          <w:p w:rsidR="00465AE9" w:rsidRDefault="00606AA7">
            <w:pPr>
              <w:spacing w:after="60"/>
              <w:jc w:val="both"/>
            </w:pPr>
            <w:r>
              <w:rPr>
                <w:rFonts w:ascii="Calibri" w:hAnsi="Calibri"/>
                <w:color w:val="444444"/>
              </w:rPr>
              <w:t>8.</w:t>
            </w:r>
          </w:p>
        </w:tc>
        <w:tc>
          <w:tcPr>
            <w:tcW w:w="8731"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center"/>
          </w:tcPr>
          <w:p w:rsidR="00465AE9" w:rsidRDefault="00606AA7">
            <w:pPr>
              <w:spacing w:after="60"/>
              <w:jc w:val="both"/>
            </w:pPr>
            <w:r>
              <w:rPr>
                <w:rFonts w:ascii="Calibri" w:hAnsi="Calibri"/>
                <w:color w:val="444444"/>
              </w:rPr>
              <w:t>Právní služby nevyloučené podle § 29 písm. k)</w:t>
            </w:r>
          </w:p>
        </w:tc>
        <w:tc>
          <w:tcPr>
            <w:tcW w:w="2847"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79100000-5 do 79140000-7</w:t>
            </w:r>
          </w:p>
        </w:tc>
      </w:tr>
      <w:tr w:rsidR="00465AE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65AE9" w:rsidRDefault="00465AE9"/>
        </w:tc>
        <w:tc>
          <w:tcPr>
            <w:tcW w:w="0" w:type="auto"/>
            <w:vMerge/>
            <w:tcBorders>
              <w:top w:val="nil"/>
              <w:left w:val="single" w:sz="8" w:space="0" w:color="000000"/>
              <w:bottom w:val="single" w:sz="8" w:space="0" w:color="000000"/>
              <w:right w:val="single" w:sz="8" w:space="0" w:color="000000"/>
            </w:tcBorders>
          </w:tcPr>
          <w:p w:rsidR="00465AE9" w:rsidRDefault="00465AE9"/>
        </w:tc>
        <w:tc>
          <w:tcPr>
            <w:tcW w:w="2847"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75231100-5</w:t>
            </w:r>
          </w:p>
        </w:tc>
      </w:tr>
      <w:tr w:rsidR="00465AE9">
        <w:trPr>
          <w:trHeight w:val="45"/>
          <w:tblCellSpacing w:w="0" w:type="auto"/>
        </w:trPr>
        <w:tc>
          <w:tcPr>
            <w:tcW w:w="13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tcPr>
          <w:p w:rsidR="00465AE9" w:rsidRDefault="00606AA7">
            <w:pPr>
              <w:spacing w:after="60"/>
              <w:jc w:val="both"/>
            </w:pPr>
            <w:r>
              <w:rPr>
                <w:rFonts w:ascii="Calibri" w:hAnsi="Calibri"/>
                <w:color w:val="444444"/>
              </w:rPr>
              <w:t>9.</w:t>
            </w:r>
          </w:p>
        </w:tc>
        <w:tc>
          <w:tcPr>
            <w:tcW w:w="8731"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tcPr>
          <w:p w:rsidR="00465AE9" w:rsidRDefault="00606AA7">
            <w:pPr>
              <w:spacing w:after="60"/>
              <w:jc w:val="both"/>
            </w:pPr>
            <w:r>
              <w:rPr>
                <w:rFonts w:ascii="Calibri" w:hAnsi="Calibri"/>
                <w:color w:val="444444"/>
              </w:rPr>
              <w:t>Jiné administrativní služby a služby pro vládní instituce</w:t>
            </w:r>
          </w:p>
        </w:tc>
        <w:tc>
          <w:tcPr>
            <w:tcW w:w="2847"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75100000-7 do 75120000-3</w:t>
            </w:r>
          </w:p>
        </w:tc>
      </w:tr>
      <w:tr w:rsidR="00465AE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65AE9" w:rsidRDefault="00465AE9"/>
        </w:tc>
        <w:tc>
          <w:tcPr>
            <w:tcW w:w="0" w:type="auto"/>
            <w:vMerge/>
            <w:tcBorders>
              <w:top w:val="nil"/>
              <w:left w:val="single" w:sz="8" w:space="0" w:color="000000"/>
              <w:bottom w:val="single" w:sz="8" w:space="0" w:color="000000"/>
              <w:right w:val="single" w:sz="8" w:space="0" w:color="000000"/>
            </w:tcBorders>
          </w:tcPr>
          <w:p w:rsidR="00465AE9" w:rsidRDefault="00465AE9"/>
        </w:tc>
        <w:tc>
          <w:tcPr>
            <w:tcW w:w="2847"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75123000-4</w:t>
            </w:r>
          </w:p>
        </w:tc>
      </w:tr>
      <w:tr w:rsidR="00465AE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65AE9" w:rsidRDefault="00465AE9"/>
        </w:tc>
        <w:tc>
          <w:tcPr>
            <w:tcW w:w="0" w:type="auto"/>
            <w:vMerge/>
            <w:tcBorders>
              <w:top w:val="nil"/>
              <w:left w:val="single" w:sz="8" w:space="0" w:color="000000"/>
              <w:bottom w:val="single" w:sz="8" w:space="0" w:color="000000"/>
              <w:right w:val="single" w:sz="8" w:space="0" w:color="000000"/>
            </w:tcBorders>
          </w:tcPr>
          <w:p w:rsidR="00465AE9" w:rsidRDefault="00465AE9"/>
        </w:tc>
        <w:tc>
          <w:tcPr>
            <w:tcW w:w="2847"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75125000-8 do75131000-3</w:t>
            </w:r>
          </w:p>
        </w:tc>
      </w:tr>
      <w:tr w:rsidR="00465AE9">
        <w:trPr>
          <w:trHeight w:val="45"/>
          <w:tblCellSpacing w:w="0" w:type="auto"/>
        </w:trPr>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10.</w:t>
            </w:r>
          </w:p>
        </w:tc>
        <w:tc>
          <w:tcPr>
            <w:tcW w:w="87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Zajišťování služeb pro veřejnost</w:t>
            </w:r>
          </w:p>
        </w:tc>
        <w:tc>
          <w:tcPr>
            <w:tcW w:w="2847"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75200000-8 do 75231000-4</w:t>
            </w:r>
          </w:p>
        </w:tc>
      </w:tr>
      <w:tr w:rsidR="00465AE9">
        <w:trPr>
          <w:trHeight w:val="45"/>
          <w:tblCellSpacing w:w="0" w:type="auto"/>
        </w:trPr>
        <w:tc>
          <w:tcPr>
            <w:tcW w:w="13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tcPr>
          <w:p w:rsidR="00465AE9" w:rsidRDefault="00606AA7">
            <w:pPr>
              <w:spacing w:after="60"/>
              <w:jc w:val="both"/>
            </w:pPr>
            <w:r>
              <w:rPr>
                <w:rFonts w:ascii="Calibri" w:hAnsi="Calibri"/>
                <w:color w:val="444444"/>
              </w:rPr>
              <w:t>11.</w:t>
            </w:r>
          </w:p>
        </w:tc>
        <w:tc>
          <w:tcPr>
            <w:tcW w:w="8731"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tcPr>
          <w:p w:rsidR="00465AE9" w:rsidRDefault="00606AA7">
            <w:pPr>
              <w:spacing w:after="60"/>
              <w:jc w:val="both"/>
            </w:pPr>
            <w:r>
              <w:rPr>
                <w:rFonts w:ascii="Calibri" w:hAnsi="Calibri"/>
                <w:color w:val="444444"/>
              </w:rPr>
              <w:t xml:space="preserve">Služby související s vězením, služby v oblasti veřejné </w:t>
            </w:r>
            <w:r>
              <w:rPr>
                <w:rFonts w:ascii="Calibri" w:hAnsi="Calibri"/>
                <w:color w:val="444444"/>
              </w:rPr>
              <w:t>bezpečnosti a záchranné služby nevyloučené podle § 29 písm. n)</w:t>
            </w:r>
          </w:p>
        </w:tc>
        <w:tc>
          <w:tcPr>
            <w:tcW w:w="2847"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75231210-9 do75231230-5</w:t>
            </w:r>
          </w:p>
        </w:tc>
      </w:tr>
      <w:tr w:rsidR="00465AE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65AE9" w:rsidRDefault="00465AE9"/>
        </w:tc>
        <w:tc>
          <w:tcPr>
            <w:tcW w:w="0" w:type="auto"/>
            <w:vMerge/>
            <w:tcBorders>
              <w:top w:val="nil"/>
              <w:left w:val="single" w:sz="8" w:space="0" w:color="000000"/>
              <w:bottom w:val="single" w:sz="8" w:space="0" w:color="000000"/>
              <w:right w:val="single" w:sz="8" w:space="0" w:color="000000"/>
            </w:tcBorders>
          </w:tcPr>
          <w:p w:rsidR="00465AE9" w:rsidRDefault="00465AE9"/>
        </w:tc>
        <w:tc>
          <w:tcPr>
            <w:tcW w:w="2847"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75240000-0 do75252000-7</w:t>
            </w:r>
          </w:p>
        </w:tc>
      </w:tr>
      <w:tr w:rsidR="00465AE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65AE9" w:rsidRDefault="00465AE9"/>
        </w:tc>
        <w:tc>
          <w:tcPr>
            <w:tcW w:w="0" w:type="auto"/>
            <w:vMerge/>
            <w:tcBorders>
              <w:top w:val="nil"/>
              <w:left w:val="single" w:sz="8" w:space="0" w:color="000000"/>
              <w:bottom w:val="single" w:sz="8" w:space="0" w:color="000000"/>
              <w:right w:val="single" w:sz="8" w:space="0" w:color="000000"/>
            </w:tcBorders>
          </w:tcPr>
          <w:p w:rsidR="00465AE9" w:rsidRDefault="00465AE9"/>
        </w:tc>
        <w:tc>
          <w:tcPr>
            <w:tcW w:w="2847"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794300000-7</w:t>
            </w:r>
          </w:p>
        </w:tc>
      </w:tr>
      <w:tr w:rsidR="00465AE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65AE9" w:rsidRDefault="00465AE9"/>
        </w:tc>
        <w:tc>
          <w:tcPr>
            <w:tcW w:w="0" w:type="auto"/>
            <w:vMerge/>
            <w:tcBorders>
              <w:top w:val="nil"/>
              <w:left w:val="single" w:sz="8" w:space="0" w:color="000000"/>
              <w:bottom w:val="single" w:sz="8" w:space="0" w:color="000000"/>
              <w:right w:val="single" w:sz="8" w:space="0" w:color="000000"/>
            </w:tcBorders>
          </w:tcPr>
          <w:p w:rsidR="00465AE9" w:rsidRDefault="00465AE9"/>
        </w:tc>
        <w:tc>
          <w:tcPr>
            <w:tcW w:w="2847"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98113100-9</w:t>
            </w:r>
          </w:p>
        </w:tc>
      </w:tr>
      <w:tr w:rsidR="00465AE9">
        <w:trPr>
          <w:trHeight w:val="45"/>
          <w:tblCellSpacing w:w="0" w:type="auto"/>
        </w:trPr>
        <w:tc>
          <w:tcPr>
            <w:tcW w:w="13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tcPr>
          <w:p w:rsidR="00465AE9" w:rsidRDefault="00606AA7">
            <w:pPr>
              <w:spacing w:after="60"/>
              <w:jc w:val="both"/>
            </w:pPr>
            <w:r>
              <w:rPr>
                <w:rFonts w:ascii="Calibri" w:hAnsi="Calibri"/>
                <w:color w:val="444444"/>
              </w:rPr>
              <w:t>12.</w:t>
            </w:r>
          </w:p>
        </w:tc>
        <w:tc>
          <w:tcPr>
            <w:tcW w:w="8731"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tcPr>
          <w:p w:rsidR="00465AE9" w:rsidRDefault="00606AA7">
            <w:pPr>
              <w:spacing w:after="60"/>
              <w:jc w:val="both"/>
            </w:pPr>
            <w:r>
              <w:rPr>
                <w:rFonts w:ascii="Calibri" w:hAnsi="Calibri"/>
                <w:color w:val="444444"/>
              </w:rPr>
              <w:t>Vyhledávací a bezpečnostní služby</w:t>
            </w:r>
          </w:p>
        </w:tc>
        <w:tc>
          <w:tcPr>
            <w:tcW w:w="2847"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79700000-1 do 79721000-4</w:t>
            </w:r>
          </w:p>
        </w:tc>
      </w:tr>
      <w:tr w:rsidR="00465AE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65AE9" w:rsidRDefault="00465AE9"/>
        </w:tc>
        <w:tc>
          <w:tcPr>
            <w:tcW w:w="0" w:type="auto"/>
            <w:vMerge/>
            <w:tcBorders>
              <w:top w:val="nil"/>
              <w:left w:val="single" w:sz="8" w:space="0" w:color="000000"/>
              <w:bottom w:val="single" w:sz="8" w:space="0" w:color="000000"/>
              <w:right w:val="single" w:sz="8" w:space="0" w:color="000000"/>
            </w:tcBorders>
          </w:tcPr>
          <w:p w:rsidR="00465AE9" w:rsidRDefault="00465AE9"/>
        </w:tc>
        <w:tc>
          <w:tcPr>
            <w:tcW w:w="2847"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79722000-1</w:t>
            </w:r>
          </w:p>
        </w:tc>
      </w:tr>
      <w:tr w:rsidR="00465AE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65AE9" w:rsidRDefault="00465AE9"/>
        </w:tc>
        <w:tc>
          <w:tcPr>
            <w:tcW w:w="0" w:type="auto"/>
            <w:vMerge/>
            <w:tcBorders>
              <w:top w:val="nil"/>
              <w:left w:val="single" w:sz="8" w:space="0" w:color="000000"/>
              <w:bottom w:val="single" w:sz="8" w:space="0" w:color="000000"/>
              <w:right w:val="single" w:sz="8" w:space="0" w:color="000000"/>
            </w:tcBorders>
          </w:tcPr>
          <w:p w:rsidR="00465AE9" w:rsidRDefault="00465AE9"/>
        </w:tc>
        <w:tc>
          <w:tcPr>
            <w:tcW w:w="2847"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79723000-8</w:t>
            </w:r>
          </w:p>
        </w:tc>
      </w:tr>
      <w:tr w:rsidR="00465AE9">
        <w:trPr>
          <w:trHeight w:val="45"/>
          <w:tblCellSpacing w:w="0" w:type="auto"/>
        </w:trPr>
        <w:tc>
          <w:tcPr>
            <w:tcW w:w="13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tcPr>
          <w:p w:rsidR="00465AE9" w:rsidRDefault="00606AA7">
            <w:pPr>
              <w:spacing w:after="60"/>
              <w:jc w:val="both"/>
            </w:pPr>
            <w:r>
              <w:rPr>
                <w:rFonts w:ascii="Calibri" w:hAnsi="Calibri"/>
                <w:color w:val="444444"/>
              </w:rPr>
              <w:t>13.</w:t>
            </w:r>
          </w:p>
        </w:tc>
        <w:tc>
          <w:tcPr>
            <w:tcW w:w="8731"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tcPr>
          <w:p w:rsidR="00465AE9" w:rsidRDefault="00606AA7">
            <w:pPr>
              <w:spacing w:after="60"/>
              <w:jc w:val="both"/>
            </w:pPr>
            <w:r>
              <w:rPr>
                <w:rFonts w:ascii="Calibri" w:hAnsi="Calibri"/>
                <w:color w:val="444444"/>
              </w:rPr>
              <w:t xml:space="preserve">Mezinárodní </w:t>
            </w:r>
            <w:r>
              <w:rPr>
                <w:rFonts w:ascii="Calibri" w:hAnsi="Calibri"/>
                <w:color w:val="444444"/>
              </w:rPr>
              <w:t>služby</w:t>
            </w:r>
          </w:p>
        </w:tc>
        <w:tc>
          <w:tcPr>
            <w:tcW w:w="2847"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98900000-2</w:t>
            </w:r>
          </w:p>
        </w:tc>
      </w:tr>
      <w:tr w:rsidR="00465AE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65AE9" w:rsidRDefault="00465AE9"/>
        </w:tc>
        <w:tc>
          <w:tcPr>
            <w:tcW w:w="0" w:type="auto"/>
            <w:vMerge/>
            <w:tcBorders>
              <w:top w:val="nil"/>
              <w:left w:val="single" w:sz="8" w:space="0" w:color="000000"/>
              <w:bottom w:val="single" w:sz="8" w:space="0" w:color="000000"/>
              <w:right w:val="single" w:sz="8" w:space="0" w:color="000000"/>
            </w:tcBorders>
          </w:tcPr>
          <w:p w:rsidR="00465AE9" w:rsidRDefault="00465AE9"/>
        </w:tc>
        <w:tc>
          <w:tcPr>
            <w:tcW w:w="2847"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98910000-5</w:t>
            </w:r>
          </w:p>
        </w:tc>
      </w:tr>
      <w:tr w:rsidR="00465AE9">
        <w:trPr>
          <w:trHeight w:val="45"/>
          <w:tblCellSpacing w:w="0" w:type="auto"/>
        </w:trPr>
        <w:tc>
          <w:tcPr>
            <w:tcW w:w="13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tcPr>
          <w:p w:rsidR="00465AE9" w:rsidRDefault="00606AA7">
            <w:pPr>
              <w:spacing w:after="60"/>
              <w:jc w:val="both"/>
            </w:pPr>
            <w:r>
              <w:rPr>
                <w:rFonts w:ascii="Calibri" w:hAnsi="Calibri"/>
                <w:color w:val="444444"/>
              </w:rPr>
              <w:t>14.</w:t>
            </w:r>
          </w:p>
        </w:tc>
        <w:tc>
          <w:tcPr>
            <w:tcW w:w="8731"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tcPr>
          <w:p w:rsidR="00465AE9" w:rsidRDefault="00606AA7">
            <w:pPr>
              <w:spacing w:after="60"/>
              <w:jc w:val="both"/>
            </w:pPr>
            <w:r>
              <w:rPr>
                <w:rFonts w:ascii="Calibri" w:hAnsi="Calibri"/>
                <w:color w:val="444444"/>
              </w:rPr>
              <w:t>Poštovní služby</w:t>
            </w:r>
          </w:p>
        </w:tc>
        <w:tc>
          <w:tcPr>
            <w:tcW w:w="2847"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64000000-6</w:t>
            </w:r>
          </w:p>
        </w:tc>
      </w:tr>
      <w:tr w:rsidR="00465AE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65AE9" w:rsidRDefault="00465AE9"/>
        </w:tc>
        <w:tc>
          <w:tcPr>
            <w:tcW w:w="0" w:type="auto"/>
            <w:vMerge/>
            <w:tcBorders>
              <w:top w:val="nil"/>
              <w:left w:val="single" w:sz="8" w:space="0" w:color="000000"/>
              <w:bottom w:val="single" w:sz="8" w:space="0" w:color="000000"/>
              <w:right w:val="single" w:sz="8" w:space="0" w:color="000000"/>
            </w:tcBorders>
          </w:tcPr>
          <w:p w:rsidR="00465AE9" w:rsidRDefault="00465AE9"/>
        </w:tc>
        <w:tc>
          <w:tcPr>
            <w:tcW w:w="2847"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64100000-7</w:t>
            </w:r>
          </w:p>
        </w:tc>
      </w:tr>
      <w:tr w:rsidR="00465AE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65AE9" w:rsidRDefault="00465AE9"/>
        </w:tc>
        <w:tc>
          <w:tcPr>
            <w:tcW w:w="0" w:type="auto"/>
            <w:vMerge/>
            <w:tcBorders>
              <w:top w:val="nil"/>
              <w:left w:val="single" w:sz="8" w:space="0" w:color="000000"/>
              <w:bottom w:val="single" w:sz="8" w:space="0" w:color="000000"/>
              <w:right w:val="single" w:sz="8" w:space="0" w:color="000000"/>
            </w:tcBorders>
          </w:tcPr>
          <w:p w:rsidR="00465AE9" w:rsidRDefault="00465AE9"/>
        </w:tc>
        <w:tc>
          <w:tcPr>
            <w:tcW w:w="2847"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64110000-0</w:t>
            </w:r>
          </w:p>
        </w:tc>
      </w:tr>
      <w:tr w:rsidR="00465AE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65AE9" w:rsidRDefault="00465AE9"/>
        </w:tc>
        <w:tc>
          <w:tcPr>
            <w:tcW w:w="0" w:type="auto"/>
            <w:vMerge/>
            <w:tcBorders>
              <w:top w:val="nil"/>
              <w:left w:val="single" w:sz="8" w:space="0" w:color="000000"/>
              <w:bottom w:val="single" w:sz="8" w:space="0" w:color="000000"/>
              <w:right w:val="single" w:sz="8" w:space="0" w:color="000000"/>
            </w:tcBorders>
          </w:tcPr>
          <w:p w:rsidR="00465AE9" w:rsidRDefault="00465AE9"/>
        </w:tc>
        <w:tc>
          <w:tcPr>
            <w:tcW w:w="2847"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64111000-7</w:t>
            </w:r>
          </w:p>
        </w:tc>
      </w:tr>
      <w:tr w:rsidR="00465AE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65AE9" w:rsidRDefault="00465AE9"/>
        </w:tc>
        <w:tc>
          <w:tcPr>
            <w:tcW w:w="0" w:type="auto"/>
            <w:vMerge/>
            <w:tcBorders>
              <w:top w:val="nil"/>
              <w:left w:val="single" w:sz="8" w:space="0" w:color="000000"/>
              <w:bottom w:val="single" w:sz="8" w:space="0" w:color="000000"/>
              <w:right w:val="single" w:sz="8" w:space="0" w:color="000000"/>
            </w:tcBorders>
          </w:tcPr>
          <w:p w:rsidR="00465AE9" w:rsidRDefault="00465AE9"/>
        </w:tc>
        <w:tc>
          <w:tcPr>
            <w:tcW w:w="2847"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64112000-4</w:t>
            </w:r>
          </w:p>
        </w:tc>
      </w:tr>
      <w:tr w:rsidR="00465AE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65AE9" w:rsidRDefault="00465AE9"/>
        </w:tc>
        <w:tc>
          <w:tcPr>
            <w:tcW w:w="0" w:type="auto"/>
            <w:vMerge/>
            <w:tcBorders>
              <w:top w:val="nil"/>
              <w:left w:val="single" w:sz="8" w:space="0" w:color="000000"/>
              <w:bottom w:val="single" w:sz="8" w:space="0" w:color="000000"/>
              <w:right w:val="single" w:sz="8" w:space="0" w:color="000000"/>
            </w:tcBorders>
          </w:tcPr>
          <w:p w:rsidR="00465AE9" w:rsidRDefault="00465AE9"/>
        </w:tc>
        <w:tc>
          <w:tcPr>
            <w:tcW w:w="2847"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64113000-1</w:t>
            </w:r>
          </w:p>
        </w:tc>
      </w:tr>
      <w:tr w:rsidR="00465AE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65AE9" w:rsidRDefault="00465AE9"/>
        </w:tc>
        <w:tc>
          <w:tcPr>
            <w:tcW w:w="0" w:type="auto"/>
            <w:vMerge/>
            <w:tcBorders>
              <w:top w:val="nil"/>
              <w:left w:val="single" w:sz="8" w:space="0" w:color="000000"/>
              <w:bottom w:val="single" w:sz="8" w:space="0" w:color="000000"/>
              <w:right w:val="single" w:sz="8" w:space="0" w:color="000000"/>
            </w:tcBorders>
          </w:tcPr>
          <w:p w:rsidR="00465AE9" w:rsidRDefault="00465AE9"/>
        </w:tc>
        <w:tc>
          <w:tcPr>
            <w:tcW w:w="2847"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64114000-8</w:t>
            </w:r>
          </w:p>
        </w:tc>
      </w:tr>
      <w:tr w:rsidR="00465AE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65AE9" w:rsidRDefault="00465AE9"/>
        </w:tc>
        <w:tc>
          <w:tcPr>
            <w:tcW w:w="0" w:type="auto"/>
            <w:vMerge/>
            <w:tcBorders>
              <w:top w:val="nil"/>
              <w:left w:val="single" w:sz="8" w:space="0" w:color="000000"/>
              <w:bottom w:val="single" w:sz="8" w:space="0" w:color="000000"/>
              <w:right w:val="single" w:sz="8" w:space="0" w:color="000000"/>
            </w:tcBorders>
          </w:tcPr>
          <w:p w:rsidR="00465AE9" w:rsidRDefault="00465AE9"/>
        </w:tc>
        <w:tc>
          <w:tcPr>
            <w:tcW w:w="2847"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64115000-5</w:t>
            </w:r>
          </w:p>
        </w:tc>
      </w:tr>
      <w:tr w:rsidR="00465AE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65AE9" w:rsidRDefault="00465AE9"/>
        </w:tc>
        <w:tc>
          <w:tcPr>
            <w:tcW w:w="0" w:type="auto"/>
            <w:vMerge/>
            <w:tcBorders>
              <w:top w:val="nil"/>
              <w:left w:val="single" w:sz="8" w:space="0" w:color="000000"/>
              <w:bottom w:val="single" w:sz="8" w:space="0" w:color="000000"/>
              <w:right w:val="single" w:sz="8" w:space="0" w:color="000000"/>
            </w:tcBorders>
          </w:tcPr>
          <w:p w:rsidR="00465AE9" w:rsidRDefault="00465AE9"/>
        </w:tc>
        <w:tc>
          <w:tcPr>
            <w:tcW w:w="2847"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64116000-2</w:t>
            </w:r>
          </w:p>
        </w:tc>
      </w:tr>
      <w:tr w:rsidR="00465AE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65AE9" w:rsidRDefault="00465AE9"/>
        </w:tc>
        <w:tc>
          <w:tcPr>
            <w:tcW w:w="0" w:type="auto"/>
            <w:vMerge/>
            <w:tcBorders>
              <w:top w:val="nil"/>
              <w:left w:val="single" w:sz="8" w:space="0" w:color="000000"/>
              <w:bottom w:val="single" w:sz="8" w:space="0" w:color="000000"/>
              <w:right w:val="single" w:sz="8" w:space="0" w:color="000000"/>
            </w:tcBorders>
          </w:tcPr>
          <w:p w:rsidR="00465AE9" w:rsidRDefault="00465AE9"/>
        </w:tc>
        <w:tc>
          <w:tcPr>
            <w:tcW w:w="2847"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64122000-7</w:t>
            </w:r>
          </w:p>
        </w:tc>
      </w:tr>
      <w:tr w:rsidR="00465AE9">
        <w:trPr>
          <w:trHeight w:val="45"/>
          <w:tblCellSpacing w:w="0" w:type="auto"/>
        </w:trPr>
        <w:tc>
          <w:tcPr>
            <w:tcW w:w="13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tcPr>
          <w:p w:rsidR="00465AE9" w:rsidRDefault="00606AA7">
            <w:pPr>
              <w:spacing w:after="60"/>
              <w:jc w:val="both"/>
            </w:pPr>
            <w:r>
              <w:rPr>
                <w:rFonts w:ascii="Calibri" w:hAnsi="Calibri"/>
                <w:color w:val="444444"/>
              </w:rPr>
              <w:t>15.</w:t>
            </w:r>
          </w:p>
        </w:tc>
        <w:tc>
          <w:tcPr>
            <w:tcW w:w="8731"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tcPr>
          <w:p w:rsidR="00465AE9" w:rsidRDefault="00606AA7">
            <w:pPr>
              <w:spacing w:after="60"/>
              <w:jc w:val="both"/>
            </w:pPr>
            <w:r>
              <w:rPr>
                <w:rFonts w:ascii="Calibri" w:hAnsi="Calibri"/>
                <w:color w:val="444444"/>
              </w:rPr>
              <w:t>Různé služby</w:t>
            </w:r>
          </w:p>
        </w:tc>
        <w:tc>
          <w:tcPr>
            <w:tcW w:w="2847"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50116510-9</w:t>
            </w:r>
          </w:p>
        </w:tc>
      </w:tr>
      <w:tr w:rsidR="00465AE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465AE9" w:rsidRDefault="00465AE9"/>
        </w:tc>
        <w:tc>
          <w:tcPr>
            <w:tcW w:w="0" w:type="auto"/>
            <w:vMerge/>
            <w:tcBorders>
              <w:top w:val="nil"/>
              <w:left w:val="single" w:sz="8" w:space="0" w:color="000000"/>
              <w:bottom w:val="single" w:sz="8" w:space="0" w:color="000000"/>
              <w:right w:val="single" w:sz="8" w:space="0" w:color="000000"/>
            </w:tcBorders>
          </w:tcPr>
          <w:p w:rsidR="00465AE9" w:rsidRDefault="00465AE9"/>
        </w:tc>
        <w:tc>
          <w:tcPr>
            <w:tcW w:w="2847"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71550000-8</w:t>
            </w:r>
          </w:p>
        </w:tc>
      </w:tr>
    </w:tbl>
    <w:p w:rsidR="00465AE9" w:rsidRDefault="00465AE9">
      <w:pPr>
        <w:pBdr>
          <w:top w:val="none" w:sz="0" w:space="4" w:color="auto"/>
          <w:right w:val="none" w:sz="0" w:space="4" w:color="auto"/>
        </w:pBdr>
        <w:spacing w:after="0"/>
        <w:jc w:val="right"/>
      </w:pPr>
    </w:p>
    <w:p w:rsidR="00465AE9" w:rsidRDefault="00606AA7">
      <w:pPr>
        <w:spacing w:after="75"/>
        <w:jc w:val="right"/>
      </w:pPr>
      <w:bookmarkStart w:id="354" w:name="pr5"/>
      <w:r>
        <w:rPr>
          <w:rFonts w:ascii="Calibri" w:hAnsi="Calibri"/>
          <w:b/>
          <w:color w:val="BA3347"/>
          <w:sz w:val="20"/>
        </w:rPr>
        <w:t>Příloha č. 5</w:t>
      </w:r>
    </w:p>
    <w:p w:rsidR="00465AE9" w:rsidRDefault="00606AA7">
      <w:pPr>
        <w:spacing w:after="0"/>
        <w:jc w:val="center"/>
      </w:pPr>
      <w:r>
        <w:rPr>
          <w:rFonts w:ascii="Calibri" w:hAnsi="Calibri"/>
          <w:b/>
          <w:color w:val="000000"/>
        </w:rPr>
        <w:t xml:space="preserve">Seznam </w:t>
      </w:r>
      <w:r>
        <w:rPr>
          <w:rFonts w:ascii="Calibri" w:hAnsi="Calibri"/>
          <w:b/>
          <w:color w:val="000000"/>
        </w:rPr>
        <w:t>právních předpisů podle § 152 odst. 2 písm. b)</w:t>
      </w:r>
    </w:p>
    <w:tbl>
      <w:tblPr>
        <w:tblW w:w="0" w:type="auto"/>
        <w:tblCellSpacing w:w="0" w:type="auto"/>
        <w:tblLook w:val="04A0" w:firstRow="1" w:lastRow="0" w:firstColumn="1" w:lastColumn="0" w:noHBand="0" w:noVBand="1"/>
      </w:tblPr>
      <w:tblGrid>
        <w:gridCol w:w="6461"/>
        <w:gridCol w:w="2716"/>
      </w:tblGrid>
      <w:tr w:rsidR="00465AE9">
        <w:trPr>
          <w:trHeight w:val="45"/>
          <w:tblCellSpacing w:w="0" w:type="auto"/>
        </w:trPr>
        <w:tc>
          <w:tcPr>
            <w:tcW w:w="9548"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center"/>
          </w:tcPr>
          <w:bookmarkEnd w:id="354"/>
          <w:p w:rsidR="00465AE9" w:rsidRDefault="00606AA7">
            <w:pPr>
              <w:spacing w:after="60"/>
              <w:jc w:val="center"/>
            </w:pPr>
            <w:r>
              <w:rPr>
                <w:rFonts w:ascii="Calibri" w:hAnsi="Calibri"/>
                <w:color w:val="444444"/>
              </w:rPr>
              <w:t>Evropský předpis</w:t>
            </w:r>
          </w:p>
        </w:tc>
        <w:tc>
          <w:tcPr>
            <w:tcW w:w="34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center"/>
          </w:tcPr>
          <w:p w:rsidR="00465AE9" w:rsidRDefault="00606AA7">
            <w:pPr>
              <w:spacing w:after="60"/>
              <w:jc w:val="center"/>
            </w:pPr>
            <w:r>
              <w:rPr>
                <w:rFonts w:ascii="Calibri" w:hAnsi="Calibri"/>
                <w:color w:val="444444"/>
              </w:rPr>
              <w:t>Implementační národní předpis</w:t>
            </w:r>
          </w:p>
        </w:tc>
      </w:tr>
      <w:tr w:rsidR="00465AE9">
        <w:trPr>
          <w:trHeight w:val="45"/>
          <w:tblCellSpacing w:w="0" w:type="auto"/>
        </w:trPr>
        <w:tc>
          <w:tcPr>
            <w:tcW w:w="9548"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 xml:space="preserve">1. udělení oprávnění k provozu zařízení pro zemní plyn v souladu s postupy uvedenými v článku 4 směrnice </w:t>
            </w:r>
            <w:hyperlink r:id="rId113">
              <w:r>
                <w:rPr>
                  <w:rFonts w:ascii="Calibri" w:hAnsi="Calibri"/>
                  <w:color w:val="853536"/>
                </w:rPr>
                <w:t>2009/73/ES</w:t>
              </w:r>
            </w:hyperlink>
            <w:r>
              <w:rPr>
                <w:rFonts w:ascii="Calibri" w:hAnsi="Calibri"/>
                <w:color w:val="444444"/>
              </w:rPr>
              <w:t xml:space="preserve"> ze dne 13. července 2009 o společných pravidlech pro vnitřní trh se zemním plynem a o zrušení směrnice </w:t>
            </w:r>
            <w:hyperlink r:id="rId114">
              <w:r>
                <w:rPr>
                  <w:rFonts w:ascii="Calibri" w:hAnsi="Calibri"/>
                  <w:color w:val="853536"/>
                </w:rPr>
                <w:t>2003/55/ES</w:t>
              </w:r>
            </w:hyperlink>
          </w:p>
        </w:tc>
        <w:tc>
          <w:tcPr>
            <w:tcW w:w="34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tcPr>
          <w:p w:rsidR="00465AE9" w:rsidRDefault="00606AA7">
            <w:pPr>
              <w:spacing w:after="60"/>
              <w:jc w:val="both"/>
            </w:pPr>
            <w:r>
              <w:rPr>
                <w:rFonts w:ascii="Calibri" w:hAnsi="Calibri"/>
                <w:color w:val="444444"/>
              </w:rPr>
              <w:t>1. </w:t>
            </w:r>
            <w:hyperlink r:id="rId115">
              <w:r>
                <w:rPr>
                  <w:rFonts w:ascii="Calibri" w:hAnsi="Calibri"/>
                  <w:color w:val="853536"/>
                </w:rPr>
                <w:t>§ 3</w:t>
              </w:r>
            </w:hyperlink>
            <w:r>
              <w:rPr>
                <w:rFonts w:ascii="Calibri" w:hAnsi="Calibri"/>
                <w:color w:val="444444"/>
              </w:rPr>
              <w:t xml:space="preserve"> odst. 3 zákona č. 458/2000 Sb., o podmínkách podnikání a o výkonu státní sp</w:t>
            </w:r>
            <w:r>
              <w:rPr>
                <w:rFonts w:ascii="Calibri" w:hAnsi="Calibri"/>
                <w:color w:val="444444"/>
              </w:rPr>
              <w:t>rávy v energetických odvětvích a o změně některých zákonů (</w:t>
            </w:r>
            <w:hyperlink r:id="rId116">
              <w:r>
                <w:rPr>
                  <w:rFonts w:ascii="Calibri" w:hAnsi="Calibri"/>
                  <w:color w:val="853536"/>
                </w:rPr>
                <w:t>energetický zákon</w:t>
              </w:r>
            </w:hyperlink>
            <w:r>
              <w:rPr>
                <w:rFonts w:ascii="Calibri" w:hAnsi="Calibri"/>
                <w:color w:val="444444"/>
              </w:rPr>
              <w:t>), v platném znění</w:t>
            </w:r>
          </w:p>
        </w:tc>
      </w:tr>
      <w:tr w:rsidR="00465AE9">
        <w:trPr>
          <w:trHeight w:val="45"/>
          <w:tblCellSpacing w:w="0" w:type="auto"/>
        </w:trPr>
        <w:tc>
          <w:tcPr>
            <w:tcW w:w="9548"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2. povolení nebo výzva k podání nabídky na výstavbu nových zaří</w:t>
            </w:r>
            <w:r>
              <w:rPr>
                <w:rFonts w:ascii="Calibri" w:hAnsi="Calibri"/>
                <w:color w:val="444444"/>
              </w:rPr>
              <w:t xml:space="preserve">zení na výrobu elektřiny v souladu se směrnicí </w:t>
            </w:r>
            <w:hyperlink r:id="rId117">
              <w:r>
                <w:rPr>
                  <w:rFonts w:ascii="Calibri" w:hAnsi="Calibri"/>
                  <w:color w:val="853536"/>
                </w:rPr>
                <w:t>2009/72/ES</w:t>
              </w:r>
            </w:hyperlink>
            <w:r>
              <w:rPr>
                <w:rFonts w:ascii="Calibri" w:hAnsi="Calibri"/>
                <w:color w:val="444444"/>
              </w:rPr>
              <w:t xml:space="preserve"> ze dne 13. července 2009 o společných pravidlech pro vnitřní trh s elektřinou a o zrušení směrni</w:t>
            </w:r>
            <w:r>
              <w:rPr>
                <w:rFonts w:ascii="Calibri" w:hAnsi="Calibri"/>
                <w:color w:val="444444"/>
              </w:rPr>
              <w:t xml:space="preserve">ce </w:t>
            </w:r>
            <w:hyperlink r:id="rId118">
              <w:r>
                <w:rPr>
                  <w:rFonts w:ascii="Calibri" w:hAnsi="Calibri"/>
                  <w:color w:val="853536"/>
                </w:rPr>
                <w:t>2003/54/ES</w:t>
              </w:r>
            </w:hyperlink>
          </w:p>
        </w:tc>
        <w:tc>
          <w:tcPr>
            <w:tcW w:w="34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tcPr>
          <w:p w:rsidR="00465AE9" w:rsidRDefault="00606AA7">
            <w:pPr>
              <w:spacing w:after="60"/>
              <w:jc w:val="both"/>
            </w:pPr>
            <w:r>
              <w:rPr>
                <w:rFonts w:ascii="Calibri" w:hAnsi="Calibri"/>
                <w:color w:val="444444"/>
              </w:rPr>
              <w:t>2. </w:t>
            </w:r>
            <w:hyperlink r:id="rId119">
              <w:r>
                <w:rPr>
                  <w:rFonts w:ascii="Calibri" w:hAnsi="Calibri"/>
                  <w:color w:val="853536"/>
                </w:rPr>
                <w:t>§ 3</w:t>
              </w:r>
            </w:hyperlink>
            <w:r>
              <w:rPr>
                <w:rFonts w:ascii="Calibri" w:hAnsi="Calibri"/>
                <w:color w:val="444444"/>
              </w:rPr>
              <w:t xml:space="preserve"> odst. 3 zákona č. 458/2000 Sb.</w:t>
            </w:r>
            <w:r>
              <w:rPr>
                <w:rFonts w:ascii="Calibri" w:hAnsi="Calibri"/>
                <w:color w:val="444444"/>
              </w:rPr>
              <w:t>, o podmínkách podnikání a o výkonu státní správy v energetických odvětvích a o změně některých zákonů (</w:t>
            </w:r>
            <w:hyperlink r:id="rId120">
              <w:r>
                <w:rPr>
                  <w:rFonts w:ascii="Calibri" w:hAnsi="Calibri"/>
                  <w:color w:val="853536"/>
                </w:rPr>
                <w:t>energetický zákon</w:t>
              </w:r>
            </w:hyperlink>
            <w:r>
              <w:rPr>
                <w:rFonts w:ascii="Calibri" w:hAnsi="Calibri"/>
                <w:color w:val="444444"/>
              </w:rPr>
              <w:t>), v platném znění</w:t>
            </w:r>
          </w:p>
        </w:tc>
      </w:tr>
      <w:tr w:rsidR="00465AE9">
        <w:trPr>
          <w:trHeight w:val="45"/>
          <w:tblCellSpacing w:w="0" w:type="auto"/>
        </w:trPr>
        <w:tc>
          <w:tcPr>
            <w:tcW w:w="9548"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3. udělení oprávně</w:t>
            </w:r>
            <w:r>
              <w:rPr>
                <w:rFonts w:ascii="Calibri" w:hAnsi="Calibri"/>
                <w:color w:val="444444"/>
              </w:rPr>
              <w:t xml:space="preserve">ní v souladu s postupy stanovenými v článku 9 směrnice </w:t>
            </w:r>
            <w:hyperlink r:id="rId121">
              <w:r>
                <w:rPr>
                  <w:rFonts w:ascii="Calibri" w:hAnsi="Calibri"/>
                  <w:color w:val="853536"/>
                </w:rPr>
                <w:t>97/67/ES</w:t>
              </w:r>
            </w:hyperlink>
            <w:r>
              <w:rPr>
                <w:rFonts w:ascii="Calibri" w:hAnsi="Calibri"/>
                <w:color w:val="444444"/>
              </w:rPr>
              <w:t xml:space="preserve"> ze dne 15. prosince 1997 o společných pravidlech pro rozvoj vnitřního trhu poštovních služ</w:t>
            </w:r>
            <w:r>
              <w:rPr>
                <w:rFonts w:ascii="Calibri" w:hAnsi="Calibri"/>
                <w:color w:val="444444"/>
              </w:rPr>
              <w:t>eb Společenství a zvyšování kvality služby v souvislosti s poštovními službami, které nejsou nebo nesmí být vyhrazeny</w:t>
            </w:r>
          </w:p>
        </w:tc>
        <w:tc>
          <w:tcPr>
            <w:tcW w:w="34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tcPr>
          <w:p w:rsidR="00465AE9" w:rsidRDefault="00606AA7">
            <w:pPr>
              <w:spacing w:after="60"/>
              <w:jc w:val="both"/>
            </w:pPr>
            <w:r>
              <w:rPr>
                <w:rFonts w:ascii="Calibri" w:hAnsi="Calibri"/>
                <w:color w:val="444444"/>
              </w:rPr>
              <w:t>3. </w:t>
            </w:r>
            <w:hyperlink r:id="rId122">
              <w:r>
                <w:rPr>
                  <w:rFonts w:ascii="Calibri" w:hAnsi="Calibri"/>
                  <w:color w:val="853536"/>
                </w:rPr>
                <w:t>§ 22</w:t>
              </w:r>
            </w:hyperlink>
            <w:r>
              <w:rPr>
                <w:rFonts w:ascii="Calibri" w:hAnsi="Calibri"/>
                <w:color w:val="444444"/>
              </w:rPr>
              <w:t xml:space="preserve"> zákona č. 29/2000 Sb., o po</w:t>
            </w:r>
            <w:r>
              <w:rPr>
                <w:rFonts w:ascii="Calibri" w:hAnsi="Calibri"/>
                <w:color w:val="444444"/>
              </w:rPr>
              <w:t>štovních službách a o změně některých zákonů (</w:t>
            </w:r>
            <w:hyperlink r:id="rId123">
              <w:r>
                <w:rPr>
                  <w:rFonts w:ascii="Calibri" w:hAnsi="Calibri"/>
                  <w:color w:val="853536"/>
                </w:rPr>
                <w:t>zákon o poštovních službách</w:t>
              </w:r>
            </w:hyperlink>
            <w:r>
              <w:rPr>
                <w:rFonts w:ascii="Calibri" w:hAnsi="Calibri"/>
                <w:color w:val="444444"/>
              </w:rPr>
              <w:t>), v platném znění</w:t>
            </w:r>
          </w:p>
        </w:tc>
      </w:tr>
      <w:tr w:rsidR="00465AE9">
        <w:trPr>
          <w:trHeight w:val="45"/>
          <w:tblCellSpacing w:w="0" w:type="auto"/>
        </w:trPr>
        <w:tc>
          <w:tcPr>
            <w:tcW w:w="9548"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t xml:space="preserve">4. řízení o udělení povolení k provádění činnosti zahrnující dobývání uhlovodíků v souladu se směrnicí </w:t>
            </w:r>
            <w:hyperlink r:id="rId124">
              <w:r>
                <w:rPr>
                  <w:rFonts w:ascii="Calibri" w:hAnsi="Calibri"/>
                  <w:color w:val="853536"/>
                </w:rPr>
                <w:t>94/22/ES</w:t>
              </w:r>
            </w:hyperlink>
            <w:r>
              <w:rPr>
                <w:rFonts w:ascii="Calibri" w:hAnsi="Calibri"/>
                <w:color w:val="444444"/>
              </w:rPr>
              <w:t xml:space="preserve"> ze dne 30. května 1994 o podmínkách udělov</w:t>
            </w:r>
            <w:r>
              <w:rPr>
                <w:rFonts w:ascii="Calibri" w:hAnsi="Calibri"/>
                <w:color w:val="444444"/>
              </w:rPr>
              <w:t>ání a užívání povolení k vyhledávání, průzkumu a těžbě uhlovodíků</w:t>
            </w:r>
          </w:p>
        </w:tc>
        <w:tc>
          <w:tcPr>
            <w:tcW w:w="34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tcPr>
          <w:p w:rsidR="00465AE9" w:rsidRDefault="00606AA7">
            <w:pPr>
              <w:spacing w:after="60"/>
              <w:jc w:val="both"/>
            </w:pPr>
            <w:r>
              <w:rPr>
                <w:rFonts w:ascii="Calibri" w:hAnsi="Calibri"/>
                <w:color w:val="444444"/>
              </w:rPr>
              <w:t>4. </w:t>
            </w:r>
            <w:hyperlink r:id="rId125">
              <w:r>
                <w:rPr>
                  <w:rFonts w:ascii="Calibri" w:hAnsi="Calibri"/>
                  <w:color w:val="853536"/>
                </w:rPr>
                <w:t>§ 28</w:t>
              </w:r>
            </w:hyperlink>
            <w:r>
              <w:rPr>
                <w:rFonts w:ascii="Calibri" w:hAnsi="Calibri"/>
                <w:color w:val="444444"/>
              </w:rPr>
              <w:t xml:space="preserve"> zákona č. 44/1988 Sb., o ochraně a využití nerostného bohatství (horní zákon), </w:t>
            </w:r>
            <w:r>
              <w:rPr>
                <w:rFonts w:ascii="Calibri" w:hAnsi="Calibri"/>
                <w:color w:val="444444"/>
              </w:rPr>
              <w:t>v platném znění</w:t>
            </w:r>
          </w:p>
        </w:tc>
      </w:tr>
      <w:tr w:rsidR="00465AE9">
        <w:trPr>
          <w:trHeight w:val="45"/>
          <w:tblCellSpacing w:w="0" w:type="auto"/>
        </w:trPr>
        <w:tc>
          <w:tcPr>
            <w:tcW w:w="9548"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vAlign w:val="bottom"/>
          </w:tcPr>
          <w:p w:rsidR="00465AE9" w:rsidRDefault="00606AA7">
            <w:pPr>
              <w:spacing w:after="60"/>
              <w:jc w:val="both"/>
            </w:pPr>
            <w:r>
              <w:rPr>
                <w:rFonts w:ascii="Calibri" w:hAnsi="Calibri"/>
                <w:color w:val="444444"/>
              </w:rPr>
              <w:lastRenderedPageBreak/>
              <w:t>5. smlouvy o veřejných službách ve smyslu nařízení (ES) č. </w:t>
            </w:r>
            <w:hyperlink r:id="rId126">
              <w:r>
                <w:rPr>
                  <w:rFonts w:ascii="Calibri" w:hAnsi="Calibri"/>
                  <w:color w:val="853536"/>
                </w:rPr>
                <w:t>1370/2007</w:t>
              </w:r>
            </w:hyperlink>
            <w:r>
              <w:rPr>
                <w:rFonts w:ascii="Calibri" w:hAnsi="Calibri"/>
                <w:color w:val="444444"/>
              </w:rPr>
              <w:t xml:space="preserve"> ze dne 23. října 2007 o veřejných službách v přepravě cestujících po</w:t>
            </w:r>
            <w:r>
              <w:rPr>
                <w:rFonts w:ascii="Calibri" w:hAnsi="Calibri"/>
                <w:color w:val="444444"/>
              </w:rPr>
              <w:t xml:space="preserve"> železnici a silnici a o zrušení nařízení Rady (EHS) č. </w:t>
            </w:r>
            <w:hyperlink r:id="rId127">
              <w:r>
                <w:rPr>
                  <w:rFonts w:ascii="Calibri" w:hAnsi="Calibri"/>
                  <w:color w:val="853536"/>
                </w:rPr>
                <w:t>1191/69</w:t>
              </w:r>
            </w:hyperlink>
            <w:r>
              <w:rPr>
                <w:rFonts w:ascii="Calibri" w:hAnsi="Calibri"/>
                <w:color w:val="444444"/>
              </w:rPr>
              <w:t xml:space="preserve"> a č. 1107/70 v oblasti poskytování služeb veřejné přepravy cestujících autobusem, tramvají</w:t>
            </w:r>
            <w:r>
              <w:rPr>
                <w:rFonts w:ascii="Calibri" w:hAnsi="Calibri"/>
                <w:color w:val="444444"/>
              </w:rPr>
              <w:t>, metrem nebo po železnici, které byly uzavřeny na základě nabídkového řízení v souladu s čl. 5 odst. 3 uvedeného nařízení, za předpokladu, že jejich doba trvání je v souladu s čl. 4 odst. 3 nebo 4 uvedeného nařízení</w:t>
            </w:r>
          </w:p>
        </w:tc>
        <w:tc>
          <w:tcPr>
            <w:tcW w:w="34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75" w:type="dxa"/>
              <w:bottom w:w="15" w:type="dxa"/>
              <w:right w:w="75" w:type="dxa"/>
            </w:tcMar>
          </w:tcPr>
          <w:p w:rsidR="00465AE9" w:rsidRDefault="00606AA7">
            <w:pPr>
              <w:spacing w:after="60"/>
              <w:jc w:val="both"/>
            </w:pPr>
            <w:r>
              <w:rPr>
                <w:rFonts w:ascii="Calibri" w:hAnsi="Calibri"/>
                <w:color w:val="444444"/>
              </w:rPr>
              <w:t>5. </w:t>
            </w:r>
            <w:hyperlink r:id="rId128">
              <w:r>
                <w:rPr>
                  <w:rFonts w:ascii="Calibri" w:hAnsi="Calibri"/>
                  <w:color w:val="853536"/>
                </w:rPr>
                <w:t>§ 9</w:t>
              </w:r>
            </w:hyperlink>
            <w:r>
              <w:rPr>
                <w:rFonts w:ascii="Calibri" w:hAnsi="Calibri"/>
                <w:color w:val="444444"/>
              </w:rPr>
              <w:t xml:space="preserve"> zákona č. 194/2010 Sb., o veřejných službách v přepravě cestujících a o změně dalších zákonů, v platném znění</w:t>
            </w:r>
          </w:p>
        </w:tc>
      </w:tr>
    </w:tbl>
    <w:p w:rsidR="00465AE9" w:rsidRDefault="00465AE9">
      <w:pPr>
        <w:pBdr>
          <w:top w:val="none" w:sz="0" w:space="4" w:color="auto"/>
          <w:right w:val="none" w:sz="0" w:space="4" w:color="auto"/>
        </w:pBdr>
        <w:spacing w:after="0"/>
        <w:jc w:val="right"/>
      </w:pPr>
      <w:bookmarkStart w:id="355" w:name="document_fragment_onrf6mrqge3f6mjtgqxha4"/>
    </w:p>
    <w:p w:rsidR="00465AE9" w:rsidRDefault="00606AA7">
      <w:pPr>
        <w:spacing w:after="75"/>
        <w:jc w:val="right"/>
      </w:pPr>
      <w:bookmarkStart w:id="356" w:name="pr6"/>
      <w:r>
        <w:rPr>
          <w:rFonts w:ascii="Calibri" w:hAnsi="Calibri"/>
          <w:b/>
          <w:color w:val="BA3347"/>
          <w:sz w:val="20"/>
        </w:rPr>
        <w:t>Příloha č. 6</w:t>
      </w:r>
    </w:p>
    <w:p w:rsidR="00465AE9" w:rsidRDefault="00606AA7">
      <w:pPr>
        <w:spacing w:after="0"/>
        <w:jc w:val="center"/>
      </w:pPr>
      <w:r>
        <w:rPr>
          <w:rFonts w:ascii="Calibri" w:hAnsi="Calibri"/>
          <w:b/>
          <w:color w:val="000000"/>
        </w:rPr>
        <w:t>Náležitosti výzev podle § 53 odst. 1, § 58 odst. 3 a 5, § 61</w:t>
      </w:r>
      <w:r>
        <w:rPr>
          <w:rFonts w:ascii="Calibri" w:hAnsi="Calibri"/>
          <w:b/>
          <w:color w:val="000000"/>
        </w:rPr>
        <w:t xml:space="preserve"> odst. 5 a 11, § 68 odst. 4, § 69 odst. 6, 72 odst. 4, § 141 odst. 1</w:t>
      </w:r>
    </w:p>
    <w:tbl>
      <w:tblPr>
        <w:tblW w:w="0" w:type="auto"/>
        <w:tblCellSpacing w:w="0" w:type="dxa"/>
        <w:tblLook w:val="04A0" w:firstRow="1" w:lastRow="0" w:firstColumn="1" w:lastColumn="0" w:noHBand="0" w:noVBand="1"/>
      </w:tblPr>
      <w:tblGrid>
        <w:gridCol w:w="259"/>
        <w:gridCol w:w="57"/>
        <w:gridCol w:w="8692"/>
        <w:gridCol w:w="49"/>
      </w:tblGrid>
      <w:tr w:rsidR="00465AE9">
        <w:trPr>
          <w:trHeight w:val="30"/>
          <w:tblCellSpacing w:w="0" w:type="dxa"/>
        </w:trPr>
        <w:tc>
          <w:tcPr>
            <w:tcW w:w="380" w:type="dxa"/>
            <w:gridSpan w:val="2"/>
            <w:tcMar>
              <w:top w:w="30" w:type="dxa"/>
              <w:left w:w="15" w:type="dxa"/>
              <w:bottom w:w="15" w:type="dxa"/>
              <w:right w:w="15" w:type="dxa"/>
            </w:tcMar>
          </w:tcPr>
          <w:bookmarkEnd w:id="356"/>
          <w:p w:rsidR="00465AE9" w:rsidRDefault="00606AA7">
            <w:pPr>
              <w:spacing w:after="0"/>
            </w:pPr>
            <w:r>
              <w:rPr>
                <w:rFonts w:ascii="Calibri" w:hAnsi="Calibri"/>
                <w:color w:val="000000"/>
                <w:sz w:val="20"/>
              </w:rPr>
              <w:t>A.</w:t>
            </w:r>
          </w:p>
        </w:tc>
        <w:tc>
          <w:tcPr>
            <w:tcW w:w="12574" w:type="dxa"/>
            <w:gridSpan w:val="2"/>
            <w:tcMar>
              <w:top w:w="30" w:type="dxa"/>
              <w:left w:w="60" w:type="dxa"/>
              <w:bottom w:w="15" w:type="dxa"/>
              <w:right w:w="15" w:type="dxa"/>
            </w:tcMar>
            <w:vAlign w:val="center"/>
          </w:tcPr>
          <w:p w:rsidR="00465AE9" w:rsidRDefault="00606AA7">
            <w:pPr>
              <w:spacing w:after="60"/>
              <w:jc w:val="both"/>
            </w:pPr>
            <w:r>
              <w:rPr>
                <w:rFonts w:ascii="Calibri" w:hAnsi="Calibri"/>
                <w:color w:val="444444"/>
              </w:rPr>
              <w:t>Výzva k podání nabídek ve zjednodušeném podlimitním řízení podle § 53 odst. 1 musí obsahovat alespoň</w:t>
            </w:r>
          </w:p>
          <w:tbl>
            <w:tblPr>
              <w:tblW w:w="0" w:type="auto"/>
              <w:tblCellSpacing w:w="0" w:type="dxa"/>
              <w:tblLook w:val="04A0" w:firstRow="1" w:lastRow="0" w:firstColumn="1" w:lastColumn="0" w:noHBand="0" w:noVBand="1"/>
            </w:tblPr>
            <w:tblGrid>
              <w:gridCol w:w="311"/>
              <w:gridCol w:w="8344"/>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1.</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identifikační údaj e zadavatele,</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údaje o přístupu k zadávací dokumentaci,</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lhůtu pro podání nabídek,</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způsob podání nabídek včetně informace o tom, v jakém jazyce mohou být podány,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5.</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požadavky na prokázání kvalifikace včetně požadovaných dokladů,</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6.</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pravidla pro hodnocení nabídek podle § 115.</w:t>
                  </w:r>
                </w:p>
              </w:tc>
            </w:tr>
          </w:tbl>
          <w:p w:rsidR="00465AE9" w:rsidRDefault="00465AE9"/>
        </w:tc>
      </w:tr>
      <w:tr w:rsidR="00465AE9">
        <w:trPr>
          <w:trHeight w:val="30"/>
          <w:tblCellSpacing w:w="0" w:type="dxa"/>
        </w:trPr>
        <w:tc>
          <w:tcPr>
            <w:tcW w:w="380" w:type="dxa"/>
            <w:gridSpan w:val="2"/>
            <w:tcMar>
              <w:top w:w="30" w:type="dxa"/>
              <w:left w:w="15" w:type="dxa"/>
              <w:bottom w:w="15" w:type="dxa"/>
              <w:right w:w="15" w:type="dxa"/>
            </w:tcMar>
          </w:tcPr>
          <w:p w:rsidR="00465AE9" w:rsidRDefault="00606AA7">
            <w:pPr>
              <w:spacing w:after="0"/>
            </w:pPr>
            <w:r>
              <w:rPr>
                <w:rFonts w:ascii="Calibri" w:hAnsi="Calibri"/>
                <w:color w:val="000000"/>
                <w:sz w:val="20"/>
              </w:rPr>
              <w:t>B.</w:t>
            </w:r>
          </w:p>
        </w:tc>
        <w:tc>
          <w:tcPr>
            <w:tcW w:w="12574" w:type="dxa"/>
            <w:gridSpan w:val="2"/>
            <w:tcMar>
              <w:top w:w="30" w:type="dxa"/>
              <w:left w:w="60" w:type="dxa"/>
              <w:bottom w:w="15" w:type="dxa"/>
              <w:right w:w="15" w:type="dxa"/>
            </w:tcMar>
            <w:vAlign w:val="center"/>
          </w:tcPr>
          <w:p w:rsidR="00465AE9" w:rsidRDefault="00606AA7">
            <w:pPr>
              <w:spacing w:after="60"/>
              <w:jc w:val="both"/>
            </w:pPr>
            <w:r>
              <w:rPr>
                <w:rFonts w:ascii="Calibri" w:hAnsi="Calibri"/>
                <w:color w:val="444444"/>
              </w:rPr>
              <w:t>Výzva k podání nabídek</w:t>
            </w:r>
            <w:r>
              <w:rPr>
                <w:rFonts w:ascii="Calibri" w:hAnsi="Calibri"/>
                <w:color w:val="444444"/>
              </w:rPr>
              <w:t xml:space="preserve"> v užším řízení podle § 58 odst. 3, v jednacím řízení s uveřejněním podle § 61 odst. 11, v soutěžním dialogu podle § 69 odst. 6 musí obsahovat alespoň</w:t>
            </w:r>
          </w:p>
          <w:tbl>
            <w:tblPr>
              <w:tblW w:w="0" w:type="auto"/>
              <w:tblCellSpacing w:w="0" w:type="dxa"/>
              <w:tblLook w:val="04A0" w:firstRow="1" w:lastRow="0" w:firstColumn="1" w:lastColumn="0" w:noHBand="0" w:noVBand="1"/>
            </w:tblPr>
            <w:tblGrid>
              <w:gridCol w:w="311"/>
              <w:gridCol w:w="8344"/>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1.</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identifikační údaj e zadavatele,</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odkaz na uveřejněné oznámení o zahájení zadávacího řízení,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údaje o přístupu k zadávací dokumentaci,</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lhůtu pro podání nabídek,</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5.</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způsob podání nabídek včetně informace o tom, v jakém jazyce mohou být podány,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6.</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pravidla pro hodnocení nabídek podle § 115.</w:t>
                  </w:r>
                </w:p>
              </w:tc>
            </w:tr>
          </w:tbl>
          <w:p w:rsidR="00465AE9" w:rsidRDefault="00465AE9"/>
        </w:tc>
      </w:tr>
      <w:tr w:rsidR="00465AE9">
        <w:trPr>
          <w:trHeight w:val="30"/>
          <w:tblCellSpacing w:w="0" w:type="dxa"/>
        </w:trPr>
        <w:tc>
          <w:tcPr>
            <w:tcW w:w="380" w:type="dxa"/>
            <w:gridSpan w:val="2"/>
            <w:tcMar>
              <w:top w:w="30" w:type="dxa"/>
              <w:left w:w="15" w:type="dxa"/>
              <w:bottom w:w="15" w:type="dxa"/>
              <w:right w:w="15" w:type="dxa"/>
            </w:tcMar>
          </w:tcPr>
          <w:p w:rsidR="00465AE9" w:rsidRDefault="00606AA7">
            <w:pPr>
              <w:spacing w:after="0"/>
            </w:pPr>
            <w:r>
              <w:rPr>
                <w:rFonts w:ascii="Calibri" w:hAnsi="Calibri"/>
                <w:color w:val="000000"/>
                <w:sz w:val="20"/>
              </w:rPr>
              <w:t>C.</w:t>
            </w:r>
          </w:p>
        </w:tc>
        <w:tc>
          <w:tcPr>
            <w:tcW w:w="12574" w:type="dxa"/>
            <w:gridSpan w:val="2"/>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Výzva k podání žádosti o účast v užším řízení </w:t>
            </w:r>
            <w:r>
              <w:rPr>
                <w:rFonts w:ascii="Calibri" w:hAnsi="Calibri"/>
                <w:color w:val="444444"/>
              </w:rPr>
              <w:t>podle § 58 odst. 5 nebo v jednacím řízení s uveřejněním podle § 61 odst. 2 musí obsahovat alespoň</w:t>
            </w:r>
          </w:p>
          <w:tbl>
            <w:tblPr>
              <w:tblW w:w="0" w:type="auto"/>
              <w:tblCellSpacing w:w="0" w:type="dxa"/>
              <w:tblLook w:val="04A0" w:firstRow="1" w:lastRow="0" w:firstColumn="1" w:lastColumn="0" w:noHBand="0" w:noVBand="1"/>
            </w:tblPr>
            <w:tblGrid>
              <w:gridCol w:w="345"/>
              <w:gridCol w:w="8310"/>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1.</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druh zadávacího řízení,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identifikační údaje zadavatele,</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popis předmětu veřejné zakázky a způsobu jeho plnění (například koupě, leasing, provedení </w:t>
                  </w:r>
                  <w:r>
                    <w:rPr>
                      <w:rFonts w:ascii="Calibri" w:hAnsi="Calibri"/>
                      <w:color w:val="444444"/>
                    </w:rPr>
                    <w:t>díla) včetně jeho předpokládaného rozsahu a doby plnění,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rozsah plnění vyhrazených změn závazku, pokud si je zadavatel vyhradil podle § 100, včetně předpokládané doby a rozsahu poskytnutí nových služeb nebo nových stavebních prací,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5.</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případně předpok</w:t>
                  </w:r>
                  <w:r>
                    <w:rPr>
                      <w:rFonts w:ascii="Calibri" w:hAnsi="Calibri"/>
                      <w:color w:val="444444"/>
                    </w:rPr>
                    <w:t xml:space="preserve">ládaný časový rozsah souvisejícího plnění včetně předpokládaného </w:t>
                  </w:r>
                  <w:r>
                    <w:rPr>
                      <w:rFonts w:ascii="Calibri" w:hAnsi="Calibri"/>
                      <w:color w:val="444444"/>
                    </w:rPr>
                    <w:lastRenderedPageBreak/>
                    <w:t>zahájení souvisejícího zadávacího řízení,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lastRenderedPageBreak/>
                    <w:t>6.</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předpokládaná doba výzvy k podání nabídek,</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7.</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údaje o přístupu k zadávací dokumentaci,</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8.</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lhůtu pro podání žádostí o účast,</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9.</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způsob podání </w:t>
                  </w:r>
                  <w:r>
                    <w:rPr>
                      <w:rFonts w:ascii="Calibri" w:hAnsi="Calibri"/>
                      <w:color w:val="444444"/>
                    </w:rPr>
                    <w:t>žádostí o účast včetně informace o tom, v jakém jazyce mohou být podány,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10.</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požadavky na prokázání kvalifikace včetně požadovaných dokladů,</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11.</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kritéria hodnocení nabídek včetně jejich vah nebo jiného matematického vztahu mezi nimi, popřípadě pořadí kri</w:t>
                  </w:r>
                  <w:r>
                    <w:rPr>
                      <w:rFonts w:ascii="Calibri" w:hAnsi="Calibri"/>
                      <w:color w:val="444444"/>
                    </w:rPr>
                    <w:t>térií hodnocení podle jejich významu, není-li zadavatel objektivně schopen váhy nebo jiný matematický vztah mezi kritérii stanovit.</w:t>
                  </w:r>
                </w:p>
              </w:tc>
            </w:tr>
          </w:tbl>
          <w:p w:rsidR="00465AE9" w:rsidRDefault="00465AE9"/>
        </w:tc>
      </w:tr>
      <w:tr w:rsidR="00465AE9">
        <w:trPr>
          <w:trHeight w:val="30"/>
          <w:tblCellSpacing w:w="0" w:type="dxa"/>
        </w:trPr>
        <w:tc>
          <w:tcPr>
            <w:tcW w:w="380" w:type="dxa"/>
            <w:gridSpan w:val="2"/>
            <w:tcMar>
              <w:top w:w="30" w:type="dxa"/>
              <w:left w:w="15" w:type="dxa"/>
              <w:bottom w:w="15" w:type="dxa"/>
              <w:right w:w="15" w:type="dxa"/>
            </w:tcMar>
          </w:tcPr>
          <w:p w:rsidR="00465AE9" w:rsidRDefault="00606AA7">
            <w:pPr>
              <w:spacing w:after="0"/>
            </w:pPr>
            <w:r>
              <w:rPr>
                <w:rFonts w:ascii="Calibri" w:hAnsi="Calibri"/>
                <w:color w:val="000000"/>
                <w:sz w:val="20"/>
              </w:rPr>
              <w:lastRenderedPageBreak/>
              <w:t>D.</w:t>
            </w:r>
          </w:p>
        </w:tc>
        <w:tc>
          <w:tcPr>
            <w:tcW w:w="12574" w:type="dxa"/>
            <w:gridSpan w:val="2"/>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Výzva k podání předběžných nabídek v jednacím řízení s uveřejněním podle § 61 odst. 5, v inovačním partnerství podle </w:t>
            </w:r>
            <w:r>
              <w:rPr>
                <w:rFonts w:ascii="Calibri" w:hAnsi="Calibri"/>
                <w:color w:val="444444"/>
              </w:rPr>
              <w:t>§ 72 odst. 4 musí obsahovat alespoň</w:t>
            </w:r>
          </w:p>
          <w:tbl>
            <w:tblPr>
              <w:tblW w:w="0" w:type="auto"/>
              <w:tblCellSpacing w:w="0" w:type="dxa"/>
              <w:tblLook w:val="04A0" w:firstRow="1" w:lastRow="0" w:firstColumn="1" w:lastColumn="0" w:noHBand="0" w:noVBand="1"/>
            </w:tblPr>
            <w:tblGrid>
              <w:gridCol w:w="310"/>
              <w:gridCol w:w="8345"/>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1.</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identifikační údaj e zadavatele,</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odkaz na uveřejněné oznámení o zahájení zadávacího řízení,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údaje o přístupu k zadávací dokumentaci,</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lhůtu pro podání předběžných nabídek,</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5.</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způsob podání předběžných </w:t>
                  </w:r>
                  <w:r>
                    <w:rPr>
                      <w:rFonts w:ascii="Calibri" w:hAnsi="Calibri"/>
                      <w:color w:val="444444"/>
                    </w:rPr>
                    <w:t>nabídek včetně informace o tom, v jakém jazyce mohou být podány,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6.</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kritéria hodnocení nabídek včetně jejich vah nebo jiného matematického vztahu mezi nimi, popřípadě pořadí kritérií hodnocení podle jejich významu, není-li zadavatel objektivně schopen váh</w:t>
                  </w:r>
                  <w:r>
                    <w:rPr>
                      <w:rFonts w:ascii="Calibri" w:hAnsi="Calibri"/>
                      <w:color w:val="444444"/>
                    </w:rPr>
                    <w:t>y nebo jiný matematický vztah mezi kritérii stanovit.</w:t>
                  </w:r>
                </w:p>
              </w:tc>
            </w:tr>
          </w:tbl>
          <w:p w:rsidR="00465AE9" w:rsidRDefault="00465AE9"/>
        </w:tc>
      </w:tr>
      <w:tr w:rsidR="00465AE9">
        <w:trPr>
          <w:trHeight w:val="30"/>
          <w:tblCellSpacing w:w="0" w:type="dxa"/>
        </w:trPr>
        <w:tc>
          <w:tcPr>
            <w:tcW w:w="380" w:type="dxa"/>
            <w:gridSpan w:val="2"/>
            <w:tcMar>
              <w:top w:w="30" w:type="dxa"/>
              <w:left w:w="15" w:type="dxa"/>
              <w:bottom w:w="15" w:type="dxa"/>
              <w:right w:w="15" w:type="dxa"/>
            </w:tcMar>
          </w:tcPr>
          <w:p w:rsidR="00465AE9" w:rsidRDefault="00606AA7">
            <w:pPr>
              <w:spacing w:after="0"/>
            </w:pPr>
            <w:r>
              <w:rPr>
                <w:rFonts w:ascii="Calibri" w:hAnsi="Calibri"/>
                <w:color w:val="000000"/>
                <w:sz w:val="20"/>
              </w:rPr>
              <w:t>E.</w:t>
            </w:r>
          </w:p>
        </w:tc>
        <w:tc>
          <w:tcPr>
            <w:tcW w:w="12574" w:type="dxa"/>
            <w:gridSpan w:val="2"/>
            <w:tcMar>
              <w:top w:w="30" w:type="dxa"/>
              <w:left w:w="60" w:type="dxa"/>
              <w:bottom w:w="15" w:type="dxa"/>
              <w:right w:w="15" w:type="dxa"/>
            </w:tcMar>
            <w:vAlign w:val="center"/>
          </w:tcPr>
          <w:p w:rsidR="00465AE9" w:rsidRDefault="00606AA7">
            <w:pPr>
              <w:spacing w:after="60"/>
              <w:jc w:val="both"/>
            </w:pPr>
            <w:r>
              <w:rPr>
                <w:rFonts w:ascii="Calibri" w:hAnsi="Calibri"/>
                <w:color w:val="444444"/>
              </w:rPr>
              <w:t>Výzva k účasti v soutěžním dialogu dle § 68 odst. 4 musí obsahovat alespoň</w:t>
            </w:r>
          </w:p>
          <w:tbl>
            <w:tblPr>
              <w:tblW w:w="0" w:type="auto"/>
              <w:tblCellSpacing w:w="0" w:type="dxa"/>
              <w:tblLook w:val="04A0" w:firstRow="1" w:lastRow="0" w:firstColumn="1" w:lastColumn="0" w:noHBand="0" w:noVBand="1"/>
            </w:tblPr>
            <w:tblGrid>
              <w:gridCol w:w="310"/>
              <w:gridCol w:w="8345"/>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1.</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identifikační údaj e zadavatele,</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odkaz na uveřejněné oznámení o zahájení zadávacího řízení,</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údaje o přístupu </w:t>
                  </w:r>
                  <w:r>
                    <w:rPr>
                      <w:rFonts w:ascii="Calibri" w:hAnsi="Calibri"/>
                      <w:color w:val="444444"/>
                    </w:rPr>
                    <w:t>k zadávací dokumentaci,</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údaje o průběhu dialogu včetně data zahájení dialogu a jazyku, v němž bude dialog veden,</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5.</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kritéria hodnocení nabídek včetně jejich vah nebo jiného matematického vztahu mezi nimi, popřípadě pořadí kritérií hodnocení podle jeji</w:t>
                  </w:r>
                  <w:r>
                    <w:rPr>
                      <w:rFonts w:ascii="Calibri" w:hAnsi="Calibri"/>
                      <w:color w:val="444444"/>
                    </w:rPr>
                    <w:t>ch významu, není-li zadavatel objektivně schopen váhy nebo jiný matematický vztah mezi kritérii stanovit.</w:t>
                  </w:r>
                </w:p>
              </w:tc>
            </w:tr>
          </w:tbl>
          <w:p w:rsidR="00465AE9" w:rsidRDefault="00465AE9"/>
        </w:tc>
      </w:tr>
      <w:tr w:rsidR="00465AE9">
        <w:trPr>
          <w:trHeight w:val="30"/>
          <w:tblCellSpacing w:w="0" w:type="dxa"/>
        </w:trPr>
        <w:tc>
          <w:tcPr>
            <w:tcW w:w="380" w:type="dxa"/>
            <w:gridSpan w:val="2"/>
            <w:tcMar>
              <w:top w:w="30" w:type="dxa"/>
              <w:left w:w="15" w:type="dxa"/>
              <w:bottom w:w="15" w:type="dxa"/>
              <w:right w:w="15" w:type="dxa"/>
            </w:tcMar>
          </w:tcPr>
          <w:p w:rsidR="00465AE9" w:rsidRDefault="00606AA7">
            <w:pPr>
              <w:spacing w:after="0"/>
            </w:pPr>
            <w:r>
              <w:rPr>
                <w:rFonts w:ascii="Calibri" w:hAnsi="Calibri"/>
                <w:color w:val="000000"/>
                <w:sz w:val="20"/>
              </w:rPr>
              <w:t>F.</w:t>
            </w:r>
          </w:p>
        </w:tc>
        <w:tc>
          <w:tcPr>
            <w:tcW w:w="12574" w:type="dxa"/>
            <w:gridSpan w:val="2"/>
            <w:tcMar>
              <w:top w:w="30" w:type="dxa"/>
              <w:left w:w="60" w:type="dxa"/>
              <w:bottom w:w="15" w:type="dxa"/>
              <w:right w:w="15" w:type="dxa"/>
            </w:tcMar>
            <w:vAlign w:val="center"/>
          </w:tcPr>
          <w:p w:rsidR="00465AE9" w:rsidRDefault="00606AA7">
            <w:pPr>
              <w:spacing w:after="60"/>
              <w:jc w:val="both"/>
            </w:pPr>
            <w:r>
              <w:rPr>
                <w:rFonts w:ascii="Calibri" w:hAnsi="Calibri"/>
                <w:color w:val="444444"/>
              </w:rPr>
              <w:t>Výzva k podání nabídek v dynamickém nákupním systému podle § 141 odst. 1 musí</w:t>
            </w:r>
          </w:p>
          <w:p w:rsidR="00465AE9" w:rsidRDefault="00606AA7">
            <w:pPr>
              <w:spacing w:after="60"/>
              <w:ind w:left="360"/>
              <w:jc w:val="both"/>
            </w:pPr>
            <w:r>
              <w:rPr>
                <w:rFonts w:ascii="Calibri" w:hAnsi="Calibri"/>
                <w:color w:val="444444"/>
              </w:rPr>
              <w:t>obsahovat alespoň</w:t>
            </w:r>
          </w:p>
          <w:tbl>
            <w:tblPr>
              <w:tblW w:w="0" w:type="auto"/>
              <w:tblCellSpacing w:w="0" w:type="dxa"/>
              <w:tblLook w:val="04A0" w:firstRow="1" w:lastRow="0" w:firstColumn="1" w:lastColumn="0" w:noHBand="0" w:noVBand="1"/>
            </w:tblPr>
            <w:tblGrid>
              <w:gridCol w:w="311"/>
              <w:gridCol w:w="8344"/>
            </w:tblGrid>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1.</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identifikační údaj e zadavatele,</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2.</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 xml:space="preserve">údaje </w:t>
                  </w:r>
                  <w:r>
                    <w:rPr>
                      <w:rFonts w:ascii="Calibri" w:hAnsi="Calibri"/>
                      <w:color w:val="444444"/>
                    </w:rPr>
                    <w:t>o přístupu k zadávací dokumentaci,</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3.</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lhůtu pro podání nabídek,</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4.</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způsob podání nabídek včetně informace o tom, v jakém jazyce mohou být podány,</w:t>
                  </w:r>
                </w:p>
              </w:tc>
            </w:tr>
            <w:tr w:rsidR="00465AE9">
              <w:trPr>
                <w:trHeight w:val="30"/>
                <w:tblCellSpacing w:w="0" w:type="dxa"/>
              </w:trPr>
              <w:tc>
                <w:tcPr>
                  <w:tcW w:w="380" w:type="dxa"/>
                  <w:tcMar>
                    <w:top w:w="30" w:type="dxa"/>
                    <w:left w:w="15" w:type="dxa"/>
                    <w:bottom w:w="15" w:type="dxa"/>
                    <w:right w:w="15" w:type="dxa"/>
                  </w:tcMar>
                </w:tcPr>
                <w:p w:rsidR="00465AE9" w:rsidRDefault="00606AA7">
                  <w:pPr>
                    <w:spacing w:after="0"/>
                  </w:pPr>
                  <w:r>
                    <w:rPr>
                      <w:rFonts w:ascii="Calibri" w:hAnsi="Calibri"/>
                      <w:color w:val="000000"/>
                      <w:sz w:val="20"/>
                    </w:rPr>
                    <w:t>5.</w:t>
                  </w:r>
                </w:p>
              </w:tc>
              <w:tc>
                <w:tcPr>
                  <w:tcW w:w="12114" w:type="dxa"/>
                  <w:tcMar>
                    <w:top w:w="30" w:type="dxa"/>
                    <w:left w:w="60" w:type="dxa"/>
                    <w:bottom w:w="15" w:type="dxa"/>
                    <w:right w:w="15" w:type="dxa"/>
                  </w:tcMar>
                  <w:vAlign w:val="center"/>
                </w:tcPr>
                <w:p w:rsidR="00465AE9" w:rsidRDefault="00606AA7">
                  <w:pPr>
                    <w:spacing w:after="60"/>
                    <w:jc w:val="both"/>
                  </w:pPr>
                  <w:r>
                    <w:rPr>
                      <w:rFonts w:ascii="Calibri" w:hAnsi="Calibri"/>
                      <w:color w:val="444444"/>
                    </w:rPr>
                    <w:t>pravidla pro hodnocení nabídek podle § 115.</w:t>
                  </w:r>
                </w:p>
              </w:tc>
            </w:tr>
          </w:tbl>
          <w:p w:rsidR="00465AE9" w:rsidRDefault="00465AE9"/>
        </w:tc>
      </w:tr>
      <w:bookmarkEnd w:id="355"/>
      <w:bookmarkEnd w:id="0"/>
      <w:tr w:rsidR="00465AE9">
        <w:tblPrEx>
          <w:tblCellSpacing w:w="20" w:type="dxa"/>
          <w:tblBorders>
            <w:top w:val="dotted" w:sz="8" w:space="0" w:color="808080"/>
          </w:tblBorders>
        </w:tblPrEx>
        <w:trPr>
          <w:gridAfter w:val="1"/>
          <w:wAfter w:w="70" w:type="dxa"/>
          <w:trHeight w:val="90"/>
          <w:tblCellSpacing w:w="20" w:type="dxa"/>
        </w:trPr>
        <w:tc>
          <w:tcPr>
            <w:tcW w:w="0" w:type="auto"/>
            <w:gridSpan w:val="3"/>
            <w:tcMar>
              <w:top w:w="45" w:type="dxa"/>
              <w:left w:w="45" w:type="dxa"/>
              <w:bottom w:w="45" w:type="dxa"/>
              <w:right w:w="45" w:type="dxa"/>
            </w:tcMar>
          </w:tcPr>
          <w:p w:rsidR="00465AE9" w:rsidRDefault="00606AA7">
            <w:pPr>
              <w:spacing w:after="0"/>
            </w:pPr>
            <w:r>
              <w:rPr>
                <w:rFonts w:ascii="Calibri" w:hAnsi="Calibri"/>
                <w:b/>
                <w:color w:val="000000"/>
                <w:sz w:val="20"/>
              </w:rPr>
              <w:lastRenderedPageBreak/>
              <w:t>Poznámky pod čarou:</w:t>
            </w:r>
          </w:p>
        </w:tc>
      </w:tr>
      <w:tr w:rsidR="00465AE9">
        <w:tblPrEx>
          <w:tblCellSpacing w:w="20" w:type="dxa"/>
          <w:tblBorders>
            <w:top w:val="dotted" w:sz="8" w:space="0" w:color="808080"/>
          </w:tblBorders>
        </w:tblPrEx>
        <w:trPr>
          <w:gridAfter w:val="1"/>
          <w:wAfter w:w="70" w:type="dxa"/>
          <w:trHeight w:val="30"/>
          <w:tblCellSpacing w:w="20" w:type="dxa"/>
        </w:trPr>
        <w:tc>
          <w:tcPr>
            <w:tcW w:w="293" w:type="dxa"/>
            <w:tcMar>
              <w:top w:w="15" w:type="dxa"/>
              <w:left w:w="15" w:type="dxa"/>
              <w:bottom w:w="15" w:type="dxa"/>
              <w:right w:w="15" w:type="dxa"/>
            </w:tcMar>
          </w:tcPr>
          <w:p w:rsidR="00465AE9" w:rsidRDefault="00606AA7">
            <w:pPr>
              <w:spacing w:after="0"/>
            </w:pPr>
            <w:r>
              <w:rPr>
                <w:rFonts w:ascii="Calibri" w:hAnsi="Calibri"/>
                <w:color w:val="000000"/>
                <w:sz w:val="16"/>
              </w:rPr>
              <w:t>1</w:t>
            </w:r>
          </w:p>
        </w:tc>
        <w:tc>
          <w:tcPr>
            <w:tcW w:w="12621" w:type="dxa"/>
            <w:gridSpan w:val="2"/>
            <w:tcMar>
              <w:top w:w="15" w:type="dxa"/>
              <w:left w:w="15" w:type="dxa"/>
              <w:bottom w:w="15" w:type="dxa"/>
              <w:right w:w="15" w:type="dxa"/>
            </w:tcMar>
          </w:tcPr>
          <w:p w:rsidR="00465AE9" w:rsidRDefault="00606AA7">
            <w:pPr>
              <w:pBdr>
                <w:left w:val="none" w:sz="0" w:space="8" w:color="auto"/>
              </w:pBdr>
              <w:spacing w:after="0"/>
            </w:pPr>
            <w:bookmarkStart w:id="357" w:name="footnote_display_content_d1e1029"/>
            <w:r>
              <w:rPr>
                <w:rFonts w:ascii="Calibri" w:hAnsi="Calibri"/>
                <w:color w:val="000000"/>
                <w:sz w:val="16"/>
              </w:rPr>
              <w:t xml:space="preserve">Směrnice Evropského parlamentu a Rady </w:t>
            </w:r>
            <w:hyperlink r:id="rId129">
              <w:r>
                <w:rPr>
                  <w:rFonts w:ascii="Calibri" w:hAnsi="Calibri"/>
                  <w:color w:val="853536"/>
                  <w:sz w:val="16"/>
                </w:rPr>
                <w:t>2014/24/EU</w:t>
              </w:r>
            </w:hyperlink>
            <w:r>
              <w:rPr>
                <w:rFonts w:ascii="Calibri" w:hAnsi="Calibri"/>
                <w:color w:val="000000"/>
                <w:sz w:val="16"/>
              </w:rPr>
              <w:t xml:space="preserve"> ze dne 26. února 2014 o zadávání veřejných zakázek a o zrušení směrnice </w:t>
            </w:r>
            <w:hyperlink r:id="rId130">
              <w:r>
                <w:rPr>
                  <w:rFonts w:ascii="Calibri" w:hAnsi="Calibri"/>
                  <w:color w:val="853536"/>
                  <w:sz w:val="16"/>
                </w:rPr>
                <w:t>2004/18/ES</w:t>
              </w:r>
            </w:hyperlink>
            <w:r>
              <w:rPr>
                <w:rFonts w:ascii="Calibri" w:hAnsi="Calibri"/>
                <w:color w:val="000000"/>
                <w:sz w:val="16"/>
              </w:rPr>
              <w:t>.</w:t>
            </w:r>
            <w:r>
              <w:br/>
            </w:r>
            <w:r>
              <w:rPr>
                <w:rFonts w:ascii="Calibri" w:hAnsi="Calibri"/>
                <w:color w:val="000000"/>
                <w:sz w:val="16"/>
              </w:rPr>
              <w:t xml:space="preserve">Směrnice Evropského parlamentu a Rady </w:t>
            </w:r>
            <w:hyperlink r:id="rId131">
              <w:r>
                <w:rPr>
                  <w:rFonts w:ascii="Calibri" w:hAnsi="Calibri"/>
                  <w:color w:val="853536"/>
                  <w:sz w:val="16"/>
                </w:rPr>
                <w:t>2014</w:t>
              </w:r>
              <w:r>
                <w:rPr>
                  <w:rFonts w:ascii="Calibri" w:hAnsi="Calibri"/>
                  <w:color w:val="853536"/>
                  <w:sz w:val="16"/>
                </w:rPr>
                <w:t>/25/EU</w:t>
              </w:r>
            </w:hyperlink>
            <w:r>
              <w:rPr>
                <w:rFonts w:ascii="Calibri" w:hAnsi="Calibri"/>
                <w:color w:val="000000"/>
                <w:sz w:val="16"/>
              </w:rPr>
              <w:t xml:space="preserve"> ze dne 26. února 2014 o zadávání zakázek subjekty působícími v odvětví vodního hospodářství, energetiky, dopravy a poštovních služeb a o zrušení směrnice </w:t>
            </w:r>
            <w:hyperlink r:id="rId132">
              <w:r>
                <w:rPr>
                  <w:rFonts w:ascii="Calibri" w:hAnsi="Calibri"/>
                  <w:color w:val="853536"/>
                  <w:sz w:val="16"/>
                </w:rPr>
                <w:t>2004/17/ES</w:t>
              </w:r>
            </w:hyperlink>
            <w:r>
              <w:rPr>
                <w:rFonts w:ascii="Calibri" w:hAnsi="Calibri"/>
                <w:color w:val="000000"/>
                <w:sz w:val="16"/>
              </w:rPr>
              <w:t>.</w:t>
            </w:r>
            <w:r>
              <w:br/>
            </w:r>
            <w:r>
              <w:rPr>
                <w:rFonts w:ascii="Calibri" w:hAnsi="Calibri"/>
                <w:color w:val="000000"/>
                <w:sz w:val="16"/>
              </w:rPr>
              <w:t xml:space="preserve">Směrnice Evropského parlamentu a Rady </w:t>
            </w:r>
            <w:hyperlink r:id="rId133">
              <w:r>
                <w:rPr>
                  <w:rFonts w:ascii="Calibri" w:hAnsi="Calibri"/>
                  <w:color w:val="853536"/>
                  <w:sz w:val="16"/>
                </w:rPr>
                <w:t>2014/23/EU</w:t>
              </w:r>
            </w:hyperlink>
            <w:r>
              <w:rPr>
                <w:rFonts w:ascii="Calibri" w:hAnsi="Calibri"/>
                <w:color w:val="000000"/>
                <w:sz w:val="16"/>
              </w:rPr>
              <w:t xml:space="preserve"> ze dne 26. února 2014 o udělování koncesí.</w:t>
            </w:r>
            <w:r>
              <w:br/>
            </w:r>
            <w:r>
              <w:rPr>
                <w:rFonts w:ascii="Calibri" w:hAnsi="Calibri"/>
                <w:color w:val="000000"/>
                <w:sz w:val="16"/>
              </w:rPr>
              <w:t xml:space="preserve">Směrnice Evropského parlamentu a Rady </w:t>
            </w:r>
            <w:hyperlink r:id="rId134">
              <w:r>
                <w:rPr>
                  <w:rFonts w:ascii="Calibri" w:hAnsi="Calibri"/>
                  <w:color w:val="853536"/>
                  <w:sz w:val="16"/>
                </w:rPr>
                <w:t>2009/81/ES</w:t>
              </w:r>
            </w:hyperlink>
            <w:r>
              <w:rPr>
                <w:rFonts w:ascii="Calibri" w:hAnsi="Calibri"/>
                <w:color w:val="000000"/>
                <w:sz w:val="16"/>
              </w:rPr>
              <w:t xml:space="preserve"> ze dne 13. července 2009 o koordinaci postupů při zadávání některých zakázek na stavební práce, dodávky a služby zadavateli v oblasti obrany a bezpe</w:t>
            </w:r>
            <w:r>
              <w:rPr>
                <w:rFonts w:ascii="Calibri" w:hAnsi="Calibri"/>
                <w:color w:val="000000"/>
                <w:sz w:val="16"/>
              </w:rPr>
              <w:t>čnosti a o změně směrnic 2004/17/ES a 2004/18/ES.</w:t>
            </w:r>
            <w:r>
              <w:br/>
            </w:r>
            <w:r>
              <w:rPr>
                <w:rFonts w:ascii="Calibri" w:hAnsi="Calibri"/>
                <w:color w:val="000000"/>
                <w:sz w:val="16"/>
              </w:rPr>
              <w:t>Směrnice Rady ze dne 21. prosince 1989 o koordinaci právních a správních předpisů týkajících se přezkumného řízení při zadávání veřejných zakázek na dodávky a stavební práce (89/665/EHS).</w:t>
            </w:r>
            <w:r>
              <w:br/>
            </w:r>
            <w:r>
              <w:rPr>
                <w:rFonts w:ascii="Calibri" w:hAnsi="Calibri"/>
                <w:color w:val="000000"/>
                <w:sz w:val="16"/>
              </w:rPr>
              <w:t xml:space="preserve">Směrnice Rady </w:t>
            </w:r>
            <w:hyperlink r:id="rId135">
              <w:r>
                <w:rPr>
                  <w:rFonts w:ascii="Calibri" w:hAnsi="Calibri"/>
                  <w:color w:val="853536"/>
                  <w:sz w:val="16"/>
                </w:rPr>
                <w:t>92/13/EHS</w:t>
              </w:r>
            </w:hyperlink>
            <w:r>
              <w:rPr>
                <w:rFonts w:ascii="Calibri" w:hAnsi="Calibri"/>
                <w:color w:val="000000"/>
                <w:sz w:val="16"/>
              </w:rPr>
              <w:t xml:space="preserve"> ze dne 25. února 1992 o koordinaci právních a správních předpisů týkajících se uplatňování pravidel Společenství pro postupy při zadávání zakázek su</w:t>
            </w:r>
            <w:r>
              <w:rPr>
                <w:rFonts w:ascii="Calibri" w:hAnsi="Calibri"/>
                <w:color w:val="000000"/>
                <w:sz w:val="16"/>
              </w:rPr>
              <w:t>bjekty působícími v odvětví vodního hospodářství, energetiky, dopravy a telekomunikací.</w:t>
            </w:r>
            <w:r>
              <w:br/>
            </w:r>
            <w:r>
              <w:rPr>
                <w:rFonts w:ascii="Calibri" w:hAnsi="Calibri"/>
                <w:color w:val="000000"/>
                <w:sz w:val="16"/>
              </w:rPr>
              <w:t xml:space="preserve">Směrnice Evropského parlamentu a Rady </w:t>
            </w:r>
            <w:hyperlink r:id="rId136">
              <w:r>
                <w:rPr>
                  <w:rFonts w:ascii="Calibri" w:hAnsi="Calibri"/>
                  <w:color w:val="853536"/>
                  <w:sz w:val="16"/>
                </w:rPr>
                <w:t>2007/66/ES</w:t>
              </w:r>
            </w:hyperlink>
            <w:r>
              <w:rPr>
                <w:rFonts w:ascii="Calibri" w:hAnsi="Calibri"/>
                <w:color w:val="000000"/>
                <w:sz w:val="16"/>
              </w:rPr>
              <w:t xml:space="preserve"> ze dne 11. prosin</w:t>
            </w:r>
            <w:r>
              <w:rPr>
                <w:rFonts w:ascii="Calibri" w:hAnsi="Calibri"/>
                <w:color w:val="000000"/>
                <w:sz w:val="16"/>
              </w:rPr>
              <w:t xml:space="preserve">ce 2007, kterou se mění směrnice Rady </w:t>
            </w:r>
            <w:hyperlink r:id="rId137">
              <w:r>
                <w:rPr>
                  <w:rFonts w:ascii="Calibri" w:hAnsi="Calibri"/>
                  <w:color w:val="853536"/>
                  <w:sz w:val="16"/>
                </w:rPr>
                <w:t>89/665/EHS</w:t>
              </w:r>
            </w:hyperlink>
            <w:r>
              <w:rPr>
                <w:rFonts w:ascii="Calibri" w:hAnsi="Calibri"/>
                <w:color w:val="000000"/>
                <w:sz w:val="16"/>
              </w:rPr>
              <w:t xml:space="preserve"> a 92/13/EHS, pokud jde o zvýšení účinnosti přezkumného řízení při zadávání veřejných zakázek.</w:t>
            </w:r>
            <w:r>
              <w:br/>
            </w:r>
            <w:r>
              <w:rPr>
                <w:rFonts w:ascii="Calibri" w:hAnsi="Calibri"/>
                <w:color w:val="000000"/>
                <w:sz w:val="16"/>
              </w:rPr>
              <w:t>Směrnice Ev</w:t>
            </w:r>
            <w:r>
              <w:rPr>
                <w:rFonts w:ascii="Calibri" w:hAnsi="Calibri"/>
                <w:color w:val="000000"/>
                <w:sz w:val="16"/>
              </w:rPr>
              <w:t xml:space="preserve">ropského parlamentu a Rady </w:t>
            </w:r>
            <w:hyperlink r:id="rId138">
              <w:r>
                <w:rPr>
                  <w:rFonts w:ascii="Calibri" w:hAnsi="Calibri"/>
                  <w:color w:val="853536"/>
                  <w:sz w:val="16"/>
                </w:rPr>
                <w:t>2014/55/EU</w:t>
              </w:r>
            </w:hyperlink>
            <w:r>
              <w:rPr>
                <w:rFonts w:ascii="Calibri" w:hAnsi="Calibri"/>
                <w:color w:val="000000"/>
                <w:sz w:val="16"/>
              </w:rPr>
              <w:t xml:space="preserve"> ze dne 16. dubna 2014 o elektronické fakturaci při zadávání veřejných zakázek.</w:t>
            </w:r>
          </w:p>
        </w:tc>
        <w:bookmarkEnd w:id="357"/>
      </w:tr>
      <w:tr w:rsidR="00465AE9">
        <w:tblPrEx>
          <w:tblCellSpacing w:w="20" w:type="dxa"/>
          <w:tblBorders>
            <w:top w:val="dotted" w:sz="8" w:space="0" w:color="808080"/>
          </w:tblBorders>
        </w:tblPrEx>
        <w:trPr>
          <w:gridAfter w:val="1"/>
          <w:wAfter w:w="70" w:type="dxa"/>
          <w:trHeight w:val="30"/>
          <w:tblCellSpacing w:w="20" w:type="dxa"/>
        </w:trPr>
        <w:tc>
          <w:tcPr>
            <w:tcW w:w="293" w:type="dxa"/>
            <w:tcMar>
              <w:top w:w="15" w:type="dxa"/>
              <w:left w:w="15" w:type="dxa"/>
              <w:bottom w:w="15" w:type="dxa"/>
              <w:right w:w="15" w:type="dxa"/>
            </w:tcMar>
          </w:tcPr>
          <w:p w:rsidR="00465AE9" w:rsidRDefault="00606AA7">
            <w:pPr>
              <w:spacing w:after="0"/>
            </w:pPr>
            <w:r>
              <w:rPr>
                <w:rFonts w:ascii="Calibri" w:hAnsi="Calibri"/>
                <w:color w:val="000000"/>
                <w:sz w:val="16"/>
              </w:rPr>
              <w:t>2</w:t>
            </w:r>
          </w:p>
        </w:tc>
        <w:tc>
          <w:tcPr>
            <w:tcW w:w="12621" w:type="dxa"/>
            <w:gridSpan w:val="2"/>
            <w:tcMar>
              <w:top w:w="15" w:type="dxa"/>
              <w:left w:w="15" w:type="dxa"/>
              <w:bottom w:w="15" w:type="dxa"/>
              <w:right w:w="15" w:type="dxa"/>
            </w:tcMar>
          </w:tcPr>
          <w:p w:rsidR="00465AE9" w:rsidRDefault="00606AA7">
            <w:pPr>
              <w:pBdr>
                <w:left w:val="none" w:sz="0" w:space="8" w:color="auto"/>
              </w:pBdr>
              <w:spacing w:after="0"/>
            </w:pPr>
            <w:bookmarkStart w:id="358" w:name="footnote_display_content_d1e1787"/>
            <w:r>
              <w:rPr>
                <w:rFonts w:ascii="Calibri" w:hAnsi="Calibri"/>
                <w:color w:val="000000"/>
                <w:sz w:val="16"/>
              </w:rPr>
              <w:t>Zákon č. </w:t>
            </w:r>
            <w:hyperlink r:id="rId139">
              <w:r>
                <w:rPr>
                  <w:rFonts w:ascii="Calibri" w:hAnsi="Calibri"/>
                  <w:color w:val="853536"/>
                  <w:sz w:val="16"/>
                </w:rPr>
                <w:t>219/2000 Sb.</w:t>
              </w:r>
            </w:hyperlink>
            <w:r>
              <w:rPr>
                <w:rFonts w:ascii="Calibri" w:hAnsi="Calibri"/>
                <w:color w:val="000000"/>
                <w:sz w:val="16"/>
              </w:rPr>
              <w:t>, o majetku České republiky a jejím vystupování v právních vztazích, ve znění pozdějších předpisů.</w:t>
            </w:r>
          </w:p>
        </w:tc>
        <w:bookmarkEnd w:id="358"/>
      </w:tr>
      <w:tr w:rsidR="00465AE9">
        <w:tblPrEx>
          <w:tblCellSpacing w:w="20" w:type="dxa"/>
          <w:tblBorders>
            <w:top w:val="dotted" w:sz="8" w:space="0" w:color="808080"/>
          </w:tblBorders>
        </w:tblPrEx>
        <w:trPr>
          <w:gridAfter w:val="1"/>
          <w:wAfter w:w="70" w:type="dxa"/>
          <w:trHeight w:val="30"/>
          <w:tblCellSpacing w:w="20" w:type="dxa"/>
        </w:trPr>
        <w:tc>
          <w:tcPr>
            <w:tcW w:w="293" w:type="dxa"/>
            <w:tcMar>
              <w:top w:w="15" w:type="dxa"/>
              <w:left w:w="15" w:type="dxa"/>
              <w:bottom w:w="15" w:type="dxa"/>
              <w:right w:w="15" w:type="dxa"/>
            </w:tcMar>
          </w:tcPr>
          <w:p w:rsidR="00465AE9" w:rsidRDefault="00606AA7">
            <w:pPr>
              <w:spacing w:after="0"/>
            </w:pPr>
            <w:r>
              <w:rPr>
                <w:rFonts w:ascii="Calibri" w:hAnsi="Calibri"/>
                <w:color w:val="000000"/>
                <w:sz w:val="16"/>
              </w:rPr>
              <w:t>3</w:t>
            </w:r>
          </w:p>
        </w:tc>
        <w:tc>
          <w:tcPr>
            <w:tcW w:w="12621" w:type="dxa"/>
            <w:gridSpan w:val="2"/>
            <w:tcMar>
              <w:top w:w="15" w:type="dxa"/>
              <w:left w:w="15" w:type="dxa"/>
              <w:bottom w:w="15" w:type="dxa"/>
              <w:right w:w="15" w:type="dxa"/>
            </w:tcMar>
          </w:tcPr>
          <w:p w:rsidR="00465AE9" w:rsidRDefault="00606AA7">
            <w:pPr>
              <w:pBdr>
                <w:left w:val="none" w:sz="0" w:space="8" w:color="auto"/>
              </w:pBdr>
              <w:spacing w:after="0"/>
            </w:pPr>
            <w:bookmarkStart w:id="359" w:name="footnote_display_content_d1e4521"/>
            <w:r>
              <w:rPr>
                <w:rFonts w:ascii="Calibri" w:hAnsi="Calibri"/>
                <w:color w:val="000000"/>
                <w:sz w:val="16"/>
              </w:rPr>
              <w:t>Nařízení Evropského parlamentu a Rady (ES) č. </w:t>
            </w:r>
            <w:hyperlink r:id="rId140">
              <w:r>
                <w:rPr>
                  <w:rFonts w:ascii="Calibri" w:hAnsi="Calibri"/>
                  <w:color w:val="853536"/>
                  <w:sz w:val="16"/>
                </w:rPr>
                <w:t>2195/2002</w:t>
              </w:r>
            </w:hyperlink>
            <w:r>
              <w:rPr>
                <w:rFonts w:ascii="Calibri" w:hAnsi="Calibri"/>
                <w:color w:val="000000"/>
                <w:sz w:val="16"/>
              </w:rPr>
              <w:t xml:space="preserve"> ze dne 5. listopadu 2002 o společném slovníku pro veřejné zakázky (CPV), v platném znění.</w:t>
            </w:r>
          </w:p>
        </w:tc>
        <w:bookmarkEnd w:id="359"/>
      </w:tr>
      <w:tr w:rsidR="00465AE9">
        <w:tblPrEx>
          <w:tblCellSpacing w:w="20" w:type="dxa"/>
          <w:tblBorders>
            <w:top w:val="dotted" w:sz="8" w:space="0" w:color="808080"/>
          </w:tblBorders>
        </w:tblPrEx>
        <w:trPr>
          <w:gridAfter w:val="1"/>
          <w:wAfter w:w="70" w:type="dxa"/>
          <w:trHeight w:val="30"/>
          <w:tblCellSpacing w:w="20" w:type="dxa"/>
        </w:trPr>
        <w:tc>
          <w:tcPr>
            <w:tcW w:w="293" w:type="dxa"/>
            <w:tcMar>
              <w:top w:w="15" w:type="dxa"/>
              <w:left w:w="15" w:type="dxa"/>
              <w:bottom w:w="15" w:type="dxa"/>
              <w:right w:w="15" w:type="dxa"/>
            </w:tcMar>
          </w:tcPr>
          <w:p w:rsidR="00465AE9" w:rsidRDefault="00606AA7">
            <w:pPr>
              <w:spacing w:after="0"/>
            </w:pPr>
            <w:r>
              <w:rPr>
                <w:rFonts w:ascii="Calibri" w:hAnsi="Calibri"/>
                <w:color w:val="000000"/>
                <w:sz w:val="16"/>
              </w:rPr>
              <w:t>4</w:t>
            </w:r>
          </w:p>
        </w:tc>
        <w:tc>
          <w:tcPr>
            <w:tcW w:w="12621" w:type="dxa"/>
            <w:gridSpan w:val="2"/>
            <w:tcMar>
              <w:top w:w="15" w:type="dxa"/>
              <w:left w:w="15" w:type="dxa"/>
              <w:bottom w:w="15" w:type="dxa"/>
              <w:right w:w="15" w:type="dxa"/>
            </w:tcMar>
          </w:tcPr>
          <w:p w:rsidR="00465AE9" w:rsidRDefault="00606AA7">
            <w:pPr>
              <w:pBdr>
                <w:left w:val="none" w:sz="0" w:space="8" w:color="auto"/>
              </w:pBdr>
              <w:spacing w:after="0"/>
            </w:pPr>
            <w:bookmarkStart w:id="360" w:name="footnote_display_content_d1e7064"/>
            <w:r>
              <w:rPr>
                <w:rFonts w:ascii="Calibri" w:hAnsi="Calibri"/>
                <w:color w:val="000000"/>
                <w:sz w:val="16"/>
              </w:rPr>
              <w:t xml:space="preserve">Směrnice Evropského parlamentu a Rady </w:t>
            </w:r>
            <w:hyperlink r:id="rId141">
              <w:r>
                <w:rPr>
                  <w:rFonts w:ascii="Calibri" w:hAnsi="Calibri"/>
                  <w:color w:val="853536"/>
                  <w:sz w:val="16"/>
                </w:rPr>
                <w:t>2014/24/EU</w:t>
              </w:r>
            </w:hyperlink>
            <w:r>
              <w:rPr>
                <w:rFonts w:ascii="Calibri" w:hAnsi="Calibri"/>
                <w:color w:val="000000"/>
                <w:sz w:val="16"/>
              </w:rPr>
              <w:t xml:space="preserve"> ze dne 26. února 2014 o zadávání veřejných zakázek a o zrušení směrnice </w:t>
            </w:r>
            <w:hyperlink r:id="rId142">
              <w:r>
                <w:rPr>
                  <w:rFonts w:ascii="Calibri" w:hAnsi="Calibri"/>
                  <w:color w:val="853536"/>
                  <w:sz w:val="16"/>
                </w:rPr>
                <w:t>2004/18/ES</w:t>
              </w:r>
            </w:hyperlink>
            <w:r>
              <w:rPr>
                <w:rFonts w:ascii="Calibri" w:hAnsi="Calibri"/>
                <w:color w:val="000000"/>
                <w:sz w:val="16"/>
              </w:rPr>
              <w:t>.</w:t>
            </w:r>
            <w:r>
              <w:br/>
            </w:r>
            <w:r>
              <w:rPr>
                <w:rFonts w:ascii="Calibri" w:hAnsi="Calibri"/>
                <w:color w:val="000000"/>
                <w:sz w:val="16"/>
              </w:rPr>
              <w:t xml:space="preserve">Směrnice Evropského parlamentu a Rady </w:t>
            </w:r>
            <w:hyperlink r:id="rId143">
              <w:r>
                <w:rPr>
                  <w:rFonts w:ascii="Calibri" w:hAnsi="Calibri"/>
                  <w:color w:val="853536"/>
                  <w:sz w:val="16"/>
                </w:rPr>
                <w:t>2014</w:t>
              </w:r>
              <w:r>
                <w:rPr>
                  <w:rFonts w:ascii="Calibri" w:hAnsi="Calibri"/>
                  <w:color w:val="853536"/>
                  <w:sz w:val="16"/>
                </w:rPr>
                <w:t>/25/EU</w:t>
              </w:r>
            </w:hyperlink>
            <w:r>
              <w:rPr>
                <w:rFonts w:ascii="Calibri" w:hAnsi="Calibri"/>
                <w:color w:val="000000"/>
                <w:sz w:val="16"/>
              </w:rPr>
              <w:t xml:space="preserve"> ze dne 26. února 2014 o zadávání zakázek subjekty působícími v odvětví vodního hospodářství, energetiky, dopravy a poštovních služeb a o zrušení směrnice </w:t>
            </w:r>
            <w:hyperlink r:id="rId144">
              <w:r>
                <w:rPr>
                  <w:rFonts w:ascii="Calibri" w:hAnsi="Calibri"/>
                  <w:color w:val="853536"/>
                  <w:sz w:val="16"/>
                </w:rPr>
                <w:t>2004/17/ES</w:t>
              </w:r>
            </w:hyperlink>
            <w:r>
              <w:rPr>
                <w:rFonts w:ascii="Calibri" w:hAnsi="Calibri"/>
                <w:color w:val="000000"/>
                <w:sz w:val="16"/>
              </w:rPr>
              <w:t>.</w:t>
            </w:r>
            <w:r>
              <w:br/>
            </w:r>
            <w:r>
              <w:rPr>
                <w:rFonts w:ascii="Calibri" w:hAnsi="Calibri"/>
                <w:color w:val="000000"/>
                <w:sz w:val="16"/>
              </w:rPr>
              <w:t xml:space="preserve">Směrnice Evropského parlamentu a Rady </w:t>
            </w:r>
            <w:hyperlink r:id="rId145">
              <w:r>
                <w:rPr>
                  <w:rFonts w:ascii="Calibri" w:hAnsi="Calibri"/>
                  <w:color w:val="853536"/>
                  <w:sz w:val="16"/>
                </w:rPr>
                <w:t>2014/23/EU</w:t>
              </w:r>
            </w:hyperlink>
            <w:r>
              <w:rPr>
                <w:rFonts w:ascii="Calibri" w:hAnsi="Calibri"/>
                <w:color w:val="000000"/>
                <w:sz w:val="16"/>
              </w:rPr>
              <w:t xml:space="preserve"> ze dne 26. února 2014 o udělování koncesí.</w:t>
            </w:r>
            <w:r>
              <w:br/>
            </w:r>
            <w:r>
              <w:rPr>
                <w:rFonts w:ascii="Calibri" w:hAnsi="Calibri"/>
                <w:color w:val="000000"/>
                <w:sz w:val="16"/>
              </w:rPr>
              <w:t xml:space="preserve">Směrnice Evropského parlamentu a Rady </w:t>
            </w:r>
            <w:hyperlink r:id="rId146">
              <w:r>
                <w:rPr>
                  <w:rFonts w:ascii="Calibri" w:hAnsi="Calibri"/>
                  <w:color w:val="853536"/>
                  <w:sz w:val="16"/>
                </w:rPr>
                <w:t>2009/81/ES</w:t>
              </w:r>
            </w:hyperlink>
            <w:r>
              <w:rPr>
                <w:rFonts w:ascii="Calibri" w:hAnsi="Calibri"/>
                <w:color w:val="000000"/>
                <w:sz w:val="16"/>
              </w:rPr>
              <w:t xml:space="preserve"> ze dne 13. července 2009 o koordinaci postupů při zadávání některých zakázek na stavební práce, dodávky a služby zadavateli v oblasti obrany a bezpe</w:t>
            </w:r>
            <w:r>
              <w:rPr>
                <w:rFonts w:ascii="Calibri" w:hAnsi="Calibri"/>
                <w:color w:val="000000"/>
                <w:sz w:val="16"/>
              </w:rPr>
              <w:t>čnosti a o změně směrnic 2004/17/ES a 2004/18/ES.</w:t>
            </w:r>
          </w:p>
        </w:tc>
        <w:bookmarkEnd w:id="360"/>
      </w:tr>
      <w:tr w:rsidR="00465AE9">
        <w:tblPrEx>
          <w:tblCellSpacing w:w="20" w:type="dxa"/>
          <w:tblBorders>
            <w:top w:val="dotted" w:sz="8" w:space="0" w:color="808080"/>
          </w:tblBorders>
        </w:tblPrEx>
        <w:trPr>
          <w:gridAfter w:val="1"/>
          <w:wAfter w:w="70" w:type="dxa"/>
          <w:trHeight w:val="30"/>
          <w:tblCellSpacing w:w="20" w:type="dxa"/>
        </w:trPr>
        <w:tc>
          <w:tcPr>
            <w:tcW w:w="293" w:type="dxa"/>
            <w:tcMar>
              <w:top w:w="15" w:type="dxa"/>
              <w:left w:w="15" w:type="dxa"/>
              <w:bottom w:w="15" w:type="dxa"/>
              <w:right w:w="15" w:type="dxa"/>
            </w:tcMar>
          </w:tcPr>
          <w:p w:rsidR="00465AE9" w:rsidRDefault="00606AA7">
            <w:pPr>
              <w:spacing w:after="0"/>
            </w:pPr>
            <w:r>
              <w:rPr>
                <w:rFonts w:ascii="Calibri" w:hAnsi="Calibri"/>
                <w:color w:val="000000"/>
                <w:sz w:val="16"/>
              </w:rPr>
              <w:t>5</w:t>
            </w:r>
          </w:p>
        </w:tc>
        <w:tc>
          <w:tcPr>
            <w:tcW w:w="12621" w:type="dxa"/>
            <w:gridSpan w:val="2"/>
            <w:tcMar>
              <w:top w:w="15" w:type="dxa"/>
              <w:left w:w="15" w:type="dxa"/>
              <w:bottom w:w="15" w:type="dxa"/>
              <w:right w:w="15" w:type="dxa"/>
            </w:tcMar>
          </w:tcPr>
          <w:p w:rsidR="00465AE9" w:rsidRDefault="00606AA7">
            <w:pPr>
              <w:pBdr>
                <w:left w:val="none" w:sz="0" w:space="8" w:color="auto"/>
              </w:pBdr>
              <w:spacing w:after="0"/>
            </w:pPr>
            <w:bookmarkStart w:id="361" w:name="footnote_display_content_d1e8228"/>
            <w:r>
              <w:rPr>
                <w:rFonts w:ascii="Calibri" w:hAnsi="Calibri"/>
                <w:color w:val="000000"/>
                <w:sz w:val="16"/>
              </w:rPr>
              <w:t>Zákon č. </w:t>
            </w:r>
            <w:hyperlink r:id="rId147">
              <w:r>
                <w:rPr>
                  <w:rFonts w:ascii="Calibri" w:hAnsi="Calibri"/>
                  <w:color w:val="853536"/>
                  <w:sz w:val="16"/>
                </w:rPr>
                <w:t>412/2005 Sb.</w:t>
              </w:r>
            </w:hyperlink>
            <w:r>
              <w:rPr>
                <w:rFonts w:ascii="Calibri" w:hAnsi="Calibri"/>
                <w:color w:val="000000"/>
                <w:sz w:val="16"/>
              </w:rPr>
              <w:t xml:space="preserve">, o ochraně utajovaných informací a o bezpečnostní způsobilosti, ve znění pozdějších </w:t>
            </w:r>
            <w:r>
              <w:rPr>
                <w:rFonts w:ascii="Calibri" w:hAnsi="Calibri"/>
                <w:color w:val="000000"/>
                <w:sz w:val="16"/>
              </w:rPr>
              <w:t>předpisů.</w:t>
            </w:r>
          </w:p>
        </w:tc>
        <w:bookmarkEnd w:id="361"/>
      </w:tr>
      <w:tr w:rsidR="00465AE9">
        <w:tblPrEx>
          <w:tblCellSpacing w:w="20" w:type="dxa"/>
          <w:tblBorders>
            <w:top w:val="dotted" w:sz="8" w:space="0" w:color="808080"/>
          </w:tblBorders>
        </w:tblPrEx>
        <w:trPr>
          <w:gridAfter w:val="1"/>
          <w:wAfter w:w="70" w:type="dxa"/>
          <w:trHeight w:val="30"/>
          <w:tblCellSpacing w:w="20" w:type="dxa"/>
        </w:trPr>
        <w:tc>
          <w:tcPr>
            <w:tcW w:w="293" w:type="dxa"/>
            <w:tcMar>
              <w:top w:w="15" w:type="dxa"/>
              <w:left w:w="15" w:type="dxa"/>
              <w:bottom w:w="15" w:type="dxa"/>
              <w:right w:w="15" w:type="dxa"/>
            </w:tcMar>
          </w:tcPr>
          <w:p w:rsidR="00465AE9" w:rsidRDefault="00606AA7">
            <w:pPr>
              <w:spacing w:after="0"/>
            </w:pPr>
            <w:r>
              <w:rPr>
                <w:rFonts w:ascii="Calibri" w:hAnsi="Calibri"/>
                <w:color w:val="000000"/>
                <w:sz w:val="16"/>
              </w:rPr>
              <w:t>6</w:t>
            </w:r>
          </w:p>
        </w:tc>
        <w:tc>
          <w:tcPr>
            <w:tcW w:w="12621" w:type="dxa"/>
            <w:gridSpan w:val="2"/>
            <w:tcMar>
              <w:top w:w="15" w:type="dxa"/>
              <w:left w:w="15" w:type="dxa"/>
              <w:bottom w:w="15" w:type="dxa"/>
              <w:right w:w="15" w:type="dxa"/>
            </w:tcMar>
          </w:tcPr>
          <w:p w:rsidR="00465AE9" w:rsidRDefault="00606AA7">
            <w:pPr>
              <w:pBdr>
                <w:left w:val="none" w:sz="0" w:space="8" w:color="auto"/>
              </w:pBdr>
              <w:spacing w:after="0"/>
            </w:pPr>
            <w:bookmarkStart w:id="362" w:name="footnote_display_content_d1e8265"/>
            <w:r>
              <w:rPr>
                <w:rFonts w:ascii="Calibri" w:hAnsi="Calibri"/>
                <w:color w:val="000000"/>
                <w:sz w:val="16"/>
              </w:rPr>
              <w:t>Například zákon č. </w:t>
            </w:r>
            <w:hyperlink r:id="rId148">
              <w:r>
                <w:rPr>
                  <w:rFonts w:ascii="Calibri" w:hAnsi="Calibri"/>
                  <w:color w:val="853536"/>
                  <w:sz w:val="16"/>
                </w:rPr>
                <w:t>239/2000 Sb.</w:t>
              </w:r>
            </w:hyperlink>
            <w:r>
              <w:rPr>
                <w:rFonts w:ascii="Calibri" w:hAnsi="Calibri"/>
                <w:color w:val="000000"/>
                <w:sz w:val="16"/>
              </w:rPr>
              <w:t>, o integrovaném záchranném systému a o změně některých zákonů, ve znění pozdějších předpisů, zákon č. </w:t>
            </w:r>
            <w:hyperlink r:id="rId149">
              <w:r>
                <w:rPr>
                  <w:rFonts w:ascii="Calibri" w:hAnsi="Calibri"/>
                  <w:color w:val="853536"/>
                  <w:sz w:val="16"/>
                </w:rPr>
                <w:t>240/2000 Sb.</w:t>
              </w:r>
            </w:hyperlink>
            <w:r>
              <w:rPr>
                <w:rFonts w:ascii="Calibri" w:hAnsi="Calibri"/>
                <w:color w:val="000000"/>
                <w:sz w:val="16"/>
              </w:rPr>
              <w:t>, o krizovém řízení a o změně některých zákonů (</w:t>
            </w:r>
            <w:hyperlink r:id="rId150">
              <w:r>
                <w:rPr>
                  <w:rFonts w:ascii="Calibri" w:hAnsi="Calibri"/>
                  <w:color w:val="853536"/>
                  <w:sz w:val="16"/>
                </w:rPr>
                <w:t>krizový zákon</w:t>
              </w:r>
            </w:hyperlink>
            <w:r>
              <w:rPr>
                <w:rFonts w:ascii="Calibri" w:hAnsi="Calibri"/>
                <w:color w:val="000000"/>
                <w:sz w:val="16"/>
              </w:rPr>
              <w:t>)</w:t>
            </w:r>
            <w:r>
              <w:rPr>
                <w:rFonts w:ascii="Calibri" w:hAnsi="Calibri"/>
                <w:color w:val="000000"/>
                <w:sz w:val="16"/>
              </w:rPr>
              <w:t>, ve znění pozdějších předpisů, zákon č. </w:t>
            </w:r>
            <w:hyperlink r:id="rId151">
              <w:r>
                <w:rPr>
                  <w:rFonts w:ascii="Calibri" w:hAnsi="Calibri"/>
                  <w:color w:val="853536"/>
                  <w:sz w:val="16"/>
                </w:rPr>
                <w:t>241/2000 Sb.</w:t>
              </w:r>
            </w:hyperlink>
            <w:r>
              <w:rPr>
                <w:rFonts w:ascii="Calibri" w:hAnsi="Calibri"/>
                <w:color w:val="000000"/>
                <w:sz w:val="16"/>
              </w:rPr>
              <w:t>, o hospodářských opatřeních pro krizové stavy a o změně některých souvisejících zákonů, ve znění pozdější</w:t>
            </w:r>
            <w:r>
              <w:rPr>
                <w:rFonts w:ascii="Calibri" w:hAnsi="Calibri"/>
                <w:color w:val="000000"/>
                <w:sz w:val="16"/>
              </w:rPr>
              <w:t>ch předpisů.</w:t>
            </w:r>
          </w:p>
        </w:tc>
        <w:bookmarkEnd w:id="362"/>
      </w:tr>
      <w:tr w:rsidR="00465AE9">
        <w:tblPrEx>
          <w:tblCellSpacing w:w="20" w:type="dxa"/>
          <w:tblBorders>
            <w:top w:val="dotted" w:sz="8" w:space="0" w:color="808080"/>
          </w:tblBorders>
        </w:tblPrEx>
        <w:trPr>
          <w:gridAfter w:val="1"/>
          <w:wAfter w:w="70" w:type="dxa"/>
          <w:trHeight w:val="30"/>
          <w:tblCellSpacing w:w="20" w:type="dxa"/>
        </w:trPr>
        <w:tc>
          <w:tcPr>
            <w:tcW w:w="293" w:type="dxa"/>
            <w:tcMar>
              <w:top w:w="15" w:type="dxa"/>
              <w:left w:w="15" w:type="dxa"/>
              <w:bottom w:w="15" w:type="dxa"/>
              <w:right w:w="15" w:type="dxa"/>
            </w:tcMar>
          </w:tcPr>
          <w:p w:rsidR="00465AE9" w:rsidRDefault="00606AA7">
            <w:pPr>
              <w:spacing w:after="0"/>
            </w:pPr>
            <w:r>
              <w:rPr>
                <w:rFonts w:ascii="Calibri" w:hAnsi="Calibri"/>
                <w:color w:val="000000"/>
                <w:sz w:val="16"/>
              </w:rPr>
              <w:t>7</w:t>
            </w:r>
          </w:p>
        </w:tc>
        <w:tc>
          <w:tcPr>
            <w:tcW w:w="12621" w:type="dxa"/>
            <w:gridSpan w:val="2"/>
            <w:tcMar>
              <w:top w:w="15" w:type="dxa"/>
              <w:left w:w="15" w:type="dxa"/>
              <w:bottom w:w="15" w:type="dxa"/>
              <w:right w:w="15" w:type="dxa"/>
            </w:tcMar>
          </w:tcPr>
          <w:p w:rsidR="00465AE9" w:rsidRDefault="00606AA7">
            <w:pPr>
              <w:pBdr>
                <w:left w:val="none" w:sz="0" w:space="8" w:color="auto"/>
              </w:pBdr>
              <w:spacing w:after="0"/>
            </w:pPr>
            <w:bookmarkStart w:id="363" w:name="footnote_display_content_d1e8294"/>
            <w:r>
              <w:rPr>
                <w:rFonts w:ascii="Calibri" w:hAnsi="Calibri"/>
                <w:color w:val="000000"/>
                <w:sz w:val="16"/>
              </w:rPr>
              <w:t>Zákon č. </w:t>
            </w:r>
            <w:hyperlink r:id="rId152">
              <w:r>
                <w:rPr>
                  <w:rFonts w:ascii="Calibri" w:hAnsi="Calibri"/>
                  <w:color w:val="853536"/>
                  <w:sz w:val="16"/>
                </w:rPr>
                <w:t>127/2005 Sb.</w:t>
              </w:r>
            </w:hyperlink>
            <w:r>
              <w:rPr>
                <w:rFonts w:ascii="Calibri" w:hAnsi="Calibri"/>
                <w:color w:val="000000"/>
                <w:sz w:val="16"/>
              </w:rPr>
              <w:t>, o elektronických komunikacích a o změně některých souvisejících zákonů (</w:t>
            </w:r>
            <w:hyperlink r:id="rId153">
              <w:r>
                <w:rPr>
                  <w:rFonts w:ascii="Calibri" w:hAnsi="Calibri"/>
                  <w:color w:val="853536"/>
                  <w:sz w:val="16"/>
                </w:rPr>
                <w:t>zákon o elektronických komunikacích</w:t>
              </w:r>
            </w:hyperlink>
            <w:r>
              <w:rPr>
                <w:rFonts w:ascii="Calibri" w:hAnsi="Calibri"/>
                <w:color w:val="000000"/>
                <w:sz w:val="16"/>
              </w:rPr>
              <w:t>), ve znění pozdějších předpisů.</w:t>
            </w:r>
          </w:p>
        </w:tc>
        <w:bookmarkEnd w:id="363"/>
      </w:tr>
      <w:tr w:rsidR="00465AE9">
        <w:tblPrEx>
          <w:tblCellSpacing w:w="20" w:type="dxa"/>
          <w:tblBorders>
            <w:top w:val="dotted" w:sz="8" w:space="0" w:color="808080"/>
          </w:tblBorders>
        </w:tblPrEx>
        <w:trPr>
          <w:gridAfter w:val="1"/>
          <w:wAfter w:w="70" w:type="dxa"/>
          <w:trHeight w:val="30"/>
          <w:tblCellSpacing w:w="20" w:type="dxa"/>
        </w:trPr>
        <w:tc>
          <w:tcPr>
            <w:tcW w:w="293" w:type="dxa"/>
            <w:tcMar>
              <w:top w:w="15" w:type="dxa"/>
              <w:left w:w="15" w:type="dxa"/>
              <w:bottom w:w="15" w:type="dxa"/>
              <w:right w:w="15" w:type="dxa"/>
            </w:tcMar>
          </w:tcPr>
          <w:p w:rsidR="00465AE9" w:rsidRDefault="00606AA7">
            <w:pPr>
              <w:spacing w:after="0"/>
            </w:pPr>
            <w:r>
              <w:rPr>
                <w:rFonts w:ascii="Calibri" w:hAnsi="Calibri"/>
                <w:color w:val="000000"/>
                <w:sz w:val="16"/>
              </w:rPr>
              <w:t>8</w:t>
            </w:r>
          </w:p>
        </w:tc>
        <w:tc>
          <w:tcPr>
            <w:tcW w:w="12621" w:type="dxa"/>
            <w:gridSpan w:val="2"/>
            <w:tcMar>
              <w:top w:w="15" w:type="dxa"/>
              <w:left w:w="15" w:type="dxa"/>
              <w:bottom w:w="15" w:type="dxa"/>
              <w:right w:w="15" w:type="dxa"/>
            </w:tcMar>
          </w:tcPr>
          <w:p w:rsidR="00465AE9" w:rsidRDefault="00606AA7">
            <w:pPr>
              <w:pBdr>
                <w:left w:val="none" w:sz="0" w:space="8" w:color="auto"/>
              </w:pBdr>
              <w:spacing w:after="0"/>
            </w:pPr>
            <w:bookmarkStart w:id="364" w:name="footnote_display_content_d1e8366"/>
            <w:r>
              <w:rPr>
                <w:rFonts w:ascii="Calibri" w:hAnsi="Calibri"/>
                <w:color w:val="000000"/>
                <w:sz w:val="16"/>
              </w:rPr>
              <w:t>Zákon č. </w:t>
            </w:r>
            <w:hyperlink r:id="rId154">
              <w:r>
                <w:rPr>
                  <w:rFonts w:ascii="Calibri" w:hAnsi="Calibri"/>
                  <w:color w:val="853536"/>
                  <w:sz w:val="16"/>
                </w:rPr>
                <w:t>231/2001 Sb.</w:t>
              </w:r>
            </w:hyperlink>
            <w:r>
              <w:rPr>
                <w:rFonts w:ascii="Calibri" w:hAnsi="Calibri"/>
                <w:color w:val="000000"/>
                <w:sz w:val="16"/>
              </w:rPr>
              <w:t>, o provozování rozhlasového a televizního vysílání a o změně dalších zákonů, ve znění pozdějších předpisů.</w:t>
            </w:r>
          </w:p>
        </w:tc>
        <w:bookmarkEnd w:id="364"/>
      </w:tr>
      <w:tr w:rsidR="00465AE9">
        <w:tblPrEx>
          <w:tblCellSpacing w:w="20" w:type="dxa"/>
          <w:tblBorders>
            <w:top w:val="dotted" w:sz="8" w:space="0" w:color="808080"/>
          </w:tblBorders>
        </w:tblPrEx>
        <w:trPr>
          <w:gridAfter w:val="1"/>
          <w:wAfter w:w="70" w:type="dxa"/>
          <w:trHeight w:val="30"/>
          <w:tblCellSpacing w:w="20" w:type="dxa"/>
        </w:trPr>
        <w:tc>
          <w:tcPr>
            <w:tcW w:w="293" w:type="dxa"/>
            <w:tcMar>
              <w:top w:w="15" w:type="dxa"/>
              <w:left w:w="15" w:type="dxa"/>
              <w:bottom w:w="15" w:type="dxa"/>
              <w:right w:w="15" w:type="dxa"/>
            </w:tcMar>
          </w:tcPr>
          <w:p w:rsidR="00465AE9" w:rsidRDefault="00606AA7">
            <w:pPr>
              <w:spacing w:after="0"/>
            </w:pPr>
            <w:r>
              <w:rPr>
                <w:rFonts w:ascii="Calibri" w:hAnsi="Calibri"/>
                <w:color w:val="000000"/>
                <w:sz w:val="16"/>
              </w:rPr>
              <w:t>9</w:t>
            </w:r>
          </w:p>
        </w:tc>
        <w:tc>
          <w:tcPr>
            <w:tcW w:w="12621" w:type="dxa"/>
            <w:gridSpan w:val="2"/>
            <w:tcMar>
              <w:top w:w="15" w:type="dxa"/>
              <w:left w:w="15" w:type="dxa"/>
              <w:bottom w:w="15" w:type="dxa"/>
              <w:right w:w="15" w:type="dxa"/>
            </w:tcMar>
          </w:tcPr>
          <w:p w:rsidR="00465AE9" w:rsidRDefault="00606AA7">
            <w:pPr>
              <w:pBdr>
                <w:left w:val="none" w:sz="0" w:space="8" w:color="auto"/>
              </w:pBdr>
              <w:spacing w:after="0"/>
            </w:pPr>
            <w:bookmarkStart w:id="365" w:name="footnote_display_content_d1e8376"/>
            <w:r>
              <w:rPr>
                <w:rFonts w:ascii="Calibri" w:hAnsi="Calibri"/>
                <w:color w:val="000000"/>
                <w:sz w:val="16"/>
              </w:rPr>
              <w:t>Zákon č. </w:t>
            </w:r>
            <w:hyperlink r:id="rId155">
              <w:r>
                <w:rPr>
                  <w:rFonts w:ascii="Calibri" w:hAnsi="Calibri"/>
                  <w:color w:val="853536"/>
                  <w:sz w:val="16"/>
                </w:rPr>
                <w:t>132/2010 Sb.</w:t>
              </w:r>
            </w:hyperlink>
            <w:r>
              <w:rPr>
                <w:rFonts w:ascii="Calibri" w:hAnsi="Calibri"/>
                <w:color w:val="000000"/>
                <w:sz w:val="16"/>
              </w:rPr>
              <w:t>, o audiovizuálních mediálních službách na vyžádání a o změně některých zákonů (</w:t>
            </w:r>
            <w:hyperlink r:id="rId156">
              <w:r>
                <w:rPr>
                  <w:rFonts w:ascii="Calibri" w:hAnsi="Calibri"/>
                  <w:color w:val="853536"/>
                  <w:sz w:val="16"/>
                </w:rPr>
                <w:t>zákon o audiovizuálních mediálních službách na vyžádání</w:t>
              </w:r>
            </w:hyperlink>
            <w:r>
              <w:rPr>
                <w:rFonts w:ascii="Calibri" w:hAnsi="Calibri"/>
                <w:color w:val="000000"/>
                <w:sz w:val="16"/>
              </w:rPr>
              <w:t xml:space="preserve">), ve znění </w:t>
            </w:r>
            <w:r>
              <w:rPr>
                <w:rFonts w:ascii="Calibri" w:hAnsi="Calibri"/>
                <w:color w:val="000000"/>
                <w:sz w:val="16"/>
              </w:rPr>
              <w:t>pozdějších předpisů.</w:t>
            </w:r>
          </w:p>
        </w:tc>
        <w:bookmarkEnd w:id="365"/>
      </w:tr>
      <w:tr w:rsidR="00465AE9">
        <w:tblPrEx>
          <w:tblCellSpacing w:w="20" w:type="dxa"/>
          <w:tblBorders>
            <w:top w:val="dotted" w:sz="8" w:space="0" w:color="808080"/>
          </w:tblBorders>
        </w:tblPrEx>
        <w:trPr>
          <w:gridAfter w:val="1"/>
          <w:wAfter w:w="70" w:type="dxa"/>
          <w:trHeight w:val="30"/>
          <w:tblCellSpacing w:w="20" w:type="dxa"/>
        </w:trPr>
        <w:tc>
          <w:tcPr>
            <w:tcW w:w="293" w:type="dxa"/>
            <w:tcMar>
              <w:top w:w="15" w:type="dxa"/>
              <w:left w:w="15" w:type="dxa"/>
              <w:bottom w:w="15" w:type="dxa"/>
              <w:right w:w="15" w:type="dxa"/>
            </w:tcMar>
          </w:tcPr>
          <w:p w:rsidR="00465AE9" w:rsidRDefault="00606AA7">
            <w:pPr>
              <w:spacing w:after="0"/>
            </w:pPr>
            <w:r>
              <w:rPr>
                <w:rFonts w:ascii="Calibri" w:hAnsi="Calibri"/>
                <w:color w:val="000000"/>
                <w:sz w:val="16"/>
              </w:rPr>
              <w:t>10</w:t>
            </w:r>
          </w:p>
        </w:tc>
        <w:tc>
          <w:tcPr>
            <w:tcW w:w="12621" w:type="dxa"/>
            <w:gridSpan w:val="2"/>
            <w:tcMar>
              <w:top w:w="15" w:type="dxa"/>
              <w:left w:w="15" w:type="dxa"/>
              <w:bottom w:w="15" w:type="dxa"/>
              <w:right w:w="15" w:type="dxa"/>
            </w:tcMar>
          </w:tcPr>
          <w:p w:rsidR="00465AE9" w:rsidRDefault="00606AA7">
            <w:pPr>
              <w:pBdr>
                <w:left w:val="none" w:sz="0" w:space="8" w:color="auto"/>
              </w:pBdr>
              <w:spacing w:after="0"/>
            </w:pPr>
            <w:bookmarkStart w:id="366" w:name="footnote_display_content_d1e8433"/>
            <w:r>
              <w:rPr>
                <w:rFonts w:ascii="Calibri" w:hAnsi="Calibri"/>
                <w:color w:val="000000"/>
                <w:sz w:val="16"/>
              </w:rPr>
              <w:t>Zákon č. </w:t>
            </w:r>
            <w:hyperlink r:id="rId157">
              <w:r>
                <w:rPr>
                  <w:rFonts w:ascii="Calibri" w:hAnsi="Calibri"/>
                  <w:color w:val="853536"/>
                  <w:sz w:val="16"/>
                </w:rPr>
                <w:t>358/1992 Sb.</w:t>
              </w:r>
            </w:hyperlink>
            <w:r>
              <w:rPr>
                <w:rFonts w:ascii="Calibri" w:hAnsi="Calibri"/>
                <w:color w:val="000000"/>
                <w:sz w:val="16"/>
              </w:rPr>
              <w:t>, o notářích a jejich činnosti (</w:t>
            </w:r>
            <w:hyperlink r:id="rId158">
              <w:r>
                <w:rPr>
                  <w:rFonts w:ascii="Calibri" w:hAnsi="Calibri"/>
                  <w:color w:val="853536"/>
                  <w:sz w:val="16"/>
                </w:rPr>
                <w:t>notářský řád</w:t>
              </w:r>
            </w:hyperlink>
            <w:r>
              <w:rPr>
                <w:rFonts w:ascii="Calibri" w:hAnsi="Calibri"/>
                <w:color w:val="000000"/>
                <w:sz w:val="16"/>
              </w:rPr>
              <w:t>), ve znění pozdějších předpisů.</w:t>
            </w:r>
          </w:p>
        </w:tc>
        <w:bookmarkEnd w:id="366"/>
      </w:tr>
      <w:tr w:rsidR="00465AE9">
        <w:tblPrEx>
          <w:tblCellSpacing w:w="20" w:type="dxa"/>
          <w:tblBorders>
            <w:top w:val="dotted" w:sz="8" w:space="0" w:color="808080"/>
          </w:tblBorders>
        </w:tblPrEx>
        <w:trPr>
          <w:gridAfter w:val="1"/>
          <w:wAfter w:w="70" w:type="dxa"/>
          <w:trHeight w:val="30"/>
          <w:tblCellSpacing w:w="20" w:type="dxa"/>
        </w:trPr>
        <w:tc>
          <w:tcPr>
            <w:tcW w:w="293" w:type="dxa"/>
            <w:tcMar>
              <w:top w:w="15" w:type="dxa"/>
              <w:left w:w="15" w:type="dxa"/>
              <w:bottom w:w="15" w:type="dxa"/>
              <w:right w:w="15" w:type="dxa"/>
            </w:tcMar>
          </w:tcPr>
          <w:p w:rsidR="00465AE9" w:rsidRDefault="00606AA7">
            <w:pPr>
              <w:spacing w:after="0"/>
            </w:pPr>
            <w:r>
              <w:rPr>
                <w:rFonts w:ascii="Calibri" w:hAnsi="Calibri"/>
                <w:color w:val="000000"/>
                <w:sz w:val="16"/>
              </w:rPr>
              <w:t>11</w:t>
            </w:r>
          </w:p>
        </w:tc>
        <w:tc>
          <w:tcPr>
            <w:tcW w:w="12621" w:type="dxa"/>
            <w:gridSpan w:val="2"/>
            <w:tcMar>
              <w:top w:w="15" w:type="dxa"/>
              <w:left w:w="15" w:type="dxa"/>
              <w:bottom w:w="15" w:type="dxa"/>
              <w:right w:w="15" w:type="dxa"/>
            </w:tcMar>
          </w:tcPr>
          <w:p w:rsidR="00465AE9" w:rsidRDefault="00606AA7">
            <w:pPr>
              <w:pBdr>
                <w:left w:val="none" w:sz="0" w:space="8" w:color="auto"/>
              </w:pBdr>
              <w:spacing w:after="0"/>
            </w:pPr>
            <w:bookmarkStart w:id="367" w:name="footnote_display_content_d1e8454"/>
            <w:r>
              <w:rPr>
                <w:rFonts w:ascii="Calibri" w:hAnsi="Calibri"/>
                <w:color w:val="000000"/>
                <w:sz w:val="16"/>
              </w:rPr>
              <w:t>Například zákon č. </w:t>
            </w:r>
            <w:hyperlink r:id="rId159">
              <w:r>
                <w:rPr>
                  <w:rFonts w:ascii="Calibri" w:hAnsi="Calibri"/>
                  <w:color w:val="853536"/>
                  <w:sz w:val="16"/>
                </w:rPr>
                <w:t>120/2001 Sb.</w:t>
              </w:r>
            </w:hyperlink>
            <w:r>
              <w:rPr>
                <w:rFonts w:ascii="Calibri" w:hAnsi="Calibri"/>
                <w:color w:val="000000"/>
                <w:sz w:val="16"/>
              </w:rPr>
              <w:t>, o soudních exekutorech a exekuční činnosti (</w:t>
            </w:r>
            <w:hyperlink r:id="rId160">
              <w:r>
                <w:rPr>
                  <w:rFonts w:ascii="Calibri" w:hAnsi="Calibri"/>
                  <w:color w:val="853536"/>
                  <w:sz w:val="16"/>
                </w:rPr>
                <w:t>exekuční řád</w:t>
              </w:r>
            </w:hyperlink>
            <w:r>
              <w:rPr>
                <w:rFonts w:ascii="Calibri" w:hAnsi="Calibri"/>
                <w:color w:val="000000"/>
                <w:sz w:val="16"/>
              </w:rPr>
              <w:t>) a o změně dalších zákonů, ve znění pozdějších předpisů, zákon č. </w:t>
            </w:r>
            <w:hyperlink r:id="rId161">
              <w:r>
                <w:rPr>
                  <w:rFonts w:ascii="Calibri" w:hAnsi="Calibri"/>
                  <w:color w:val="853536"/>
                  <w:sz w:val="16"/>
                </w:rPr>
                <w:t>358/1992 Sb.</w:t>
              </w:r>
            </w:hyperlink>
            <w:r>
              <w:rPr>
                <w:rFonts w:ascii="Calibri" w:hAnsi="Calibri"/>
                <w:color w:val="000000"/>
                <w:sz w:val="16"/>
              </w:rPr>
              <w:t>, o notářích a jejich činnosti (</w:t>
            </w:r>
            <w:hyperlink r:id="rId162">
              <w:r>
                <w:rPr>
                  <w:rFonts w:ascii="Calibri" w:hAnsi="Calibri"/>
                  <w:color w:val="853536"/>
                  <w:sz w:val="16"/>
                </w:rPr>
                <w:t>notářský řád</w:t>
              </w:r>
            </w:hyperlink>
            <w:r>
              <w:rPr>
                <w:rFonts w:ascii="Calibri" w:hAnsi="Calibri"/>
                <w:color w:val="000000"/>
                <w:sz w:val="16"/>
              </w:rPr>
              <w:t>), ve znění pozdějších předpisů.</w:t>
            </w:r>
          </w:p>
        </w:tc>
        <w:bookmarkEnd w:id="367"/>
      </w:tr>
      <w:tr w:rsidR="00465AE9">
        <w:tblPrEx>
          <w:tblCellSpacing w:w="20" w:type="dxa"/>
          <w:tblBorders>
            <w:top w:val="dotted" w:sz="8" w:space="0" w:color="808080"/>
          </w:tblBorders>
        </w:tblPrEx>
        <w:trPr>
          <w:gridAfter w:val="1"/>
          <w:wAfter w:w="70" w:type="dxa"/>
          <w:trHeight w:val="30"/>
          <w:tblCellSpacing w:w="20" w:type="dxa"/>
        </w:trPr>
        <w:tc>
          <w:tcPr>
            <w:tcW w:w="293" w:type="dxa"/>
            <w:tcMar>
              <w:top w:w="15" w:type="dxa"/>
              <w:left w:w="15" w:type="dxa"/>
              <w:bottom w:w="15" w:type="dxa"/>
              <w:right w:w="15" w:type="dxa"/>
            </w:tcMar>
          </w:tcPr>
          <w:p w:rsidR="00465AE9" w:rsidRDefault="00606AA7">
            <w:pPr>
              <w:spacing w:after="0"/>
            </w:pPr>
            <w:r>
              <w:rPr>
                <w:rFonts w:ascii="Calibri" w:hAnsi="Calibri"/>
                <w:color w:val="000000"/>
                <w:sz w:val="16"/>
              </w:rPr>
              <w:t>12</w:t>
            </w:r>
          </w:p>
        </w:tc>
        <w:tc>
          <w:tcPr>
            <w:tcW w:w="12621" w:type="dxa"/>
            <w:gridSpan w:val="2"/>
            <w:tcMar>
              <w:top w:w="15" w:type="dxa"/>
              <w:left w:w="15" w:type="dxa"/>
              <w:bottom w:w="15" w:type="dxa"/>
              <w:right w:w="15" w:type="dxa"/>
            </w:tcMar>
          </w:tcPr>
          <w:p w:rsidR="00465AE9" w:rsidRDefault="00606AA7">
            <w:pPr>
              <w:pBdr>
                <w:left w:val="none" w:sz="0" w:space="8" w:color="auto"/>
              </w:pBdr>
              <w:spacing w:after="0"/>
            </w:pPr>
            <w:bookmarkStart w:id="368" w:name="footnote_display_content_d1e8492"/>
            <w:r>
              <w:rPr>
                <w:rFonts w:ascii="Calibri" w:hAnsi="Calibri"/>
                <w:color w:val="000000"/>
                <w:sz w:val="16"/>
              </w:rPr>
              <w:t>Zákon č. </w:t>
            </w:r>
            <w:hyperlink r:id="rId163">
              <w:r>
                <w:rPr>
                  <w:rFonts w:ascii="Calibri" w:hAnsi="Calibri"/>
                  <w:color w:val="853536"/>
                  <w:sz w:val="16"/>
                </w:rPr>
                <w:t>256/2004 Sb.</w:t>
              </w:r>
            </w:hyperlink>
            <w:r>
              <w:rPr>
                <w:rFonts w:ascii="Calibri" w:hAnsi="Calibri"/>
                <w:color w:val="000000"/>
                <w:sz w:val="16"/>
              </w:rPr>
              <w:t>, o podnikání na kapitálovém trhu, ve znění pozdějších předpisů.</w:t>
            </w:r>
          </w:p>
        </w:tc>
        <w:bookmarkEnd w:id="368"/>
      </w:tr>
      <w:tr w:rsidR="00465AE9">
        <w:tblPrEx>
          <w:tblCellSpacing w:w="20" w:type="dxa"/>
          <w:tblBorders>
            <w:top w:val="dotted" w:sz="8" w:space="0" w:color="808080"/>
          </w:tblBorders>
        </w:tblPrEx>
        <w:trPr>
          <w:gridAfter w:val="1"/>
          <w:wAfter w:w="70" w:type="dxa"/>
          <w:trHeight w:val="30"/>
          <w:tblCellSpacing w:w="20" w:type="dxa"/>
        </w:trPr>
        <w:tc>
          <w:tcPr>
            <w:tcW w:w="293" w:type="dxa"/>
            <w:tcMar>
              <w:top w:w="15" w:type="dxa"/>
              <w:left w:w="15" w:type="dxa"/>
              <w:bottom w:w="15" w:type="dxa"/>
              <w:right w:w="15" w:type="dxa"/>
            </w:tcMar>
          </w:tcPr>
          <w:p w:rsidR="00465AE9" w:rsidRDefault="00606AA7">
            <w:pPr>
              <w:spacing w:after="0"/>
            </w:pPr>
            <w:r>
              <w:rPr>
                <w:rFonts w:ascii="Calibri" w:hAnsi="Calibri"/>
                <w:color w:val="000000"/>
                <w:sz w:val="16"/>
              </w:rPr>
              <w:t>13</w:t>
            </w:r>
          </w:p>
        </w:tc>
        <w:tc>
          <w:tcPr>
            <w:tcW w:w="12621" w:type="dxa"/>
            <w:gridSpan w:val="2"/>
            <w:tcMar>
              <w:top w:w="15" w:type="dxa"/>
              <w:left w:w="15" w:type="dxa"/>
              <w:bottom w:w="15" w:type="dxa"/>
              <w:right w:w="15" w:type="dxa"/>
            </w:tcMar>
          </w:tcPr>
          <w:p w:rsidR="00465AE9" w:rsidRDefault="00606AA7">
            <w:pPr>
              <w:pBdr>
                <w:left w:val="none" w:sz="0" w:space="8" w:color="auto"/>
              </w:pBdr>
              <w:spacing w:after="0"/>
            </w:pPr>
            <w:bookmarkStart w:id="369" w:name="footnote_display_content_d1e8519"/>
            <w:r>
              <w:rPr>
                <w:rFonts w:ascii="Calibri" w:hAnsi="Calibri"/>
                <w:color w:val="000000"/>
                <w:sz w:val="16"/>
              </w:rPr>
              <w:t>Například zákon č. </w:t>
            </w:r>
            <w:hyperlink r:id="rId164">
              <w:r>
                <w:rPr>
                  <w:rFonts w:ascii="Calibri" w:hAnsi="Calibri"/>
                  <w:color w:val="853536"/>
                  <w:sz w:val="16"/>
                </w:rPr>
                <w:t>6/1993 Sb.</w:t>
              </w:r>
            </w:hyperlink>
            <w:r>
              <w:rPr>
                <w:rFonts w:ascii="Calibri" w:hAnsi="Calibri"/>
                <w:color w:val="000000"/>
                <w:sz w:val="16"/>
              </w:rPr>
              <w:t>, o České národní bance, ve znění pozdějších předpisů.</w:t>
            </w:r>
          </w:p>
        </w:tc>
        <w:bookmarkEnd w:id="369"/>
      </w:tr>
      <w:tr w:rsidR="00465AE9">
        <w:tblPrEx>
          <w:tblCellSpacing w:w="20" w:type="dxa"/>
          <w:tblBorders>
            <w:top w:val="dotted" w:sz="8" w:space="0" w:color="808080"/>
          </w:tblBorders>
        </w:tblPrEx>
        <w:trPr>
          <w:gridAfter w:val="1"/>
          <w:wAfter w:w="70" w:type="dxa"/>
          <w:trHeight w:val="30"/>
          <w:tblCellSpacing w:w="20" w:type="dxa"/>
        </w:trPr>
        <w:tc>
          <w:tcPr>
            <w:tcW w:w="293" w:type="dxa"/>
            <w:tcMar>
              <w:top w:w="15" w:type="dxa"/>
              <w:left w:w="15" w:type="dxa"/>
              <w:bottom w:w="15" w:type="dxa"/>
              <w:right w:w="15" w:type="dxa"/>
            </w:tcMar>
          </w:tcPr>
          <w:p w:rsidR="00465AE9" w:rsidRDefault="00606AA7">
            <w:pPr>
              <w:spacing w:after="0"/>
            </w:pPr>
            <w:r>
              <w:rPr>
                <w:rFonts w:ascii="Calibri" w:hAnsi="Calibri"/>
                <w:color w:val="000000"/>
                <w:sz w:val="16"/>
              </w:rPr>
              <w:t>14</w:t>
            </w:r>
          </w:p>
        </w:tc>
        <w:tc>
          <w:tcPr>
            <w:tcW w:w="12621" w:type="dxa"/>
            <w:gridSpan w:val="2"/>
            <w:tcMar>
              <w:top w:w="15" w:type="dxa"/>
              <w:left w:w="15" w:type="dxa"/>
              <w:bottom w:w="15" w:type="dxa"/>
              <w:right w:w="15" w:type="dxa"/>
            </w:tcMar>
          </w:tcPr>
          <w:p w:rsidR="00465AE9" w:rsidRDefault="00606AA7">
            <w:pPr>
              <w:pBdr>
                <w:left w:val="none" w:sz="0" w:space="8" w:color="auto"/>
              </w:pBdr>
              <w:spacing w:after="0"/>
            </w:pPr>
            <w:bookmarkStart w:id="370" w:name="footnote_display_content_d1e8557"/>
            <w:r>
              <w:rPr>
                <w:rFonts w:ascii="Calibri" w:hAnsi="Calibri"/>
                <w:color w:val="000000"/>
                <w:sz w:val="16"/>
              </w:rPr>
              <w:t>Zákon č. </w:t>
            </w:r>
            <w:hyperlink r:id="rId165">
              <w:r>
                <w:rPr>
                  <w:rFonts w:ascii="Calibri" w:hAnsi="Calibri"/>
                  <w:color w:val="853536"/>
                  <w:sz w:val="16"/>
                </w:rPr>
                <w:t>266/1994 Sb.</w:t>
              </w:r>
            </w:hyperlink>
            <w:r>
              <w:rPr>
                <w:rFonts w:ascii="Calibri" w:hAnsi="Calibri"/>
                <w:color w:val="000000"/>
                <w:sz w:val="16"/>
              </w:rPr>
              <w:t>, o dráhách, ve znění pozdějších pře</w:t>
            </w:r>
            <w:r>
              <w:rPr>
                <w:rFonts w:ascii="Calibri" w:hAnsi="Calibri"/>
                <w:color w:val="000000"/>
                <w:sz w:val="16"/>
              </w:rPr>
              <w:t>dpisů.</w:t>
            </w:r>
          </w:p>
        </w:tc>
        <w:bookmarkEnd w:id="370"/>
      </w:tr>
      <w:tr w:rsidR="00465AE9">
        <w:tblPrEx>
          <w:tblCellSpacing w:w="20" w:type="dxa"/>
          <w:tblBorders>
            <w:top w:val="dotted" w:sz="8" w:space="0" w:color="808080"/>
          </w:tblBorders>
        </w:tblPrEx>
        <w:trPr>
          <w:gridAfter w:val="1"/>
          <w:wAfter w:w="70" w:type="dxa"/>
          <w:trHeight w:val="30"/>
          <w:tblCellSpacing w:w="20" w:type="dxa"/>
        </w:trPr>
        <w:tc>
          <w:tcPr>
            <w:tcW w:w="293" w:type="dxa"/>
            <w:tcMar>
              <w:top w:w="15" w:type="dxa"/>
              <w:left w:w="15" w:type="dxa"/>
              <w:bottom w:w="15" w:type="dxa"/>
              <w:right w:w="15" w:type="dxa"/>
            </w:tcMar>
          </w:tcPr>
          <w:p w:rsidR="00465AE9" w:rsidRDefault="00606AA7">
            <w:pPr>
              <w:spacing w:after="0"/>
            </w:pPr>
            <w:r>
              <w:rPr>
                <w:rFonts w:ascii="Calibri" w:hAnsi="Calibri"/>
                <w:color w:val="000000"/>
                <w:sz w:val="16"/>
              </w:rPr>
              <w:t>15</w:t>
            </w:r>
          </w:p>
        </w:tc>
        <w:tc>
          <w:tcPr>
            <w:tcW w:w="12621" w:type="dxa"/>
            <w:gridSpan w:val="2"/>
            <w:tcMar>
              <w:top w:w="15" w:type="dxa"/>
              <w:left w:w="15" w:type="dxa"/>
              <w:bottom w:w="15" w:type="dxa"/>
              <w:right w:w="15" w:type="dxa"/>
            </w:tcMar>
          </w:tcPr>
          <w:p w:rsidR="00465AE9" w:rsidRDefault="00606AA7">
            <w:pPr>
              <w:pBdr>
                <w:left w:val="none" w:sz="0" w:space="8" w:color="auto"/>
              </w:pBdr>
              <w:spacing w:after="0"/>
            </w:pPr>
            <w:bookmarkStart w:id="371" w:name="footnote_display_content_d1e8816"/>
            <w:r>
              <w:rPr>
                <w:rFonts w:ascii="Calibri" w:hAnsi="Calibri"/>
                <w:color w:val="000000"/>
                <w:sz w:val="16"/>
              </w:rPr>
              <w:t>Nařízení vlády č. </w:t>
            </w:r>
            <w:hyperlink r:id="rId166">
              <w:r>
                <w:rPr>
                  <w:rFonts w:ascii="Calibri" w:hAnsi="Calibri"/>
                  <w:color w:val="853536"/>
                  <w:sz w:val="16"/>
                </w:rPr>
                <w:t>463/2000 Sb.</w:t>
              </w:r>
            </w:hyperlink>
            <w:r>
              <w:rPr>
                <w:rFonts w:ascii="Calibri" w:hAnsi="Calibri"/>
                <w:color w:val="000000"/>
                <w:sz w:val="16"/>
              </w:rPr>
              <w:t xml:space="preserve">, o stanovení pravidel zapojování do mezinárodních záchranných operací, poskytování a přijímání humanitární pomoci </w:t>
            </w:r>
            <w:r>
              <w:rPr>
                <w:rFonts w:ascii="Calibri" w:hAnsi="Calibri"/>
                <w:color w:val="000000"/>
                <w:sz w:val="16"/>
              </w:rPr>
              <w:t>a náhrad výdajů vynakládaných právnickými osobami a podnikajícími fyzickými osobami na ochranu obyvatelstva, ve znění pozdějších předpisů.</w:t>
            </w:r>
          </w:p>
        </w:tc>
        <w:bookmarkEnd w:id="371"/>
      </w:tr>
      <w:tr w:rsidR="00465AE9">
        <w:tblPrEx>
          <w:tblCellSpacing w:w="20" w:type="dxa"/>
          <w:tblBorders>
            <w:top w:val="dotted" w:sz="8" w:space="0" w:color="808080"/>
          </w:tblBorders>
        </w:tblPrEx>
        <w:trPr>
          <w:gridAfter w:val="1"/>
          <w:wAfter w:w="70" w:type="dxa"/>
          <w:trHeight w:val="30"/>
          <w:tblCellSpacing w:w="20" w:type="dxa"/>
        </w:trPr>
        <w:tc>
          <w:tcPr>
            <w:tcW w:w="293" w:type="dxa"/>
            <w:tcMar>
              <w:top w:w="15" w:type="dxa"/>
              <w:left w:w="15" w:type="dxa"/>
              <w:bottom w:w="15" w:type="dxa"/>
              <w:right w:w="15" w:type="dxa"/>
            </w:tcMar>
          </w:tcPr>
          <w:p w:rsidR="00465AE9" w:rsidRDefault="00606AA7">
            <w:pPr>
              <w:spacing w:after="0"/>
            </w:pPr>
            <w:r>
              <w:rPr>
                <w:rFonts w:ascii="Calibri" w:hAnsi="Calibri"/>
                <w:color w:val="000000"/>
                <w:sz w:val="16"/>
              </w:rPr>
              <w:t>16</w:t>
            </w:r>
          </w:p>
        </w:tc>
        <w:tc>
          <w:tcPr>
            <w:tcW w:w="12621" w:type="dxa"/>
            <w:gridSpan w:val="2"/>
            <w:tcMar>
              <w:top w:w="15" w:type="dxa"/>
              <w:left w:w="15" w:type="dxa"/>
              <w:bottom w:w="15" w:type="dxa"/>
              <w:right w:w="15" w:type="dxa"/>
            </w:tcMar>
          </w:tcPr>
          <w:p w:rsidR="00465AE9" w:rsidRDefault="00606AA7">
            <w:pPr>
              <w:pBdr>
                <w:left w:val="none" w:sz="0" w:space="8" w:color="auto"/>
              </w:pBdr>
              <w:spacing w:after="0"/>
            </w:pPr>
            <w:bookmarkStart w:id="372" w:name="footnote_display_content_d1e8854"/>
            <w:r>
              <w:rPr>
                <w:rFonts w:ascii="Calibri" w:hAnsi="Calibri"/>
                <w:color w:val="000000"/>
                <w:sz w:val="16"/>
              </w:rPr>
              <w:t>Zákon č. </w:t>
            </w:r>
            <w:hyperlink r:id="rId167">
              <w:r>
                <w:rPr>
                  <w:rFonts w:ascii="Calibri" w:hAnsi="Calibri"/>
                  <w:color w:val="853536"/>
                  <w:sz w:val="16"/>
                </w:rPr>
                <w:t>122/200</w:t>
              </w:r>
              <w:r>
                <w:rPr>
                  <w:rFonts w:ascii="Calibri" w:hAnsi="Calibri"/>
                  <w:color w:val="853536"/>
                  <w:sz w:val="16"/>
                </w:rPr>
                <w:t>0 Sb.</w:t>
              </w:r>
            </w:hyperlink>
            <w:r>
              <w:rPr>
                <w:rFonts w:ascii="Calibri" w:hAnsi="Calibri"/>
                <w:color w:val="000000"/>
                <w:sz w:val="16"/>
              </w:rPr>
              <w:t>, o ochraně sbírek muzejní povahy a o změně některých dalších zákonů, ve znění pozdějších předpisů.</w:t>
            </w:r>
          </w:p>
        </w:tc>
        <w:bookmarkEnd w:id="372"/>
      </w:tr>
      <w:tr w:rsidR="00465AE9">
        <w:tblPrEx>
          <w:tblCellSpacing w:w="20" w:type="dxa"/>
          <w:tblBorders>
            <w:top w:val="dotted" w:sz="8" w:space="0" w:color="808080"/>
          </w:tblBorders>
        </w:tblPrEx>
        <w:trPr>
          <w:gridAfter w:val="1"/>
          <w:wAfter w:w="70" w:type="dxa"/>
          <w:trHeight w:val="30"/>
          <w:tblCellSpacing w:w="20" w:type="dxa"/>
        </w:trPr>
        <w:tc>
          <w:tcPr>
            <w:tcW w:w="293" w:type="dxa"/>
            <w:tcMar>
              <w:top w:w="15" w:type="dxa"/>
              <w:left w:w="15" w:type="dxa"/>
              <w:bottom w:w="15" w:type="dxa"/>
              <w:right w:w="15" w:type="dxa"/>
            </w:tcMar>
          </w:tcPr>
          <w:p w:rsidR="00465AE9" w:rsidRDefault="00606AA7">
            <w:pPr>
              <w:spacing w:after="0"/>
            </w:pPr>
            <w:r>
              <w:rPr>
                <w:rFonts w:ascii="Calibri" w:hAnsi="Calibri"/>
                <w:color w:val="000000"/>
                <w:sz w:val="16"/>
              </w:rPr>
              <w:t>17</w:t>
            </w:r>
          </w:p>
        </w:tc>
        <w:tc>
          <w:tcPr>
            <w:tcW w:w="12621" w:type="dxa"/>
            <w:gridSpan w:val="2"/>
            <w:tcMar>
              <w:top w:w="15" w:type="dxa"/>
              <w:left w:w="15" w:type="dxa"/>
              <w:bottom w:w="15" w:type="dxa"/>
              <w:right w:w="15" w:type="dxa"/>
            </w:tcMar>
          </w:tcPr>
          <w:p w:rsidR="00465AE9" w:rsidRDefault="00606AA7">
            <w:pPr>
              <w:pBdr>
                <w:left w:val="none" w:sz="0" w:space="8" w:color="auto"/>
              </w:pBdr>
              <w:spacing w:after="0"/>
            </w:pPr>
            <w:bookmarkStart w:id="373" w:name="footnote_display_content_d1e8864"/>
            <w:r>
              <w:rPr>
                <w:rFonts w:ascii="Calibri" w:hAnsi="Calibri"/>
                <w:color w:val="000000"/>
                <w:sz w:val="16"/>
              </w:rPr>
              <w:t>Zákon č. </w:t>
            </w:r>
            <w:hyperlink r:id="rId168">
              <w:r>
                <w:rPr>
                  <w:rFonts w:ascii="Calibri" w:hAnsi="Calibri"/>
                  <w:color w:val="853536"/>
                  <w:sz w:val="16"/>
                </w:rPr>
                <w:t>20/1987 Sb.</w:t>
              </w:r>
            </w:hyperlink>
            <w:r>
              <w:rPr>
                <w:rFonts w:ascii="Calibri" w:hAnsi="Calibri"/>
                <w:color w:val="000000"/>
                <w:sz w:val="16"/>
              </w:rPr>
              <w:t>, o státní památkové péči, ve zn</w:t>
            </w:r>
            <w:r>
              <w:rPr>
                <w:rFonts w:ascii="Calibri" w:hAnsi="Calibri"/>
                <w:color w:val="000000"/>
                <w:sz w:val="16"/>
              </w:rPr>
              <w:t>ění pozdějších předpisů.</w:t>
            </w:r>
          </w:p>
        </w:tc>
        <w:bookmarkEnd w:id="373"/>
      </w:tr>
      <w:tr w:rsidR="00465AE9">
        <w:tblPrEx>
          <w:tblCellSpacing w:w="20" w:type="dxa"/>
          <w:tblBorders>
            <w:top w:val="dotted" w:sz="8" w:space="0" w:color="808080"/>
          </w:tblBorders>
        </w:tblPrEx>
        <w:trPr>
          <w:gridAfter w:val="1"/>
          <w:wAfter w:w="70" w:type="dxa"/>
          <w:trHeight w:val="30"/>
          <w:tblCellSpacing w:w="20" w:type="dxa"/>
        </w:trPr>
        <w:tc>
          <w:tcPr>
            <w:tcW w:w="293" w:type="dxa"/>
            <w:tcMar>
              <w:top w:w="15" w:type="dxa"/>
              <w:left w:w="15" w:type="dxa"/>
              <w:bottom w:w="15" w:type="dxa"/>
              <w:right w:w="15" w:type="dxa"/>
            </w:tcMar>
          </w:tcPr>
          <w:p w:rsidR="00465AE9" w:rsidRDefault="00606AA7">
            <w:pPr>
              <w:spacing w:after="0"/>
            </w:pPr>
            <w:r>
              <w:rPr>
                <w:rFonts w:ascii="Calibri" w:hAnsi="Calibri"/>
                <w:color w:val="000000"/>
                <w:sz w:val="16"/>
              </w:rPr>
              <w:t>18</w:t>
            </w:r>
          </w:p>
        </w:tc>
        <w:tc>
          <w:tcPr>
            <w:tcW w:w="12621" w:type="dxa"/>
            <w:gridSpan w:val="2"/>
            <w:tcMar>
              <w:top w:w="15" w:type="dxa"/>
              <w:left w:w="15" w:type="dxa"/>
              <w:bottom w:w="15" w:type="dxa"/>
              <w:right w:w="15" w:type="dxa"/>
            </w:tcMar>
          </w:tcPr>
          <w:p w:rsidR="00465AE9" w:rsidRDefault="00606AA7">
            <w:pPr>
              <w:pBdr>
                <w:left w:val="none" w:sz="0" w:space="8" w:color="auto"/>
              </w:pBdr>
              <w:spacing w:after="0"/>
            </w:pPr>
            <w:bookmarkStart w:id="374" w:name="footnote_display_content_d1e8874"/>
            <w:r>
              <w:rPr>
                <w:rFonts w:ascii="Calibri" w:hAnsi="Calibri"/>
                <w:color w:val="000000"/>
                <w:sz w:val="16"/>
              </w:rPr>
              <w:t>Zákon č. </w:t>
            </w:r>
            <w:hyperlink r:id="rId169">
              <w:r>
                <w:rPr>
                  <w:rFonts w:ascii="Calibri" w:hAnsi="Calibri"/>
                  <w:color w:val="853536"/>
                  <w:sz w:val="16"/>
                </w:rPr>
                <w:t>71/1994 Sb.</w:t>
              </w:r>
            </w:hyperlink>
            <w:r>
              <w:rPr>
                <w:rFonts w:ascii="Calibri" w:hAnsi="Calibri"/>
                <w:color w:val="000000"/>
                <w:sz w:val="16"/>
              </w:rPr>
              <w:t>, o prodeji a vývozu předmětů kulturní hodnoty, ve znění pozdějších předpisů.</w:t>
            </w:r>
          </w:p>
        </w:tc>
        <w:bookmarkEnd w:id="374"/>
      </w:tr>
      <w:tr w:rsidR="00465AE9">
        <w:tblPrEx>
          <w:tblCellSpacing w:w="20" w:type="dxa"/>
          <w:tblBorders>
            <w:top w:val="dotted" w:sz="8" w:space="0" w:color="808080"/>
          </w:tblBorders>
        </w:tblPrEx>
        <w:trPr>
          <w:gridAfter w:val="1"/>
          <w:wAfter w:w="70" w:type="dxa"/>
          <w:trHeight w:val="30"/>
          <w:tblCellSpacing w:w="20" w:type="dxa"/>
        </w:trPr>
        <w:tc>
          <w:tcPr>
            <w:tcW w:w="293" w:type="dxa"/>
            <w:tcMar>
              <w:top w:w="15" w:type="dxa"/>
              <w:left w:w="15" w:type="dxa"/>
              <w:bottom w:w="15" w:type="dxa"/>
              <w:right w:w="15" w:type="dxa"/>
            </w:tcMar>
          </w:tcPr>
          <w:p w:rsidR="00465AE9" w:rsidRDefault="00606AA7">
            <w:pPr>
              <w:spacing w:after="0"/>
            </w:pPr>
            <w:r>
              <w:rPr>
                <w:rFonts w:ascii="Calibri" w:hAnsi="Calibri"/>
                <w:color w:val="000000"/>
                <w:sz w:val="16"/>
              </w:rPr>
              <w:t>19</w:t>
            </w:r>
          </w:p>
        </w:tc>
        <w:tc>
          <w:tcPr>
            <w:tcW w:w="12621" w:type="dxa"/>
            <w:gridSpan w:val="2"/>
            <w:tcMar>
              <w:top w:w="15" w:type="dxa"/>
              <w:left w:w="15" w:type="dxa"/>
              <w:bottom w:w="15" w:type="dxa"/>
              <w:right w:w="15" w:type="dxa"/>
            </w:tcMar>
          </w:tcPr>
          <w:p w:rsidR="00465AE9" w:rsidRDefault="00606AA7">
            <w:pPr>
              <w:pBdr>
                <w:left w:val="none" w:sz="0" w:space="8" w:color="auto"/>
              </w:pBdr>
              <w:spacing w:after="0"/>
            </w:pPr>
            <w:bookmarkStart w:id="375" w:name="footnote_display_content_d1e12482"/>
            <w:r>
              <w:rPr>
                <w:rFonts w:ascii="Calibri" w:hAnsi="Calibri"/>
                <w:color w:val="000000"/>
                <w:sz w:val="16"/>
              </w:rPr>
              <w:t>Zákon č. </w:t>
            </w:r>
            <w:hyperlink r:id="rId170">
              <w:r>
                <w:rPr>
                  <w:rFonts w:ascii="Calibri" w:hAnsi="Calibri"/>
                  <w:color w:val="853536"/>
                  <w:sz w:val="16"/>
                </w:rPr>
                <w:t>36/1967 Sb.</w:t>
              </w:r>
            </w:hyperlink>
            <w:r>
              <w:rPr>
                <w:rFonts w:ascii="Calibri" w:hAnsi="Calibri"/>
                <w:color w:val="000000"/>
                <w:sz w:val="16"/>
              </w:rPr>
              <w:t>, o znalcích a tlumočnících, ve znění pozdějších předpisů.</w:t>
            </w:r>
            <w:r>
              <w:br/>
            </w:r>
            <w:r>
              <w:rPr>
                <w:rFonts w:ascii="Calibri" w:hAnsi="Calibri"/>
                <w:color w:val="000000"/>
                <w:sz w:val="16"/>
              </w:rPr>
              <w:t>Vyhláška č. </w:t>
            </w:r>
            <w:hyperlink r:id="rId171">
              <w:r>
                <w:rPr>
                  <w:rFonts w:ascii="Calibri" w:hAnsi="Calibri"/>
                  <w:color w:val="853536"/>
                  <w:sz w:val="16"/>
                </w:rPr>
                <w:t>37/1967 Sb.</w:t>
              </w:r>
            </w:hyperlink>
            <w:r>
              <w:rPr>
                <w:rFonts w:ascii="Calibri" w:hAnsi="Calibri"/>
                <w:color w:val="000000"/>
                <w:sz w:val="16"/>
              </w:rPr>
              <w:t>, k provedení zákona o znalcích a tlumočnících, ve znění pozdějších předpisů.</w:t>
            </w:r>
          </w:p>
        </w:tc>
        <w:bookmarkEnd w:id="375"/>
      </w:tr>
      <w:tr w:rsidR="00465AE9">
        <w:tblPrEx>
          <w:tblCellSpacing w:w="20" w:type="dxa"/>
          <w:tblBorders>
            <w:top w:val="dotted" w:sz="8" w:space="0" w:color="808080"/>
          </w:tblBorders>
        </w:tblPrEx>
        <w:trPr>
          <w:gridAfter w:val="1"/>
          <w:wAfter w:w="70" w:type="dxa"/>
          <w:trHeight w:val="30"/>
          <w:tblCellSpacing w:w="20" w:type="dxa"/>
        </w:trPr>
        <w:tc>
          <w:tcPr>
            <w:tcW w:w="293" w:type="dxa"/>
            <w:tcMar>
              <w:top w:w="15" w:type="dxa"/>
              <w:left w:w="15" w:type="dxa"/>
              <w:bottom w:w="15" w:type="dxa"/>
              <w:right w:w="15" w:type="dxa"/>
            </w:tcMar>
          </w:tcPr>
          <w:p w:rsidR="00465AE9" w:rsidRDefault="00606AA7">
            <w:pPr>
              <w:spacing w:after="0"/>
            </w:pPr>
            <w:r>
              <w:rPr>
                <w:rFonts w:ascii="Calibri" w:hAnsi="Calibri"/>
                <w:color w:val="000000"/>
                <w:sz w:val="16"/>
              </w:rPr>
              <w:t>20</w:t>
            </w:r>
          </w:p>
        </w:tc>
        <w:tc>
          <w:tcPr>
            <w:tcW w:w="12621" w:type="dxa"/>
            <w:gridSpan w:val="2"/>
            <w:tcMar>
              <w:top w:w="15" w:type="dxa"/>
              <w:left w:w="15" w:type="dxa"/>
              <w:bottom w:w="15" w:type="dxa"/>
              <w:right w:w="15" w:type="dxa"/>
            </w:tcMar>
          </w:tcPr>
          <w:p w:rsidR="00465AE9" w:rsidRDefault="00606AA7">
            <w:pPr>
              <w:pBdr>
                <w:left w:val="none" w:sz="0" w:space="8" w:color="auto"/>
              </w:pBdr>
              <w:spacing w:after="0"/>
            </w:pPr>
            <w:bookmarkStart w:id="376" w:name="footnote_display_content_d1e12506"/>
            <w:r>
              <w:rPr>
                <w:rFonts w:ascii="Calibri" w:hAnsi="Calibri"/>
                <w:color w:val="000000"/>
                <w:sz w:val="16"/>
              </w:rPr>
              <w:t>Zákon č. </w:t>
            </w:r>
            <w:hyperlink r:id="rId172">
              <w:r>
                <w:rPr>
                  <w:rFonts w:ascii="Calibri" w:hAnsi="Calibri"/>
                  <w:color w:val="853536"/>
                  <w:sz w:val="16"/>
                </w:rPr>
                <w:t>365/2000 Sb.</w:t>
              </w:r>
            </w:hyperlink>
            <w:r>
              <w:rPr>
                <w:rFonts w:ascii="Calibri" w:hAnsi="Calibri"/>
                <w:color w:val="000000"/>
                <w:sz w:val="16"/>
              </w:rPr>
              <w:t>, o informačních systémech veře</w:t>
            </w:r>
            <w:r>
              <w:rPr>
                <w:rFonts w:ascii="Calibri" w:hAnsi="Calibri"/>
                <w:color w:val="000000"/>
                <w:sz w:val="16"/>
              </w:rPr>
              <w:t>jné správy a o změně některých dalších zákonů, ve znění pozdějších předpisů.</w:t>
            </w:r>
          </w:p>
        </w:tc>
        <w:bookmarkEnd w:id="376"/>
      </w:tr>
      <w:tr w:rsidR="00465AE9">
        <w:tblPrEx>
          <w:tblCellSpacing w:w="20" w:type="dxa"/>
          <w:tblBorders>
            <w:top w:val="dotted" w:sz="8" w:space="0" w:color="808080"/>
          </w:tblBorders>
        </w:tblPrEx>
        <w:trPr>
          <w:gridAfter w:val="1"/>
          <w:wAfter w:w="70" w:type="dxa"/>
          <w:trHeight w:val="30"/>
          <w:tblCellSpacing w:w="20" w:type="dxa"/>
        </w:trPr>
        <w:tc>
          <w:tcPr>
            <w:tcW w:w="293" w:type="dxa"/>
            <w:tcMar>
              <w:top w:w="15" w:type="dxa"/>
              <w:left w:w="15" w:type="dxa"/>
              <w:bottom w:w="15" w:type="dxa"/>
              <w:right w:w="15" w:type="dxa"/>
            </w:tcMar>
          </w:tcPr>
          <w:p w:rsidR="00465AE9" w:rsidRDefault="00606AA7">
            <w:pPr>
              <w:spacing w:after="0"/>
            </w:pPr>
            <w:r>
              <w:rPr>
                <w:rFonts w:ascii="Calibri" w:hAnsi="Calibri"/>
                <w:color w:val="000000"/>
                <w:sz w:val="16"/>
              </w:rPr>
              <w:t>21</w:t>
            </w:r>
          </w:p>
        </w:tc>
        <w:tc>
          <w:tcPr>
            <w:tcW w:w="12621" w:type="dxa"/>
            <w:gridSpan w:val="2"/>
            <w:tcMar>
              <w:top w:w="15" w:type="dxa"/>
              <w:left w:w="15" w:type="dxa"/>
              <w:bottom w:w="15" w:type="dxa"/>
              <w:right w:w="15" w:type="dxa"/>
            </w:tcMar>
          </w:tcPr>
          <w:p w:rsidR="00465AE9" w:rsidRDefault="00606AA7">
            <w:pPr>
              <w:pBdr>
                <w:left w:val="none" w:sz="0" w:space="8" w:color="auto"/>
              </w:pBdr>
              <w:spacing w:after="0"/>
            </w:pPr>
            <w:bookmarkStart w:id="377" w:name="footnote_display_content_d1e13255"/>
            <w:r>
              <w:rPr>
                <w:rFonts w:ascii="Calibri" w:hAnsi="Calibri"/>
                <w:color w:val="000000"/>
                <w:sz w:val="16"/>
              </w:rPr>
              <w:t>Například zákon č. </w:t>
            </w:r>
            <w:hyperlink r:id="rId173">
              <w:r>
                <w:rPr>
                  <w:rFonts w:ascii="Calibri" w:hAnsi="Calibri"/>
                  <w:color w:val="853536"/>
                  <w:sz w:val="16"/>
                </w:rPr>
                <w:t>85/1996 Sb.</w:t>
              </w:r>
            </w:hyperlink>
            <w:r>
              <w:rPr>
                <w:rFonts w:ascii="Calibri" w:hAnsi="Calibri"/>
                <w:color w:val="000000"/>
                <w:sz w:val="16"/>
              </w:rPr>
              <w:t>, o advokacii, ve znění pozdějších předpisů, zákon</w:t>
            </w:r>
            <w:r>
              <w:rPr>
                <w:rFonts w:ascii="Calibri" w:hAnsi="Calibri"/>
                <w:color w:val="000000"/>
                <w:sz w:val="16"/>
              </w:rPr>
              <w:t xml:space="preserve"> č. </w:t>
            </w:r>
            <w:hyperlink r:id="rId174">
              <w:r>
                <w:rPr>
                  <w:rFonts w:ascii="Calibri" w:hAnsi="Calibri"/>
                  <w:color w:val="853536"/>
                  <w:sz w:val="16"/>
                </w:rPr>
                <w:t>360/1992 Sb.</w:t>
              </w:r>
            </w:hyperlink>
            <w:r>
              <w:rPr>
                <w:rFonts w:ascii="Calibri" w:hAnsi="Calibri"/>
                <w:color w:val="000000"/>
                <w:sz w:val="16"/>
              </w:rPr>
              <w:t>, o výkonu povolání autorizovaných architektů a o výkonu povolání autorizovaných inženýrů a techniků činných ve výstavbě, ve znění pozdějších p</w:t>
            </w:r>
            <w:r>
              <w:rPr>
                <w:rFonts w:ascii="Calibri" w:hAnsi="Calibri"/>
                <w:color w:val="000000"/>
                <w:sz w:val="16"/>
              </w:rPr>
              <w:t>ředpisů.</w:t>
            </w:r>
          </w:p>
        </w:tc>
        <w:bookmarkEnd w:id="377"/>
      </w:tr>
      <w:tr w:rsidR="00465AE9">
        <w:tblPrEx>
          <w:tblCellSpacing w:w="20" w:type="dxa"/>
          <w:tblBorders>
            <w:top w:val="dotted" w:sz="8" w:space="0" w:color="808080"/>
          </w:tblBorders>
        </w:tblPrEx>
        <w:trPr>
          <w:gridAfter w:val="1"/>
          <w:wAfter w:w="70" w:type="dxa"/>
          <w:trHeight w:val="30"/>
          <w:tblCellSpacing w:w="20" w:type="dxa"/>
        </w:trPr>
        <w:tc>
          <w:tcPr>
            <w:tcW w:w="293" w:type="dxa"/>
            <w:tcMar>
              <w:top w:w="15" w:type="dxa"/>
              <w:left w:w="15" w:type="dxa"/>
              <w:bottom w:w="15" w:type="dxa"/>
              <w:right w:w="15" w:type="dxa"/>
            </w:tcMar>
          </w:tcPr>
          <w:p w:rsidR="00465AE9" w:rsidRDefault="00606AA7">
            <w:pPr>
              <w:spacing w:after="0"/>
            </w:pPr>
            <w:r>
              <w:rPr>
                <w:rFonts w:ascii="Calibri" w:hAnsi="Calibri"/>
                <w:color w:val="000000"/>
                <w:sz w:val="16"/>
              </w:rPr>
              <w:t>22</w:t>
            </w:r>
          </w:p>
        </w:tc>
        <w:tc>
          <w:tcPr>
            <w:tcW w:w="12621" w:type="dxa"/>
            <w:gridSpan w:val="2"/>
            <w:tcMar>
              <w:top w:w="15" w:type="dxa"/>
              <w:left w:w="15" w:type="dxa"/>
              <w:bottom w:w="15" w:type="dxa"/>
              <w:right w:w="15" w:type="dxa"/>
            </w:tcMar>
          </w:tcPr>
          <w:p w:rsidR="00465AE9" w:rsidRDefault="00606AA7">
            <w:pPr>
              <w:pBdr>
                <w:left w:val="none" w:sz="0" w:space="8" w:color="auto"/>
              </w:pBdr>
              <w:spacing w:after="0"/>
            </w:pPr>
            <w:bookmarkStart w:id="378" w:name="footnote_display_content_d1e13276"/>
            <w:r>
              <w:rPr>
                <w:rFonts w:ascii="Calibri" w:hAnsi="Calibri"/>
                <w:color w:val="000000"/>
                <w:sz w:val="16"/>
              </w:rPr>
              <w:t>Zákon č. </w:t>
            </w:r>
            <w:hyperlink r:id="rId175">
              <w:r>
                <w:rPr>
                  <w:rFonts w:ascii="Calibri" w:hAnsi="Calibri"/>
                  <w:color w:val="853536"/>
                  <w:sz w:val="16"/>
                </w:rPr>
                <w:t>143/2001 Sb.</w:t>
              </w:r>
            </w:hyperlink>
            <w:r>
              <w:rPr>
                <w:rFonts w:ascii="Calibri" w:hAnsi="Calibri"/>
                <w:color w:val="000000"/>
                <w:sz w:val="16"/>
              </w:rPr>
              <w:t>, o ochraně hospodářské soutěže a o změně některých zákonů (</w:t>
            </w:r>
            <w:hyperlink r:id="rId176">
              <w:r>
                <w:rPr>
                  <w:rFonts w:ascii="Calibri" w:hAnsi="Calibri"/>
                  <w:color w:val="853536"/>
                  <w:sz w:val="16"/>
                </w:rPr>
                <w:t>zákon o ochraně hospodářské soutěže</w:t>
              </w:r>
            </w:hyperlink>
            <w:r>
              <w:rPr>
                <w:rFonts w:ascii="Calibri" w:hAnsi="Calibri"/>
                <w:color w:val="000000"/>
                <w:sz w:val="16"/>
              </w:rPr>
              <w:t xml:space="preserve">), ve </w:t>
            </w:r>
            <w:r>
              <w:rPr>
                <w:rFonts w:ascii="Calibri" w:hAnsi="Calibri"/>
                <w:color w:val="000000"/>
                <w:sz w:val="16"/>
              </w:rPr>
              <w:lastRenderedPageBreak/>
              <w:t>znění pozdějších předpisů.</w:t>
            </w:r>
          </w:p>
        </w:tc>
        <w:bookmarkEnd w:id="378"/>
      </w:tr>
      <w:tr w:rsidR="00465AE9">
        <w:tblPrEx>
          <w:tblCellSpacing w:w="20" w:type="dxa"/>
          <w:tblBorders>
            <w:top w:val="dotted" w:sz="8" w:space="0" w:color="808080"/>
          </w:tblBorders>
        </w:tblPrEx>
        <w:trPr>
          <w:gridAfter w:val="1"/>
          <w:wAfter w:w="70" w:type="dxa"/>
          <w:trHeight w:val="30"/>
          <w:tblCellSpacing w:w="20" w:type="dxa"/>
        </w:trPr>
        <w:tc>
          <w:tcPr>
            <w:tcW w:w="293" w:type="dxa"/>
            <w:tcMar>
              <w:top w:w="15" w:type="dxa"/>
              <w:left w:w="15" w:type="dxa"/>
              <w:bottom w:w="15" w:type="dxa"/>
              <w:right w:w="15" w:type="dxa"/>
            </w:tcMar>
          </w:tcPr>
          <w:p w:rsidR="00465AE9" w:rsidRDefault="00606AA7">
            <w:pPr>
              <w:spacing w:after="0"/>
            </w:pPr>
            <w:r>
              <w:rPr>
                <w:rFonts w:ascii="Calibri" w:hAnsi="Calibri"/>
                <w:color w:val="000000"/>
                <w:sz w:val="16"/>
              </w:rPr>
              <w:lastRenderedPageBreak/>
              <w:t>23</w:t>
            </w:r>
          </w:p>
        </w:tc>
        <w:tc>
          <w:tcPr>
            <w:tcW w:w="12621" w:type="dxa"/>
            <w:gridSpan w:val="2"/>
            <w:tcMar>
              <w:top w:w="15" w:type="dxa"/>
              <w:left w:w="15" w:type="dxa"/>
              <w:bottom w:w="15" w:type="dxa"/>
              <w:right w:w="15" w:type="dxa"/>
            </w:tcMar>
          </w:tcPr>
          <w:p w:rsidR="00465AE9" w:rsidRDefault="00606AA7">
            <w:pPr>
              <w:pBdr>
                <w:left w:val="none" w:sz="0" w:space="8" w:color="auto"/>
              </w:pBdr>
              <w:spacing w:after="0"/>
            </w:pPr>
            <w:bookmarkStart w:id="379" w:name="footnote_display_content_d1e18024"/>
            <w:r>
              <w:rPr>
                <w:rFonts w:ascii="Calibri" w:hAnsi="Calibri"/>
                <w:color w:val="000000"/>
                <w:sz w:val="16"/>
              </w:rPr>
              <w:t>Zákon č. </w:t>
            </w:r>
            <w:hyperlink r:id="rId177">
              <w:r>
                <w:rPr>
                  <w:rFonts w:ascii="Calibri" w:hAnsi="Calibri"/>
                  <w:color w:val="853536"/>
                  <w:sz w:val="16"/>
                </w:rPr>
                <w:t>229/1992 Sb.</w:t>
              </w:r>
            </w:hyperlink>
            <w:r>
              <w:rPr>
                <w:rFonts w:ascii="Calibri" w:hAnsi="Calibri"/>
                <w:color w:val="000000"/>
                <w:sz w:val="16"/>
              </w:rPr>
              <w:t xml:space="preserve">, o komoditních burzách, ve znění </w:t>
            </w:r>
            <w:r>
              <w:rPr>
                <w:rFonts w:ascii="Calibri" w:hAnsi="Calibri"/>
                <w:color w:val="000000"/>
                <w:sz w:val="16"/>
              </w:rPr>
              <w:t>pozdějších předpisů.</w:t>
            </w:r>
          </w:p>
        </w:tc>
        <w:bookmarkEnd w:id="379"/>
      </w:tr>
      <w:tr w:rsidR="00465AE9">
        <w:tblPrEx>
          <w:tblCellSpacing w:w="20" w:type="dxa"/>
          <w:tblBorders>
            <w:top w:val="dotted" w:sz="8" w:space="0" w:color="808080"/>
          </w:tblBorders>
        </w:tblPrEx>
        <w:trPr>
          <w:gridAfter w:val="1"/>
          <w:wAfter w:w="70" w:type="dxa"/>
          <w:trHeight w:val="30"/>
          <w:tblCellSpacing w:w="20" w:type="dxa"/>
        </w:trPr>
        <w:tc>
          <w:tcPr>
            <w:tcW w:w="293" w:type="dxa"/>
            <w:tcMar>
              <w:top w:w="15" w:type="dxa"/>
              <w:left w:w="15" w:type="dxa"/>
              <w:bottom w:w="15" w:type="dxa"/>
              <w:right w:w="15" w:type="dxa"/>
            </w:tcMar>
          </w:tcPr>
          <w:p w:rsidR="00465AE9" w:rsidRDefault="00606AA7">
            <w:pPr>
              <w:spacing w:after="0"/>
            </w:pPr>
            <w:r>
              <w:rPr>
                <w:rFonts w:ascii="Calibri" w:hAnsi="Calibri"/>
                <w:color w:val="000000"/>
                <w:sz w:val="16"/>
              </w:rPr>
              <w:t>24</w:t>
            </w:r>
          </w:p>
        </w:tc>
        <w:bookmarkStart w:id="380" w:name="footnote_display_content_d1e21064"/>
        <w:tc>
          <w:tcPr>
            <w:tcW w:w="12621" w:type="dxa"/>
            <w:gridSpan w:val="2"/>
            <w:tcMar>
              <w:top w:w="15" w:type="dxa"/>
              <w:left w:w="15" w:type="dxa"/>
              <w:bottom w:w="15" w:type="dxa"/>
              <w:right w:w="15" w:type="dxa"/>
            </w:tcMar>
          </w:tcPr>
          <w:p w:rsidR="00465AE9" w:rsidRDefault="00606AA7">
            <w:pPr>
              <w:pBdr>
                <w:left w:val="none" w:sz="0" w:space="8" w:color="auto"/>
              </w:pBdr>
              <w:spacing w:after="0"/>
            </w:pPr>
            <w:r>
              <w:fldChar w:fldCharType="begin"/>
            </w:r>
            <w:r>
              <w:instrText xml:space="preserve"> HYPERLINK "http://www.beck-online.cz/bo/document-view.seam?documentId=onrf6mrqgezf6obzfzygmmjyg4" \h </w:instrText>
            </w:r>
            <w:r>
              <w:fldChar w:fldCharType="separate"/>
            </w:r>
            <w:r>
              <w:rPr>
                <w:rFonts w:ascii="Calibri" w:hAnsi="Calibri"/>
                <w:color w:val="853536"/>
                <w:sz w:val="16"/>
              </w:rPr>
              <w:t>§ 187 občanského zákoníku</w:t>
            </w:r>
            <w:r>
              <w:rPr>
                <w:rFonts w:ascii="Calibri" w:hAnsi="Calibri"/>
                <w:color w:val="853536"/>
                <w:sz w:val="16"/>
              </w:rPr>
              <w:fldChar w:fldCharType="end"/>
            </w:r>
            <w:r>
              <w:rPr>
                <w:rFonts w:ascii="Calibri" w:hAnsi="Calibri"/>
                <w:color w:val="000000"/>
                <w:sz w:val="16"/>
              </w:rPr>
              <w:t>.</w:t>
            </w:r>
          </w:p>
        </w:tc>
        <w:bookmarkEnd w:id="380"/>
      </w:tr>
      <w:tr w:rsidR="00465AE9">
        <w:tblPrEx>
          <w:tblCellSpacing w:w="20" w:type="dxa"/>
          <w:tblBorders>
            <w:top w:val="dotted" w:sz="8" w:space="0" w:color="808080"/>
          </w:tblBorders>
        </w:tblPrEx>
        <w:trPr>
          <w:gridAfter w:val="1"/>
          <w:wAfter w:w="70" w:type="dxa"/>
          <w:trHeight w:val="30"/>
          <w:tblCellSpacing w:w="20" w:type="dxa"/>
        </w:trPr>
        <w:tc>
          <w:tcPr>
            <w:tcW w:w="293" w:type="dxa"/>
            <w:tcMar>
              <w:top w:w="15" w:type="dxa"/>
              <w:left w:w="15" w:type="dxa"/>
              <w:bottom w:w="15" w:type="dxa"/>
              <w:right w:w="15" w:type="dxa"/>
            </w:tcMar>
          </w:tcPr>
          <w:p w:rsidR="00465AE9" w:rsidRDefault="00606AA7">
            <w:pPr>
              <w:spacing w:after="0"/>
            </w:pPr>
            <w:r>
              <w:rPr>
                <w:rFonts w:ascii="Calibri" w:hAnsi="Calibri"/>
                <w:color w:val="000000"/>
                <w:sz w:val="16"/>
              </w:rPr>
              <w:t>25</w:t>
            </w:r>
          </w:p>
        </w:tc>
        <w:bookmarkStart w:id="381" w:name="footnote_display_content_d1e21072"/>
        <w:tc>
          <w:tcPr>
            <w:tcW w:w="12621" w:type="dxa"/>
            <w:gridSpan w:val="2"/>
            <w:tcMar>
              <w:top w:w="15" w:type="dxa"/>
              <w:left w:w="15" w:type="dxa"/>
              <w:bottom w:w="15" w:type="dxa"/>
              <w:right w:w="15" w:type="dxa"/>
            </w:tcMar>
          </w:tcPr>
          <w:p w:rsidR="00465AE9" w:rsidRDefault="00606AA7">
            <w:pPr>
              <w:pBdr>
                <w:left w:val="none" w:sz="0" w:space="8" w:color="auto"/>
              </w:pBdr>
              <w:spacing w:after="0"/>
            </w:pPr>
            <w:r>
              <w:fldChar w:fldCharType="begin"/>
            </w:r>
            <w:r>
              <w:instrText xml:space="preserve"> HYPERLINK "http://www.beck-online.cz/bo/document-view.seam?documentId=onrf6mrqga3f6mjygixhaz</w:instrText>
            </w:r>
            <w:r>
              <w:instrText xml:space="preserve">rrgm3a" \h </w:instrText>
            </w:r>
            <w:r>
              <w:fldChar w:fldCharType="separate"/>
            </w:r>
            <w:r>
              <w:rPr>
                <w:rFonts w:ascii="Calibri" w:hAnsi="Calibri"/>
                <w:color w:val="853536"/>
                <w:sz w:val="16"/>
              </w:rPr>
              <w:t>§ 136</w:t>
            </w:r>
            <w:r>
              <w:rPr>
                <w:rFonts w:ascii="Calibri" w:hAnsi="Calibri"/>
                <w:color w:val="853536"/>
                <w:sz w:val="16"/>
              </w:rPr>
              <w:fldChar w:fldCharType="end"/>
            </w:r>
            <w:r>
              <w:rPr>
                <w:rFonts w:ascii="Calibri" w:hAnsi="Calibri"/>
                <w:color w:val="000000"/>
                <w:sz w:val="16"/>
              </w:rPr>
              <w:t xml:space="preserve"> zákona č. 182/2006 Sb., o úpadku a způsobech jeho řešení (</w:t>
            </w:r>
            <w:hyperlink r:id="rId178">
              <w:r>
                <w:rPr>
                  <w:rFonts w:ascii="Calibri" w:hAnsi="Calibri"/>
                  <w:color w:val="853536"/>
                  <w:sz w:val="16"/>
                </w:rPr>
                <w:t>insolvenční zákon</w:t>
              </w:r>
            </w:hyperlink>
            <w:r>
              <w:rPr>
                <w:rFonts w:ascii="Calibri" w:hAnsi="Calibri"/>
                <w:color w:val="000000"/>
                <w:sz w:val="16"/>
              </w:rPr>
              <w:t>), ve znění pozdějších předpisů.</w:t>
            </w:r>
          </w:p>
        </w:tc>
        <w:bookmarkEnd w:id="381"/>
      </w:tr>
      <w:tr w:rsidR="00465AE9">
        <w:tblPrEx>
          <w:tblCellSpacing w:w="20" w:type="dxa"/>
          <w:tblBorders>
            <w:top w:val="dotted" w:sz="8" w:space="0" w:color="808080"/>
          </w:tblBorders>
        </w:tblPrEx>
        <w:trPr>
          <w:gridAfter w:val="1"/>
          <w:wAfter w:w="70" w:type="dxa"/>
          <w:trHeight w:val="30"/>
          <w:tblCellSpacing w:w="20" w:type="dxa"/>
        </w:trPr>
        <w:tc>
          <w:tcPr>
            <w:tcW w:w="293" w:type="dxa"/>
            <w:tcMar>
              <w:top w:w="15" w:type="dxa"/>
              <w:left w:w="15" w:type="dxa"/>
              <w:bottom w:w="15" w:type="dxa"/>
              <w:right w:w="15" w:type="dxa"/>
            </w:tcMar>
          </w:tcPr>
          <w:p w:rsidR="00465AE9" w:rsidRDefault="00606AA7">
            <w:pPr>
              <w:spacing w:after="0"/>
            </w:pPr>
            <w:r>
              <w:rPr>
                <w:rFonts w:ascii="Calibri" w:hAnsi="Calibri"/>
                <w:color w:val="000000"/>
                <w:sz w:val="16"/>
              </w:rPr>
              <w:t>26</w:t>
            </w:r>
          </w:p>
        </w:tc>
        <w:tc>
          <w:tcPr>
            <w:tcW w:w="12621" w:type="dxa"/>
            <w:gridSpan w:val="2"/>
            <w:tcMar>
              <w:top w:w="15" w:type="dxa"/>
              <w:left w:w="15" w:type="dxa"/>
              <w:bottom w:w="15" w:type="dxa"/>
              <w:right w:w="15" w:type="dxa"/>
            </w:tcMar>
          </w:tcPr>
          <w:p w:rsidR="00465AE9" w:rsidRDefault="00606AA7">
            <w:pPr>
              <w:pBdr>
                <w:left w:val="none" w:sz="0" w:space="8" w:color="auto"/>
              </w:pBdr>
              <w:spacing w:after="0"/>
            </w:pPr>
            <w:bookmarkStart w:id="382" w:name="footnote_display_content_d1e21087"/>
            <w:r>
              <w:rPr>
                <w:rFonts w:ascii="Calibri" w:hAnsi="Calibri"/>
                <w:color w:val="000000"/>
                <w:sz w:val="16"/>
              </w:rPr>
              <w:t>Například zákon č. </w:t>
            </w:r>
            <w:hyperlink r:id="rId179">
              <w:r>
                <w:rPr>
                  <w:rFonts w:ascii="Calibri" w:hAnsi="Calibri"/>
                  <w:color w:val="853536"/>
                  <w:sz w:val="16"/>
                </w:rPr>
                <w:t>21/1992 Sb.</w:t>
              </w:r>
            </w:hyperlink>
            <w:r>
              <w:rPr>
                <w:rFonts w:ascii="Calibri" w:hAnsi="Calibri"/>
                <w:color w:val="000000"/>
                <w:sz w:val="16"/>
              </w:rPr>
              <w:t>, o bankách, ve znění pozdějších předpisů, zákon č. </w:t>
            </w:r>
            <w:hyperlink r:id="rId180">
              <w:r>
                <w:rPr>
                  <w:rFonts w:ascii="Calibri" w:hAnsi="Calibri"/>
                  <w:color w:val="853536"/>
                  <w:sz w:val="16"/>
                </w:rPr>
                <w:t>87/1995 Sb.</w:t>
              </w:r>
            </w:hyperlink>
            <w:r>
              <w:rPr>
                <w:rFonts w:ascii="Calibri" w:hAnsi="Calibri"/>
                <w:color w:val="000000"/>
                <w:sz w:val="16"/>
              </w:rPr>
              <w:t xml:space="preserve">, </w:t>
            </w:r>
            <w:r>
              <w:rPr>
                <w:rFonts w:ascii="Calibri" w:hAnsi="Calibri"/>
                <w:color w:val="000000"/>
                <w:sz w:val="16"/>
              </w:rPr>
              <w:t>o spořitelních a úvěrních družstvech a některých opatřeních s tím souvisejících a o doplnění zákona České národní rady č. </w:t>
            </w:r>
            <w:hyperlink r:id="rId181">
              <w:r>
                <w:rPr>
                  <w:rFonts w:ascii="Calibri" w:hAnsi="Calibri"/>
                  <w:color w:val="853536"/>
                  <w:sz w:val="16"/>
                </w:rPr>
                <w:t>586/1992 Sb.</w:t>
              </w:r>
            </w:hyperlink>
            <w:r>
              <w:rPr>
                <w:rFonts w:ascii="Calibri" w:hAnsi="Calibri"/>
                <w:color w:val="000000"/>
                <w:sz w:val="16"/>
              </w:rPr>
              <w:t>, o daních z příjmů, ve z</w:t>
            </w:r>
            <w:r>
              <w:rPr>
                <w:rFonts w:ascii="Calibri" w:hAnsi="Calibri"/>
                <w:color w:val="000000"/>
                <w:sz w:val="16"/>
              </w:rPr>
              <w:t>nění pozdějších předpisů, zákon č. </w:t>
            </w:r>
            <w:hyperlink r:id="rId182">
              <w:r>
                <w:rPr>
                  <w:rFonts w:ascii="Calibri" w:hAnsi="Calibri"/>
                  <w:color w:val="853536"/>
                  <w:sz w:val="16"/>
                </w:rPr>
                <w:t>363/1999 Sb.</w:t>
              </w:r>
            </w:hyperlink>
            <w:r>
              <w:rPr>
                <w:rFonts w:ascii="Calibri" w:hAnsi="Calibri"/>
                <w:color w:val="000000"/>
                <w:sz w:val="16"/>
              </w:rPr>
              <w:t>, o pojišťovnictví a o změně některých souvisejících zákonů.</w:t>
            </w:r>
          </w:p>
        </w:tc>
        <w:bookmarkEnd w:id="382"/>
      </w:tr>
      <w:tr w:rsidR="00465AE9">
        <w:tblPrEx>
          <w:tblCellSpacing w:w="20" w:type="dxa"/>
          <w:tblBorders>
            <w:top w:val="dotted" w:sz="8" w:space="0" w:color="808080"/>
          </w:tblBorders>
        </w:tblPrEx>
        <w:trPr>
          <w:gridAfter w:val="1"/>
          <w:wAfter w:w="70" w:type="dxa"/>
          <w:trHeight w:val="30"/>
          <w:tblCellSpacing w:w="20" w:type="dxa"/>
        </w:trPr>
        <w:tc>
          <w:tcPr>
            <w:tcW w:w="293" w:type="dxa"/>
            <w:tcMar>
              <w:top w:w="15" w:type="dxa"/>
              <w:left w:w="15" w:type="dxa"/>
              <w:bottom w:w="15" w:type="dxa"/>
              <w:right w:w="15" w:type="dxa"/>
            </w:tcMar>
          </w:tcPr>
          <w:p w:rsidR="00465AE9" w:rsidRDefault="00606AA7">
            <w:pPr>
              <w:spacing w:after="0"/>
            </w:pPr>
            <w:r>
              <w:rPr>
                <w:rFonts w:ascii="Calibri" w:hAnsi="Calibri"/>
                <w:color w:val="000000"/>
                <w:sz w:val="16"/>
              </w:rPr>
              <w:t>27</w:t>
            </w:r>
          </w:p>
        </w:tc>
        <w:tc>
          <w:tcPr>
            <w:tcW w:w="12621" w:type="dxa"/>
            <w:gridSpan w:val="2"/>
            <w:tcMar>
              <w:top w:w="15" w:type="dxa"/>
              <w:left w:w="15" w:type="dxa"/>
              <w:bottom w:w="15" w:type="dxa"/>
              <w:right w:w="15" w:type="dxa"/>
            </w:tcMar>
          </w:tcPr>
          <w:p w:rsidR="00465AE9" w:rsidRDefault="00606AA7">
            <w:pPr>
              <w:pBdr>
                <w:left w:val="none" w:sz="0" w:space="8" w:color="auto"/>
              </w:pBdr>
              <w:spacing w:after="0"/>
            </w:pPr>
            <w:bookmarkStart w:id="383" w:name="footnote_display_content_d1e22936"/>
            <w:r>
              <w:rPr>
                <w:rFonts w:ascii="Calibri" w:hAnsi="Calibri"/>
                <w:color w:val="000000"/>
                <w:sz w:val="16"/>
              </w:rPr>
              <w:t>Čl. 45 nařízení Evropského parlamentu a Rady (E</w:t>
            </w:r>
            <w:r>
              <w:rPr>
                <w:rFonts w:ascii="Calibri" w:hAnsi="Calibri"/>
                <w:color w:val="000000"/>
                <w:sz w:val="16"/>
              </w:rPr>
              <w:t>S) č. </w:t>
            </w:r>
            <w:hyperlink r:id="rId183">
              <w:r>
                <w:rPr>
                  <w:rFonts w:ascii="Calibri" w:hAnsi="Calibri"/>
                  <w:color w:val="853536"/>
                  <w:sz w:val="16"/>
                </w:rPr>
                <w:t>1221/2009</w:t>
              </w:r>
            </w:hyperlink>
            <w:r>
              <w:rPr>
                <w:rFonts w:ascii="Calibri" w:hAnsi="Calibri"/>
                <w:color w:val="000000"/>
                <w:sz w:val="16"/>
              </w:rPr>
              <w:t xml:space="preserve"> ze dne 25. listopadu 2009 o dobrovolné účasti organizací v systému Společenství pro environmentální řízení podniků a audit (EMAS) a o zruš</w:t>
            </w:r>
            <w:r>
              <w:rPr>
                <w:rFonts w:ascii="Calibri" w:hAnsi="Calibri"/>
                <w:color w:val="000000"/>
                <w:sz w:val="16"/>
              </w:rPr>
              <w:t>ení nařízení Rady (ES) č. </w:t>
            </w:r>
            <w:hyperlink r:id="rId184">
              <w:r>
                <w:rPr>
                  <w:rFonts w:ascii="Calibri" w:hAnsi="Calibri"/>
                  <w:color w:val="853536"/>
                  <w:sz w:val="16"/>
                </w:rPr>
                <w:t>761/2001</w:t>
              </w:r>
            </w:hyperlink>
            <w:r>
              <w:rPr>
                <w:rFonts w:ascii="Calibri" w:hAnsi="Calibri"/>
                <w:color w:val="000000"/>
                <w:sz w:val="16"/>
              </w:rPr>
              <w:t xml:space="preserve">, rozhodnutí Komise </w:t>
            </w:r>
            <w:hyperlink r:id="rId185">
              <w:r>
                <w:rPr>
                  <w:rFonts w:ascii="Calibri" w:hAnsi="Calibri"/>
                  <w:color w:val="853536"/>
                  <w:sz w:val="16"/>
                </w:rPr>
                <w:t>2001/681/ES</w:t>
              </w:r>
            </w:hyperlink>
            <w:r>
              <w:rPr>
                <w:rFonts w:ascii="Calibri" w:hAnsi="Calibri"/>
                <w:color w:val="000000"/>
                <w:sz w:val="16"/>
              </w:rPr>
              <w:t xml:space="preserve"> a 2006/193/ES.</w:t>
            </w:r>
          </w:p>
        </w:tc>
        <w:bookmarkEnd w:id="383"/>
      </w:tr>
      <w:tr w:rsidR="00465AE9">
        <w:tblPrEx>
          <w:tblCellSpacing w:w="20" w:type="dxa"/>
          <w:tblBorders>
            <w:top w:val="dotted" w:sz="8" w:space="0" w:color="808080"/>
          </w:tblBorders>
        </w:tblPrEx>
        <w:trPr>
          <w:gridAfter w:val="1"/>
          <w:wAfter w:w="70" w:type="dxa"/>
          <w:trHeight w:val="30"/>
          <w:tblCellSpacing w:w="20" w:type="dxa"/>
        </w:trPr>
        <w:tc>
          <w:tcPr>
            <w:tcW w:w="293" w:type="dxa"/>
            <w:tcMar>
              <w:top w:w="15" w:type="dxa"/>
              <w:left w:w="15" w:type="dxa"/>
              <w:bottom w:w="15" w:type="dxa"/>
              <w:right w:w="15" w:type="dxa"/>
            </w:tcMar>
          </w:tcPr>
          <w:p w:rsidR="00465AE9" w:rsidRDefault="00606AA7">
            <w:pPr>
              <w:spacing w:after="0"/>
            </w:pPr>
            <w:r>
              <w:rPr>
                <w:rFonts w:ascii="Calibri" w:hAnsi="Calibri"/>
                <w:color w:val="000000"/>
                <w:sz w:val="16"/>
              </w:rPr>
              <w:t>28</w:t>
            </w:r>
          </w:p>
        </w:tc>
        <w:bookmarkStart w:id="384" w:name="footnote_display_content_d1e25314"/>
        <w:tc>
          <w:tcPr>
            <w:tcW w:w="12621" w:type="dxa"/>
            <w:gridSpan w:val="2"/>
            <w:tcMar>
              <w:top w:w="15" w:type="dxa"/>
              <w:left w:w="15" w:type="dxa"/>
              <w:bottom w:w="15" w:type="dxa"/>
              <w:right w:w="15" w:type="dxa"/>
            </w:tcMar>
          </w:tcPr>
          <w:p w:rsidR="00465AE9" w:rsidRDefault="00606AA7">
            <w:pPr>
              <w:pBdr>
                <w:left w:val="none" w:sz="0" w:space="8" w:color="auto"/>
              </w:pBdr>
              <w:spacing w:after="0"/>
            </w:pPr>
            <w:r>
              <w:fldChar w:fldCharType="begin"/>
            </w:r>
            <w:r>
              <w:instrText xml:space="preserve"> HYPERLINK "http://www.beck-online.cz/bo/document-view.seam?documentId=onrf6mjzhe3v6mrsfzygmna" \h </w:instrText>
            </w:r>
            <w:r>
              <w:fldChar w:fldCharType="separate"/>
            </w:r>
            <w:r>
              <w:rPr>
                <w:rFonts w:ascii="Calibri" w:hAnsi="Calibri"/>
                <w:color w:val="853536"/>
                <w:sz w:val="16"/>
              </w:rPr>
              <w:t>§ 4</w:t>
            </w:r>
            <w:r>
              <w:rPr>
                <w:rFonts w:ascii="Calibri" w:hAnsi="Calibri"/>
                <w:color w:val="853536"/>
                <w:sz w:val="16"/>
              </w:rPr>
              <w:fldChar w:fldCharType="end"/>
            </w:r>
            <w:r>
              <w:rPr>
                <w:rFonts w:ascii="Calibri" w:hAnsi="Calibri"/>
                <w:color w:val="000000"/>
                <w:sz w:val="16"/>
              </w:rPr>
              <w:t xml:space="preserve"> zákona č. 22/1997 Sb., o technických požadavcích na výrobky a o změně a doplnění některých zákonů, ve znění </w:t>
            </w:r>
            <w:r>
              <w:rPr>
                <w:rFonts w:ascii="Calibri" w:hAnsi="Calibri"/>
                <w:color w:val="000000"/>
                <w:sz w:val="16"/>
              </w:rPr>
              <w:t>pozdějších předpisů.</w:t>
            </w:r>
          </w:p>
        </w:tc>
        <w:bookmarkEnd w:id="384"/>
      </w:tr>
      <w:tr w:rsidR="00465AE9">
        <w:tblPrEx>
          <w:tblCellSpacing w:w="20" w:type="dxa"/>
          <w:tblBorders>
            <w:top w:val="dotted" w:sz="8" w:space="0" w:color="808080"/>
          </w:tblBorders>
        </w:tblPrEx>
        <w:trPr>
          <w:gridAfter w:val="1"/>
          <w:wAfter w:w="70" w:type="dxa"/>
          <w:trHeight w:val="30"/>
          <w:tblCellSpacing w:w="20" w:type="dxa"/>
        </w:trPr>
        <w:tc>
          <w:tcPr>
            <w:tcW w:w="293" w:type="dxa"/>
            <w:tcMar>
              <w:top w:w="15" w:type="dxa"/>
              <w:left w:w="15" w:type="dxa"/>
              <w:bottom w:w="15" w:type="dxa"/>
              <w:right w:w="15" w:type="dxa"/>
            </w:tcMar>
          </w:tcPr>
          <w:p w:rsidR="00465AE9" w:rsidRDefault="00606AA7">
            <w:pPr>
              <w:spacing w:after="0"/>
            </w:pPr>
            <w:r>
              <w:rPr>
                <w:rFonts w:ascii="Calibri" w:hAnsi="Calibri"/>
                <w:color w:val="000000"/>
                <w:sz w:val="16"/>
              </w:rPr>
              <w:t>29</w:t>
            </w:r>
          </w:p>
        </w:tc>
        <w:tc>
          <w:tcPr>
            <w:tcW w:w="12621" w:type="dxa"/>
            <w:gridSpan w:val="2"/>
            <w:tcMar>
              <w:top w:w="15" w:type="dxa"/>
              <w:left w:w="15" w:type="dxa"/>
              <w:bottom w:w="15" w:type="dxa"/>
              <w:right w:w="15" w:type="dxa"/>
            </w:tcMar>
          </w:tcPr>
          <w:p w:rsidR="00465AE9" w:rsidRDefault="00606AA7">
            <w:pPr>
              <w:pBdr>
                <w:left w:val="none" w:sz="0" w:space="8" w:color="auto"/>
              </w:pBdr>
              <w:spacing w:after="0"/>
            </w:pPr>
            <w:bookmarkStart w:id="385" w:name="footnote_display_content_d1e25332"/>
            <w:r>
              <w:rPr>
                <w:rFonts w:ascii="Calibri" w:hAnsi="Calibri"/>
                <w:color w:val="000000"/>
                <w:sz w:val="16"/>
              </w:rPr>
              <w:t>Čl. 26 nařízení Evropského parlamentu a Rady (EU) č. </w:t>
            </w:r>
            <w:hyperlink r:id="rId186">
              <w:r>
                <w:rPr>
                  <w:rFonts w:ascii="Calibri" w:hAnsi="Calibri"/>
                  <w:color w:val="853536"/>
                  <w:sz w:val="16"/>
                </w:rPr>
                <w:t>305/2011</w:t>
              </w:r>
            </w:hyperlink>
            <w:r>
              <w:rPr>
                <w:rFonts w:ascii="Calibri" w:hAnsi="Calibri"/>
                <w:color w:val="000000"/>
                <w:sz w:val="16"/>
              </w:rPr>
              <w:t xml:space="preserve"> ze dne 9. března 2011, kterým se stanoví harmonizované podmínky pro uvádění stavebních výrobků na trh a kterým se zrušuje směrnice Rady </w:t>
            </w:r>
            <w:hyperlink r:id="rId187">
              <w:r>
                <w:rPr>
                  <w:rFonts w:ascii="Calibri" w:hAnsi="Calibri"/>
                  <w:color w:val="853536"/>
                  <w:sz w:val="16"/>
                </w:rPr>
                <w:t>89/106/EHS</w:t>
              </w:r>
            </w:hyperlink>
            <w:r>
              <w:rPr>
                <w:rFonts w:ascii="Calibri" w:hAnsi="Calibri"/>
                <w:color w:val="000000"/>
                <w:sz w:val="16"/>
              </w:rPr>
              <w:t>.</w:t>
            </w:r>
          </w:p>
        </w:tc>
        <w:bookmarkEnd w:id="385"/>
      </w:tr>
      <w:tr w:rsidR="00465AE9">
        <w:tblPrEx>
          <w:tblCellSpacing w:w="20" w:type="dxa"/>
          <w:tblBorders>
            <w:top w:val="dotted" w:sz="8" w:space="0" w:color="808080"/>
          </w:tblBorders>
        </w:tblPrEx>
        <w:trPr>
          <w:gridAfter w:val="1"/>
          <w:wAfter w:w="70" w:type="dxa"/>
          <w:trHeight w:val="30"/>
          <w:tblCellSpacing w:w="20" w:type="dxa"/>
        </w:trPr>
        <w:tc>
          <w:tcPr>
            <w:tcW w:w="293" w:type="dxa"/>
            <w:tcMar>
              <w:top w:w="15" w:type="dxa"/>
              <w:left w:w="15" w:type="dxa"/>
              <w:bottom w:w="15" w:type="dxa"/>
              <w:right w:w="15" w:type="dxa"/>
            </w:tcMar>
          </w:tcPr>
          <w:p w:rsidR="00465AE9" w:rsidRDefault="00606AA7">
            <w:pPr>
              <w:spacing w:after="0"/>
            </w:pPr>
            <w:r>
              <w:rPr>
                <w:rFonts w:ascii="Calibri" w:hAnsi="Calibri"/>
                <w:color w:val="000000"/>
                <w:sz w:val="16"/>
              </w:rPr>
              <w:t>30</w:t>
            </w:r>
          </w:p>
        </w:tc>
        <w:bookmarkStart w:id="386" w:name="footnote_display_content_d1e25393"/>
        <w:tc>
          <w:tcPr>
            <w:tcW w:w="12621" w:type="dxa"/>
            <w:gridSpan w:val="2"/>
            <w:tcMar>
              <w:top w:w="15" w:type="dxa"/>
              <w:left w:w="15" w:type="dxa"/>
              <w:bottom w:w="15" w:type="dxa"/>
              <w:right w:w="15" w:type="dxa"/>
            </w:tcMar>
          </w:tcPr>
          <w:p w:rsidR="00465AE9" w:rsidRDefault="00606AA7">
            <w:pPr>
              <w:pBdr>
                <w:left w:val="none" w:sz="0" w:space="8" w:color="auto"/>
              </w:pBdr>
              <w:spacing w:after="0"/>
            </w:pPr>
            <w:r>
              <w:fldChar w:fldCharType="begin"/>
            </w:r>
            <w:r>
              <w:instrText xml:space="preserve"> HYPERLINK "http://www.beck-online.cz/bo/document-view.seam?documentId=onrf6mrqgazf6mjwgmxhazrt" \h </w:instrText>
            </w:r>
            <w:r>
              <w:fldChar w:fldCharType="separate"/>
            </w:r>
            <w:r>
              <w:rPr>
                <w:rFonts w:ascii="Calibri" w:hAnsi="Calibri"/>
                <w:color w:val="853536"/>
                <w:sz w:val="16"/>
              </w:rPr>
              <w:t>§ 3</w:t>
            </w:r>
            <w:r>
              <w:rPr>
                <w:rFonts w:ascii="Calibri" w:hAnsi="Calibri"/>
                <w:color w:val="853536"/>
                <w:sz w:val="16"/>
              </w:rPr>
              <w:fldChar w:fldCharType="end"/>
            </w:r>
            <w:r>
              <w:rPr>
                <w:rFonts w:ascii="Calibri" w:hAnsi="Calibri"/>
                <w:color w:val="000000"/>
                <w:sz w:val="16"/>
              </w:rPr>
              <w:t xml:space="preserve"> nařízení vlády č. 163/2002 Sb., kterým se stanoví technické požadavky na vybrané stavební výrobky, ve znění pozdějších předpisů.</w:t>
            </w:r>
          </w:p>
        </w:tc>
        <w:bookmarkEnd w:id="386"/>
      </w:tr>
      <w:tr w:rsidR="00465AE9">
        <w:tblPrEx>
          <w:tblCellSpacing w:w="20" w:type="dxa"/>
          <w:tblBorders>
            <w:top w:val="dotted" w:sz="8" w:space="0" w:color="808080"/>
          </w:tblBorders>
        </w:tblPrEx>
        <w:trPr>
          <w:gridAfter w:val="1"/>
          <w:wAfter w:w="70" w:type="dxa"/>
          <w:trHeight w:val="30"/>
          <w:tblCellSpacing w:w="20" w:type="dxa"/>
        </w:trPr>
        <w:tc>
          <w:tcPr>
            <w:tcW w:w="293" w:type="dxa"/>
            <w:tcMar>
              <w:top w:w="15" w:type="dxa"/>
              <w:left w:w="15" w:type="dxa"/>
              <w:bottom w:w="15" w:type="dxa"/>
              <w:right w:w="15" w:type="dxa"/>
            </w:tcMar>
          </w:tcPr>
          <w:p w:rsidR="00465AE9" w:rsidRDefault="00606AA7">
            <w:pPr>
              <w:spacing w:after="0"/>
            </w:pPr>
            <w:r>
              <w:rPr>
                <w:rFonts w:ascii="Calibri" w:hAnsi="Calibri"/>
                <w:color w:val="000000"/>
                <w:sz w:val="16"/>
              </w:rPr>
              <w:t>31</w:t>
            </w:r>
          </w:p>
        </w:tc>
        <w:tc>
          <w:tcPr>
            <w:tcW w:w="12621" w:type="dxa"/>
            <w:gridSpan w:val="2"/>
            <w:tcMar>
              <w:top w:w="15" w:type="dxa"/>
              <w:left w:w="15" w:type="dxa"/>
              <w:bottom w:w="15" w:type="dxa"/>
              <w:right w:w="15" w:type="dxa"/>
            </w:tcMar>
          </w:tcPr>
          <w:p w:rsidR="00465AE9" w:rsidRDefault="00606AA7">
            <w:pPr>
              <w:pBdr>
                <w:left w:val="none" w:sz="0" w:space="8" w:color="auto"/>
              </w:pBdr>
              <w:spacing w:after="0"/>
            </w:pPr>
            <w:bookmarkStart w:id="387" w:name="footnote_display_content_d1e26439"/>
            <w:r>
              <w:rPr>
                <w:rFonts w:ascii="Calibri" w:hAnsi="Calibri"/>
                <w:color w:val="000000"/>
                <w:sz w:val="16"/>
              </w:rPr>
              <w:t>Nařízení Evropské</w:t>
            </w:r>
            <w:r>
              <w:rPr>
                <w:rFonts w:ascii="Calibri" w:hAnsi="Calibri"/>
                <w:color w:val="000000"/>
                <w:sz w:val="16"/>
              </w:rPr>
              <w:t>ho parlamentu a Rady (EU) č. </w:t>
            </w:r>
            <w:hyperlink r:id="rId188">
              <w:r>
                <w:rPr>
                  <w:rFonts w:ascii="Calibri" w:hAnsi="Calibri"/>
                  <w:color w:val="853536"/>
                  <w:sz w:val="16"/>
                </w:rPr>
                <w:t>765/2008</w:t>
              </w:r>
            </w:hyperlink>
            <w:r>
              <w:rPr>
                <w:rFonts w:ascii="Calibri" w:hAnsi="Calibri"/>
                <w:color w:val="000000"/>
                <w:sz w:val="16"/>
              </w:rPr>
              <w:t xml:space="preserve"> ze dne 9. července 2008, kterým se stanoví požadavky na akreditaci a dozor nad trhem týkající se uvádění výrobků na </w:t>
            </w:r>
            <w:r>
              <w:rPr>
                <w:rFonts w:ascii="Calibri" w:hAnsi="Calibri"/>
                <w:color w:val="000000"/>
                <w:sz w:val="16"/>
              </w:rPr>
              <w:t>trh a kterým se zrušuje nařízení (EHS) č. </w:t>
            </w:r>
            <w:hyperlink r:id="rId189">
              <w:r>
                <w:rPr>
                  <w:rFonts w:ascii="Calibri" w:hAnsi="Calibri"/>
                  <w:color w:val="853536"/>
                  <w:sz w:val="16"/>
                </w:rPr>
                <w:t>339/93</w:t>
              </w:r>
            </w:hyperlink>
            <w:r>
              <w:rPr>
                <w:rFonts w:ascii="Calibri" w:hAnsi="Calibri"/>
                <w:color w:val="000000"/>
                <w:sz w:val="16"/>
              </w:rPr>
              <w:t>.</w:t>
            </w:r>
          </w:p>
        </w:tc>
        <w:bookmarkEnd w:id="387"/>
      </w:tr>
      <w:tr w:rsidR="00465AE9">
        <w:tblPrEx>
          <w:tblCellSpacing w:w="20" w:type="dxa"/>
          <w:tblBorders>
            <w:top w:val="dotted" w:sz="8" w:space="0" w:color="808080"/>
          </w:tblBorders>
        </w:tblPrEx>
        <w:trPr>
          <w:gridAfter w:val="1"/>
          <w:wAfter w:w="70" w:type="dxa"/>
          <w:trHeight w:val="30"/>
          <w:tblCellSpacing w:w="20" w:type="dxa"/>
        </w:trPr>
        <w:tc>
          <w:tcPr>
            <w:tcW w:w="293" w:type="dxa"/>
            <w:tcMar>
              <w:top w:w="15" w:type="dxa"/>
              <w:left w:w="15" w:type="dxa"/>
              <w:bottom w:w="15" w:type="dxa"/>
              <w:right w:w="15" w:type="dxa"/>
            </w:tcMar>
          </w:tcPr>
          <w:p w:rsidR="00465AE9" w:rsidRDefault="00606AA7">
            <w:pPr>
              <w:spacing w:after="0"/>
            </w:pPr>
            <w:r>
              <w:rPr>
                <w:rFonts w:ascii="Calibri" w:hAnsi="Calibri"/>
                <w:color w:val="000000"/>
                <w:sz w:val="16"/>
              </w:rPr>
              <w:t>32</w:t>
            </w:r>
          </w:p>
        </w:tc>
        <w:bookmarkStart w:id="388" w:name="footnote_display_content_d1e28789"/>
        <w:tc>
          <w:tcPr>
            <w:tcW w:w="12621" w:type="dxa"/>
            <w:gridSpan w:val="2"/>
            <w:tcMar>
              <w:top w:w="15" w:type="dxa"/>
              <w:left w:w="15" w:type="dxa"/>
              <w:bottom w:w="15" w:type="dxa"/>
              <w:right w:w="15" w:type="dxa"/>
            </w:tcMar>
          </w:tcPr>
          <w:p w:rsidR="00465AE9" w:rsidRDefault="00606AA7">
            <w:pPr>
              <w:pBdr>
                <w:left w:val="none" w:sz="0" w:space="8" w:color="auto"/>
              </w:pBdr>
              <w:spacing w:after="0"/>
            </w:pPr>
            <w:r>
              <w:fldChar w:fldCharType="begin"/>
            </w:r>
            <w:r>
              <w:instrText xml:space="preserve"> HYPERLINK "http://www.beck-online.cz/bo/document-view.seam?documentId=onrf6mrqga3f6mjygmxhazrrgu3</w:instrText>
            </w:r>
            <w:r>
              <w:instrText xml:space="preserve">q" \h </w:instrText>
            </w:r>
            <w:r>
              <w:fldChar w:fldCharType="separate"/>
            </w:r>
            <w:r>
              <w:rPr>
                <w:rFonts w:ascii="Calibri" w:hAnsi="Calibri"/>
                <w:color w:val="853536"/>
                <w:sz w:val="16"/>
              </w:rPr>
              <w:t>§ 157</w:t>
            </w:r>
            <w:r>
              <w:rPr>
                <w:rFonts w:ascii="Calibri" w:hAnsi="Calibri"/>
                <w:color w:val="853536"/>
                <w:sz w:val="16"/>
              </w:rPr>
              <w:fldChar w:fldCharType="end"/>
            </w:r>
            <w:r>
              <w:rPr>
                <w:rFonts w:ascii="Calibri" w:hAnsi="Calibri"/>
                <w:color w:val="000000"/>
                <w:sz w:val="16"/>
              </w:rPr>
              <w:t xml:space="preserve"> zákona č. 183/2006 Sb., o územním plánování a stavebním řádu (</w:t>
            </w:r>
            <w:hyperlink r:id="rId190">
              <w:r>
                <w:rPr>
                  <w:rFonts w:ascii="Calibri" w:hAnsi="Calibri"/>
                  <w:color w:val="853536"/>
                  <w:sz w:val="16"/>
                </w:rPr>
                <w:t>stavební zákon</w:t>
              </w:r>
            </w:hyperlink>
            <w:r>
              <w:rPr>
                <w:rFonts w:ascii="Calibri" w:hAnsi="Calibri"/>
                <w:color w:val="000000"/>
                <w:sz w:val="16"/>
              </w:rPr>
              <w:t>), ve znění pozdějších předpisů.</w:t>
            </w:r>
          </w:p>
        </w:tc>
        <w:bookmarkEnd w:id="388"/>
      </w:tr>
      <w:tr w:rsidR="00465AE9">
        <w:tblPrEx>
          <w:tblCellSpacing w:w="20" w:type="dxa"/>
          <w:tblBorders>
            <w:top w:val="dotted" w:sz="8" w:space="0" w:color="808080"/>
          </w:tblBorders>
        </w:tblPrEx>
        <w:trPr>
          <w:gridAfter w:val="1"/>
          <w:wAfter w:w="70" w:type="dxa"/>
          <w:trHeight w:val="30"/>
          <w:tblCellSpacing w:w="20" w:type="dxa"/>
        </w:trPr>
        <w:tc>
          <w:tcPr>
            <w:tcW w:w="293" w:type="dxa"/>
            <w:tcMar>
              <w:top w:w="15" w:type="dxa"/>
              <w:left w:w="15" w:type="dxa"/>
              <w:bottom w:w="15" w:type="dxa"/>
              <w:right w:w="15" w:type="dxa"/>
            </w:tcMar>
          </w:tcPr>
          <w:p w:rsidR="00465AE9" w:rsidRDefault="00606AA7">
            <w:pPr>
              <w:spacing w:after="0"/>
            </w:pPr>
            <w:r>
              <w:rPr>
                <w:rFonts w:ascii="Calibri" w:hAnsi="Calibri"/>
                <w:color w:val="000000"/>
                <w:sz w:val="16"/>
              </w:rPr>
              <w:t>33</w:t>
            </w:r>
          </w:p>
        </w:tc>
        <w:tc>
          <w:tcPr>
            <w:tcW w:w="12621" w:type="dxa"/>
            <w:gridSpan w:val="2"/>
            <w:tcMar>
              <w:top w:w="15" w:type="dxa"/>
              <w:left w:w="15" w:type="dxa"/>
              <w:bottom w:w="15" w:type="dxa"/>
              <w:right w:w="15" w:type="dxa"/>
            </w:tcMar>
          </w:tcPr>
          <w:p w:rsidR="00465AE9" w:rsidRDefault="00606AA7">
            <w:pPr>
              <w:pBdr>
                <w:left w:val="none" w:sz="0" w:space="8" w:color="auto"/>
              </w:pBdr>
              <w:spacing w:after="0"/>
            </w:pPr>
            <w:bookmarkStart w:id="389" w:name="footnote_display_content_d1e30658"/>
            <w:r>
              <w:rPr>
                <w:rFonts w:ascii="Calibri" w:hAnsi="Calibri"/>
                <w:color w:val="000000"/>
                <w:sz w:val="16"/>
              </w:rPr>
              <w:t>Čl. 107 Smlouvy o fungování Evrop</w:t>
            </w:r>
            <w:r>
              <w:rPr>
                <w:rFonts w:ascii="Calibri" w:hAnsi="Calibri"/>
                <w:color w:val="000000"/>
                <w:sz w:val="16"/>
              </w:rPr>
              <w:t>ské unie.</w:t>
            </w:r>
          </w:p>
        </w:tc>
        <w:bookmarkEnd w:id="389"/>
      </w:tr>
      <w:tr w:rsidR="00465AE9">
        <w:tblPrEx>
          <w:tblCellSpacing w:w="20" w:type="dxa"/>
          <w:tblBorders>
            <w:top w:val="dotted" w:sz="8" w:space="0" w:color="808080"/>
          </w:tblBorders>
        </w:tblPrEx>
        <w:trPr>
          <w:gridAfter w:val="1"/>
          <w:wAfter w:w="70" w:type="dxa"/>
          <w:trHeight w:val="30"/>
          <w:tblCellSpacing w:w="20" w:type="dxa"/>
        </w:trPr>
        <w:tc>
          <w:tcPr>
            <w:tcW w:w="293" w:type="dxa"/>
            <w:tcMar>
              <w:top w:w="15" w:type="dxa"/>
              <w:left w:w="15" w:type="dxa"/>
              <w:bottom w:w="15" w:type="dxa"/>
              <w:right w:w="15" w:type="dxa"/>
            </w:tcMar>
          </w:tcPr>
          <w:p w:rsidR="00465AE9" w:rsidRDefault="00606AA7">
            <w:pPr>
              <w:spacing w:after="0"/>
            </w:pPr>
            <w:r>
              <w:rPr>
                <w:rFonts w:ascii="Calibri" w:hAnsi="Calibri"/>
                <w:color w:val="000000"/>
                <w:sz w:val="16"/>
              </w:rPr>
              <w:t>34</w:t>
            </w:r>
          </w:p>
        </w:tc>
        <w:tc>
          <w:tcPr>
            <w:tcW w:w="12621" w:type="dxa"/>
            <w:gridSpan w:val="2"/>
            <w:tcMar>
              <w:top w:w="15" w:type="dxa"/>
              <w:left w:w="15" w:type="dxa"/>
              <w:bottom w:w="15" w:type="dxa"/>
              <w:right w:w="15" w:type="dxa"/>
            </w:tcMar>
          </w:tcPr>
          <w:p w:rsidR="00465AE9" w:rsidRDefault="00606AA7">
            <w:pPr>
              <w:pBdr>
                <w:left w:val="none" w:sz="0" w:space="8" w:color="auto"/>
              </w:pBdr>
              <w:spacing w:after="0"/>
            </w:pPr>
            <w:bookmarkStart w:id="390" w:name="footnote_display_content_d1e41007"/>
            <w:r>
              <w:rPr>
                <w:rFonts w:ascii="Calibri" w:hAnsi="Calibri"/>
                <w:color w:val="000000"/>
                <w:sz w:val="16"/>
              </w:rPr>
              <w:t>Zákon č. </w:t>
            </w:r>
            <w:hyperlink r:id="rId191">
              <w:r>
                <w:rPr>
                  <w:rFonts w:ascii="Calibri" w:hAnsi="Calibri"/>
                  <w:color w:val="853536"/>
                  <w:sz w:val="16"/>
                </w:rPr>
                <w:t>360/1992 Sb.</w:t>
              </w:r>
            </w:hyperlink>
            <w:r>
              <w:rPr>
                <w:rFonts w:ascii="Calibri" w:hAnsi="Calibri"/>
                <w:color w:val="000000"/>
                <w:sz w:val="16"/>
              </w:rPr>
              <w:t>, o výkonu povolání autorizovaných architektů a o výkonu povolání autorizovaných inženýrů a techniků činných ve výstavbě, ve</w:t>
            </w:r>
            <w:r>
              <w:rPr>
                <w:rFonts w:ascii="Calibri" w:hAnsi="Calibri"/>
                <w:color w:val="000000"/>
                <w:sz w:val="16"/>
              </w:rPr>
              <w:t xml:space="preserve"> znění pozdějších předpisů.</w:t>
            </w:r>
          </w:p>
        </w:tc>
        <w:bookmarkEnd w:id="390"/>
      </w:tr>
      <w:tr w:rsidR="00465AE9">
        <w:tblPrEx>
          <w:tblCellSpacing w:w="20" w:type="dxa"/>
          <w:tblBorders>
            <w:top w:val="dotted" w:sz="8" w:space="0" w:color="808080"/>
          </w:tblBorders>
        </w:tblPrEx>
        <w:trPr>
          <w:gridAfter w:val="1"/>
          <w:wAfter w:w="70" w:type="dxa"/>
          <w:trHeight w:val="30"/>
          <w:tblCellSpacing w:w="20" w:type="dxa"/>
        </w:trPr>
        <w:tc>
          <w:tcPr>
            <w:tcW w:w="293" w:type="dxa"/>
            <w:tcMar>
              <w:top w:w="15" w:type="dxa"/>
              <w:left w:w="15" w:type="dxa"/>
              <w:bottom w:w="15" w:type="dxa"/>
              <w:right w:w="15" w:type="dxa"/>
            </w:tcMar>
          </w:tcPr>
          <w:p w:rsidR="00465AE9" w:rsidRDefault="00606AA7">
            <w:pPr>
              <w:spacing w:after="0"/>
            </w:pPr>
            <w:r>
              <w:rPr>
                <w:rFonts w:ascii="Calibri" w:hAnsi="Calibri"/>
                <w:color w:val="000000"/>
                <w:sz w:val="16"/>
              </w:rPr>
              <w:t>35</w:t>
            </w:r>
          </w:p>
        </w:tc>
        <w:tc>
          <w:tcPr>
            <w:tcW w:w="12621" w:type="dxa"/>
            <w:gridSpan w:val="2"/>
            <w:tcMar>
              <w:top w:w="15" w:type="dxa"/>
              <w:left w:w="15" w:type="dxa"/>
              <w:bottom w:w="15" w:type="dxa"/>
              <w:right w:w="15" w:type="dxa"/>
            </w:tcMar>
          </w:tcPr>
          <w:p w:rsidR="00465AE9" w:rsidRDefault="00606AA7">
            <w:pPr>
              <w:pBdr>
                <w:left w:val="none" w:sz="0" w:space="8" w:color="auto"/>
              </w:pBdr>
              <w:spacing w:after="0"/>
            </w:pPr>
            <w:bookmarkStart w:id="391" w:name="footnote_display_content_d1e42007"/>
            <w:r>
              <w:rPr>
                <w:rFonts w:ascii="Calibri" w:hAnsi="Calibri"/>
                <w:color w:val="000000"/>
                <w:sz w:val="16"/>
              </w:rPr>
              <w:t>Zákon č. </w:t>
            </w:r>
            <w:hyperlink r:id="rId192">
              <w:r>
                <w:rPr>
                  <w:rFonts w:ascii="Calibri" w:hAnsi="Calibri"/>
                  <w:color w:val="853536"/>
                  <w:sz w:val="16"/>
                </w:rPr>
                <w:t>458/2000 Sb.</w:t>
              </w:r>
            </w:hyperlink>
            <w:r>
              <w:rPr>
                <w:rFonts w:ascii="Calibri" w:hAnsi="Calibri"/>
                <w:color w:val="000000"/>
                <w:sz w:val="16"/>
              </w:rPr>
              <w:t>, o podmínkách podnikání a o výkonu státní správy v energetických odvětvích a o změně některých zákonů (</w:t>
            </w:r>
            <w:hyperlink r:id="rId193">
              <w:r>
                <w:rPr>
                  <w:rFonts w:ascii="Calibri" w:hAnsi="Calibri"/>
                  <w:color w:val="853536"/>
                  <w:sz w:val="16"/>
                </w:rPr>
                <w:t>energetický zákon</w:t>
              </w:r>
            </w:hyperlink>
            <w:r>
              <w:rPr>
                <w:rFonts w:ascii="Calibri" w:hAnsi="Calibri"/>
                <w:color w:val="000000"/>
                <w:sz w:val="16"/>
              </w:rPr>
              <w:t>), ve znění pozdějších předpisů.</w:t>
            </w:r>
          </w:p>
        </w:tc>
        <w:bookmarkEnd w:id="391"/>
      </w:tr>
      <w:tr w:rsidR="00465AE9">
        <w:tblPrEx>
          <w:tblCellSpacing w:w="20" w:type="dxa"/>
          <w:tblBorders>
            <w:top w:val="dotted" w:sz="8" w:space="0" w:color="808080"/>
          </w:tblBorders>
        </w:tblPrEx>
        <w:trPr>
          <w:gridAfter w:val="1"/>
          <w:wAfter w:w="70" w:type="dxa"/>
          <w:trHeight w:val="30"/>
          <w:tblCellSpacing w:w="20" w:type="dxa"/>
        </w:trPr>
        <w:tc>
          <w:tcPr>
            <w:tcW w:w="293" w:type="dxa"/>
            <w:tcMar>
              <w:top w:w="15" w:type="dxa"/>
              <w:left w:w="15" w:type="dxa"/>
              <w:bottom w:w="15" w:type="dxa"/>
              <w:right w:w="15" w:type="dxa"/>
            </w:tcMar>
          </w:tcPr>
          <w:p w:rsidR="00465AE9" w:rsidRDefault="00606AA7">
            <w:pPr>
              <w:spacing w:after="0"/>
            </w:pPr>
            <w:r>
              <w:rPr>
                <w:rFonts w:ascii="Calibri" w:hAnsi="Calibri"/>
                <w:color w:val="000000"/>
                <w:sz w:val="16"/>
              </w:rPr>
              <w:t>36</w:t>
            </w:r>
          </w:p>
        </w:tc>
        <w:tc>
          <w:tcPr>
            <w:tcW w:w="12621" w:type="dxa"/>
            <w:gridSpan w:val="2"/>
            <w:tcMar>
              <w:top w:w="15" w:type="dxa"/>
              <w:left w:w="15" w:type="dxa"/>
              <w:bottom w:w="15" w:type="dxa"/>
              <w:right w:w="15" w:type="dxa"/>
            </w:tcMar>
          </w:tcPr>
          <w:p w:rsidR="00465AE9" w:rsidRDefault="00606AA7">
            <w:pPr>
              <w:pBdr>
                <w:left w:val="none" w:sz="0" w:space="8" w:color="auto"/>
              </w:pBdr>
              <w:spacing w:after="0"/>
            </w:pPr>
            <w:bookmarkStart w:id="392" w:name="footnote_display_content_d1e42115"/>
            <w:r>
              <w:rPr>
                <w:rFonts w:ascii="Calibri" w:hAnsi="Calibri"/>
                <w:color w:val="000000"/>
                <w:sz w:val="16"/>
              </w:rPr>
              <w:t>Zákon č. </w:t>
            </w:r>
            <w:hyperlink r:id="rId194">
              <w:r>
                <w:rPr>
                  <w:rFonts w:ascii="Calibri" w:hAnsi="Calibri"/>
                  <w:color w:val="853536"/>
                  <w:sz w:val="16"/>
                </w:rPr>
                <w:t>2</w:t>
              </w:r>
              <w:r>
                <w:rPr>
                  <w:rFonts w:ascii="Calibri" w:hAnsi="Calibri"/>
                  <w:color w:val="853536"/>
                  <w:sz w:val="16"/>
                </w:rPr>
                <w:t>74/2001 Sb.</w:t>
              </w:r>
            </w:hyperlink>
            <w:r>
              <w:rPr>
                <w:rFonts w:ascii="Calibri" w:hAnsi="Calibri"/>
                <w:color w:val="000000"/>
                <w:sz w:val="16"/>
              </w:rPr>
              <w:t>, o vodovodech a kanalizacích pro veřejnou potřebu a o změně některých zákonů (</w:t>
            </w:r>
            <w:hyperlink r:id="rId195">
              <w:r>
                <w:rPr>
                  <w:rFonts w:ascii="Calibri" w:hAnsi="Calibri"/>
                  <w:color w:val="853536"/>
                  <w:sz w:val="16"/>
                </w:rPr>
                <w:t>zákon o vodovodech a kanalizacích</w:t>
              </w:r>
            </w:hyperlink>
            <w:r>
              <w:rPr>
                <w:rFonts w:ascii="Calibri" w:hAnsi="Calibri"/>
                <w:color w:val="000000"/>
                <w:sz w:val="16"/>
              </w:rPr>
              <w:t>), ve znění pozdějších předpisů.</w:t>
            </w:r>
          </w:p>
        </w:tc>
        <w:bookmarkEnd w:id="392"/>
      </w:tr>
      <w:tr w:rsidR="00465AE9">
        <w:tblPrEx>
          <w:tblCellSpacing w:w="20" w:type="dxa"/>
          <w:tblBorders>
            <w:top w:val="dotted" w:sz="8" w:space="0" w:color="808080"/>
          </w:tblBorders>
        </w:tblPrEx>
        <w:trPr>
          <w:gridAfter w:val="1"/>
          <w:wAfter w:w="70" w:type="dxa"/>
          <w:trHeight w:val="30"/>
          <w:tblCellSpacing w:w="20" w:type="dxa"/>
        </w:trPr>
        <w:tc>
          <w:tcPr>
            <w:tcW w:w="293" w:type="dxa"/>
            <w:tcMar>
              <w:top w:w="15" w:type="dxa"/>
              <w:left w:w="15" w:type="dxa"/>
              <w:bottom w:w="15" w:type="dxa"/>
              <w:right w:w="15" w:type="dxa"/>
            </w:tcMar>
          </w:tcPr>
          <w:p w:rsidR="00465AE9" w:rsidRDefault="00606AA7">
            <w:pPr>
              <w:spacing w:after="0"/>
            </w:pPr>
            <w:r>
              <w:rPr>
                <w:rFonts w:ascii="Calibri" w:hAnsi="Calibri"/>
                <w:color w:val="000000"/>
                <w:sz w:val="16"/>
              </w:rPr>
              <w:t>37</w:t>
            </w:r>
          </w:p>
        </w:tc>
        <w:bookmarkStart w:id="393" w:name="footnote_display_content_d1e42187"/>
        <w:tc>
          <w:tcPr>
            <w:tcW w:w="12621" w:type="dxa"/>
            <w:gridSpan w:val="2"/>
            <w:tcMar>
              <w:top w:w="15" w:type="dxa"/>
              <w:left w:w="15" w:type="dxa"/>
              <w:bottom w:w="15" w:type="dxa"/>
              <w:right w:w="15" w:type="dxa"/>
            </w:tcMar>
          </w:tcPr>
          <w:p w:rsidR="00465AE9" w:rsidRDefault="00606AA7">
            <w:pPr>
              <w:pBdr>
                <w:left w:val="none" w:sz="0" w:space="8" w:color="auto"/>
              </w:pBdr>
              <w:spacing w:after="0"/>
            </w:pPr>
            <w:r>
              <w:fldChar w:fldCharType="begin"/>
            </w:r>
            <w:r>
              <w:instrText xml:space="preserve"> HYPERLINK "http://www.beck-online.cz/bo/document-view.seam?documentId=onrf6mrqgayf6mrzfzygmmy" \h </w:instrText>
            </w:r>
            <w:r>
              <w:fldChar w:fldCharType="separate"/>
            </w:r>
            <w:r>
              <w:rPr>
                <w:rFonts w:ascii="Calibri" w:hAnsi="Calibri"/>
                <w:color w:val="853536"/>
                <w:sz w:val="16"/>
              </w:rPr>
              <w:t>§ 3</w:t>
            </w:r>
            <w:r>
              <w:rPr>
                <w:rFonts w:ascii="Calibri" w:hAnsi="Calibri"/>
                <w:color w:val="853536"/>
                <w:sz w:val="16"/>
              </w:rPr>
              <w:fldChar w:fldCharType="end"/>
            </w:r>
            <w:r>
              <w:rPr>
                <w:rFonts w:ascii="Calibri" w:hAnsi="Calibri"/>
                <w:color w:val="000000"/>
                <w:sz w:val="16"/>
              </w:rPr>
              <w:t xml:space="preserve"> zákona č. 29/2000 Sb., o poštovních službách a o změně některých zákonů (</w:t>
            </w:r>
            <w:hyperlink r:id="rId196">
              <w:r>
                <w:rPr>
                  <w:rFonts w:ascii="Calibri" w:hAnsi="Calibri"/>
                  <w:color w:val="853536"/>
                  <w:sz w:val="16"/>
                </w:rPr>
                <w:t>zákon o poštovních službách</w:t>
              </w:r>
            </w:hyperlink>
            <w:r>
              <w:rPr>
                <w:rFonts w:ascii="Calibri" w:hAnsi="Calibri"/>
                <w:color w:val="000000"/>
                <w:sz w:val="16"/>
              </w:rPr>
              <w:t>), ve znění pozdějších předpisů.</w:t>
            </w:r>
          </w:p>
        </w:tc>
        <w:bookmarkEnd w:id="393"/>
      </w:tr>
      <w:tr w:rsidR="00465AE9">
        <w:tblPrEx>
          <w:tblCellSpacing w:w="20" w:type="dxa"/>
          <w:tblBorders>
            <w:top w:val="dotted" w:sz="8" w:space="0" w:color="808080"/>
          </w:tblBorders>
        </w:tblPrEx>
        <w:trPr>
          <w:gridAfter w:val="1"/>
          <w:wAfter w:w="70" w:type="dxa"/>
          <w:trHeight w:val="30"/>
          <w:tblCellSpacing w:w="20" w:type="dxa"/>
        </w:trPr>
        <w:tc>
          <w:tcPr>
            <w:tcW w:w="293" w:type="dxa"/>
            <w:tcMar>
              <w:top w:w="15" w:type="dxa"/>
              <w:left w:w="15" w:type="dxa"/>
              <w:bottom w:w="15" w:type="dxa"/>
              <w:right w:w="15" w:type="dxa"/>
            </w:tcMar>
          </w:tcPr>
          <w:p w:rsidR="00465AE9" w:rsidRDefault="00606AA7">
            <w:pPr>
              <w:spacing w:after="0"/>
            </w:pPr>
            <w:r>
              <w:rPr>
                <w:rFonts w:ascii="Calibri" w:hAnsi="Calibri"/>
                <w:color w:val="000000"/>
                <w:sz w:val="16"/>
              </w:rPr>
              <w:t>38</w:t>
            </w:r>
          </w:p>
        </w:tc>
        <w:tc>
          <w:tcPr>
            <w:tcW w:w="12621" w:type="dxa"/>
            <w:gridSpan w:val="2"/>
            <w:tcMar>
              <w:top w:w="15" w:type="dxa"/>
              <w:left w:w="15" w:type="dxa"/>
              <w:bottom w:w="15" w:type="dxa"/>
              <w:right w:w="15" w:type="dxa"/>
            </w:tcMar>
          </w:tcPr>
          <w:p w:rsidR="00465AE9" w:rsidRDefault="00606AA7">
            <w:pPr>
              <w:pBdr>
                <w:left w:val="none" w:sz="0" w:space="8" w:color="auto"/>
              </w:pBdr>
              <w:spacing w:after="0"/>
            </w:pPr>
            <w:bookmarkStart w:id="394" w:name="footnote_display_content_d1e42472"/>
            <w:r>
              <w:rPr>
                <w:rFonts w:ascii="Calibri" w:hAnsi="Calibri"/>
                <w:color w:val="000000"/>
                <w:sz w:val="16"/>
              </w:rPr>
              <w:t xml:space="preserve">Čl. 34 a 35 směrnice Evropského parlamentu a Rady </w:t>
            </w:r>
            <w:hyperlink r:id="rId197">
              <w:r>
                <w:rPr>
                  <w:rFonts w:ascii="Calibri" w:hAnsi="Calibri"/>
                  <w:color w:val="853536"/>
                  <w:sz w:val="16"/>
                </w:rPr>
                <w:t>2014/25/EU</w:t>
              </w:r>
            </w:hyperlink>
            <w:r>
              <w:rPr>
                <w:rFonts w:ascii="Calibri" w:hAnsi="Calibri"/>
                <w:color w:val="000000"/>
                <w:sz w:val="16"/>
              </w:rPr>
              <w:t xml:space="preserve"> ze dne 26.</w:t>
            </w:r>
            <w:r>
              <w:rPr>
                <w:rFonts w:ascii="Calibri" w:hAnsi="Calibri"/>
                <w:color w:val="000000"/>
                <w:sz w:val="16"/>
              </w:rPr>
              <w:t xml:space="preserve"> února 2014 o zadávání zakázek subjekty působícími v odvětví vodního hospodářství, energetiky, dopravy a poštovních služeb a o zrušení směrnice </w:t>
            </w:r>
            <w:hyperlink r:id="rId198">
              <w:r>
                <w:rPr>
                  <w:rFonts w:ascii="Calibri" w:hAnsi="Calibri"/>
                  <w:color w:val="853536"/>
                  <w:sz w:val="16"/>
                </w:rPr>
                <w:t>2004/17/ES</w:t>
              </w:r>
            </w:hyperlink>
            <w:r>
              <w:rPr>
                <w:rFonts w:ascii="Calibri" w:hAnsi="Calibri"/>
                <w:color w:val="000000"/>
                <w:sz w:val="16"/>
              </w:rPr>
              <w:t>.</w:t>
            </w:r>
          </w:p>
        </w:tc>
        <w:bookmarkEnd w:id="394"/>
      </w:tr>
      <w:tr w:rsidR="00465AE9">
        <w:tblPrEx>
          <w:tblCellSpacing w:w="20" w:type="dxa"/>
          <w:tblBorders>
            <w:top w:val="dotted" w:sz="8" w:space="0" w:color="808080"/>
          </w:tblBorders>
        </w:tblPrEx>
        <w:trPr>
          <w:gridAfter w:val="1"/>
          <w:wAfter w:w="70" w:type="dxa"/>
          <w:trHeight w:val="30"/>
          <w:tblCellSpacing w:w="20" w:type="dxa"/>
        </w:trPr>
        <w:tc>
          <w:tcPr>
            <w:tcW w:w="293" w:type="dxa"/>
            <w:tcMar>
              <w:top w:w="15" w:type="dxa"/>
              <w:left w:w="15" w:type="dxa"/>
              <w:bottom w:w="15" w:type="dxa"/>
              <w:right w:w="15" w:type="dxa"/>
            </w:tcMar>
          </w:tcPr>
          <w:p w:rsidR="00465AE9" w:rsidRDefault="00606AA7">
            <w:pPr>
              <w:spacing w:after="0"/>
            </w:pPr>
            <w:r>
              <w:rPr>
                <w:rFonts w:ascii="Calibri" w:hAnsi="Calibri"/>
                <w:color w:val="000000"/>
                <w:sz w:val="16"/>
              </w:rPr>
              <w:t>39</w:t>
            </w:r>
          </w:p>
        </w:tc>
        <w:tc>
          <w:tcPr>
            <w:tcW w:w="12621" w:type="dxa"/>
            <w:gridSpan w:val="2"/>
            <w:tcMar>
              <w:top w:w="15" w:type="dxa"/>
              <w:left w:w="15" w:type="dxa"/>
              <w:bottom w:w="15" w:type="dxa"/>
              <w:right w:w="15" w:type="dxa"/>
            </w:tcMar>
          </w:tcPr>
          <w:p w:rsidR="00465AE9" w:rsidRDefault="00606AA7">
            <w:pPr>
              <w:pBdr>
                <w:left w:val="none" w:sz="0" w:space="8" w:color="auto"/>
              </w:pBdr>
              <w:spacing w:after="0"/>
            </w:pPr>
            <w:bookmarkStart w:id="395" w:name="footnote_display_content_d1e42493"/>
            <w:r>
              <w:rPr>
                <w:rFonts w:ascii="Calibri" w:hAnsi="Calibri"/>
                <w:color w:val="000000"/>
                <w:sz w:val="16"/>
              </w:rPr>
              <w:t xml:space="preserve">Rozhodnutí Komise </w:t>
            </w:r>
            <w:hyperlink r:id="rId199">
              <w:r>
                <w:rPr>
                  <w:rFonts w:ascii="Calibri" w:hAnsi="Calibri"/>
                  <w:color w:val="853536"/>
                  <w:sz w:val="16"/>
                </w:rPr>
                <w:t>2005/15/ES</w:t>
              </w:r>
            </w:hyperlink>
            <w:r>
              <w:rPr>
                <w:rFonts w:ascii="Calibri" w:hAnsi="Calibri"/>
                <w:color w:val="000000"/>
                <w:sz w:val="16"/>
              </w:rPr>
              <w:t xml:space="preserve"> ze dne 7. ledna 2005 o prováděcích pravidlech k postupu stanovenému v článku 30 směrnice Evropského parlamentu a Rady </w:t>
            </w:r>
            <w:hyperlink r:id="rId200">
              <w:r>
                <w:rPr>
                  <w:rFonts w:ascii="Calibri" w:hAnsi="Calibri"/>
                  <w:color w:val="853536"/>
                  <w:sz w:val="16"/>
                </w:rPr>
                <w:t>2004/17/ES</w:t>
              </w:r>
            </w:hyperlink>
            <w:r>
              <w:rPr>
                <w:rFonts w:ascii="Calibri" w:hAnsi="Calibri"/>
                <w:color w:val="000000"/>
                <w:sz w:val="16"/>
              </w:rPr>
              <w:t xml:space="preserve"> o koordinaci postupů při zadávání zakázek subjektů působícími v odvětví vodního hospodářství, energetiky, dopravy a poštovních služeb.</w:t>
            </w:r>
          </w:p>
        </w:tc>
        <w:bookmarkEnd w:id="395"/>
      </w:tr>
      <w:tr w:rsidR="00465AE9">
        <w:tblPrEx>
          <w:tblCellSpacing w:w="20" w:type="dxa"/>
          <w:tblBorders>
            <w:top w:val="dotted" w:sz="8" w:space="0" w:color="808080"/>
          </w:tblBorders>
        </w:tblPrEx>
        <w:trPr>
          <w:gridAfter w:val="1"/>
          <w:wAfter w:w="70" w:type="dxa"/>
          <w:trHeight w:val="30"/>
          <w:tblCellSpacing w:w="20" w:type="dxa"/>
        </w:trPr>
        <w:tc>
          <w:tcPr>
            <w:tcW w:w="293" w:type="dxa"/>
            <w:tcMar>
              <w:top w:w="15" w:type="dxa"/>
              <w:left w:w="15" w:type="dxa"/>
              <w:bottom w:w="15" w:type="dxa"/>
              <w:right w:w="15" w:type="dxa"/>
            </w:tcMar>
          </w:tcPr>
          <w:p w:rsidR="00465AE9" w:rsidRDefault="00606AA7">
            <w:pPr>
              <w:spacing w:after="0"/>
            </w:pPr>
            <w:r>
              <w:rPr>
                <w:rFonts w:ascii="Calibri" w:hAnsi="Calibri"/>
                <w:color w:val="000000"/>
                <w:sz w:val="16"/>
              </w:rPr>
              <w:t>40</w:t>
            </w:r>
          </w:p>
        </w:tc>
        <w:bookmarkStart w:id="396" w:name="footnote_display_content_d1e42724"/>
        <w:tc>
          <w:tcPr>
            <w:tcW w:w="12621" w:type="dxa"/>
            <w:gridSpan w:val="2"/>
            <w:tcMar>
              <w:top w:w="15" w:type="dxa"/>
              <w:left w:w="15" w:type="dxa"/>
              <w:bottom w:w="15" w:type="dxa"/>
              <w:right w:w="15" w:type="dxa"/>
            </w:tcMar>
          </w:tcPr>
          <w:p w:rsidR="00465AE9" w:rsidRDefault="00606AA7">
            <w:pPr>
              <w:pBdr>
                <w:left w:val="none" w:sz="0" w:space="8" w:color="auto"/>
              </w:pBdr>
              <w:spacing w:after="0"/>
            </w:pPr>
            <w:r>
              <w:fldChar w:fldCharType="begin"/>
            </w:r>
            <w:r>
              <w:instrText xml:space="preserve"> HY</w:instrText>
            </w:r>
            <w:r>
              <w:instrText xml:space="preserve">PERLINK "http://www.beck-online.cz/bo/document-view.seam?documentId=onrf6mjzheyv6njwgmxhazrsgi" \h </w:instrText>
            </w:r>
            <w:r>
              <w:fldChar w:fldCharType="separate"/>
            </w:r>
            <w:r>
              <w:rPr>
                <w:rFonts w:ascii="Calibri" w:hAnsi="Calibri"/>
                <w:color w:val="853536"/>
                <w:sz w:val="16"/>
              </w:rPr>
              <w:t>§ 22</w:t>
            </w:r>
            <w:r>
              <w:rPr>
                <w:rFonts w:ascii="Calibri" w:hAnsi="Calibri"/>
                <w:color w:val="853536"/>
                <w:sz w:val="16"/>
              </w:rPr>
              <w:fldChar w:fldCharType="end"/>
            </w:r>
            <w:r>
              <w:rPr>
                <w:rFonts w:ascii="Calibri" w:hAnsi="Calibri"/>
                <w:color w:val="000000"/>
                <w:sz w:val="16"/>
              </w:rPr>
              <w:t xml:space="preserve"> zákona č. 563/1991 Sb., o účetnictví, ve znění pozdějších předpisů.</w:t>
            </w:r>
          </w:p>
        </w:tc>
        <w:bookmarkEnd w:id="396"/>
      </w:tr>
      <w:tr w:rsidR="00465AE9">
        <w:tblPrEx>
          <w:tblCellSpacing w:w="20" w:type="dxa"/>
          <w:tblBorders>
            <w:top w:val="dotted" w:sz="8" w:space="0" w:color="808080"/>
          </w:tblBorders>
        </w:tblPrEx>
        <w:trPr>
          <w:gridAfter w:val="1"/>
          <w:wAfter w:w="70" w:type="dxa"/>
          <w:trHeight w:val="30"/>
          <w:tblCellSpacing w:w="20" w:type="dxa"/>
        </w:trPr>
        <w:tc>
          <w:tcPr>
            <w:tcW w:w="293" w:type="dxa"/>
            <w:tcMar>
              <w:top w:w="15" w:type="dxa"/>
              <w:left w:w="15" w:type="dxa"/>
              <w:bottom w:w="15" w:type="dxa"/>
              <w:right w:w="15" w:type="dxa"/>
            </w:tcMar>
          </w:tcPr>
          <w:p w:rsidR="00465AE9" w:rsidRDefault="00606AA7">
            <w:pPr>
              <w:spacing w:after="0"/>
            </w:pPr>
            <w:r>
              <w:rPr>
                <w:rFonts w:ascii="Calibri" w:hAnsi="Calibri"/>
                <w:color w:val="000000"/>
                <w:sz w:val="16"/>
              </w:rPr>
              <w:t>41</w:t>
            </w:r>
          </w:p>
        </w:tc>
        <w:tc>
          <w:tcPr>
            <w:tcW w:w="12621" w:type="dxa"/>
            <w:gridSpan w:val="2"/>
            <w:tcMar>
              <w:top w:w="15" w:type="dxa"/>
              <w:left w:w="15" w:type="dxa"/>
              <w:bottom w:w="15" w:type="dxa"/>
              <w:right w:w="15" w:type="dxa"/>
            </w:tcMar>
          </w:tcPr>
          <w:p w:rsidR="00465AE9" w:rsidRDefault="00606AA7">
            <w:pPr>
              <w:pBdr>
                <w:left w:val="none" w:sz="0" w:space="8" w:color="auto"/>
              </w:pBdr>
              <w:spacing w:after="0"/>
            </w:pPr>
            <w:bookmarkStart w:id="397" w:name="footnote_display_content_d1e45682"/>
            <w:r>
              <w:rPr>
                <w:rFonts w:ascii="Calibri" w:hAnsi="Calibri"/>
                <w:color w:val="000000"/>
                <w:sz w:val="16"/>
              </w:rPr>
              <w:t>Nařízení Evropského parlamentu a Rady (EU) č. </w:t>
            </w:r>
            <w:hyperlink r:id="rId201">
              <w:r>
                <w:rPr>
                  <w:rFonts w:ascii="Calibri" w:hAnsi="Calibri"/>
                  <w:color w:val="853536"/>
                  <w:sz w:val="16"/>
                </w:rPr>
                <w:t>952/2013</w:t>
              </w:r>
            </w:hyperlink>
            <w:r>
              <w:rPr>
                <w:rFonts w:ascii="Calibri" w:hAnsi="Calibri"/>
                <w:color w:val="000000"/>
                <w:sz w:val="16"/>
              </w:rPr>
              <w:t xml:space="preserve"> ze dne 9. října 2013, kterým se stanoví celní kodex Unie.</w:t>
            </w:r>
          </w:p>
        </w:tc>
        <w:bookmarkEnd w:id="397"/>
      </w:tr>
      <w:tr w:rsidR="00465AE9">
        <w:tblPrEx>
          <w:tblCellSpacing w:w="20" w:type="dxa"/>
          <w:tblBorders>
            <w:top w:val="dotted" w:sz="8" w:space="0" w:color="808080"/>
          </w:tblBorders>
        </w:tblPrEx>
        <w:trPr>
          <w:gridAfter w:val="1"/>
          <w:wAfter w:w="70" w:type="dxa"/>
          <w:trHeight w:val="30"/>
          <w:tblCellSpacing w:w="20" w:type="dxa"/>
        </w:trPr>
        <w:tc>
          <w:tcPr>
            <w:tcW w:w="293" w:type="dxa"/>
            <w:tcMar>
              <w:top w:w="15" w:type="dxa"/>
              <w:left w:w="15" w:type="dxa"/>
              <w:bottom w:w="15" w:type="dxa"/>
              <w:right w:w="15" w:type="dxa"/>
            </w:tcMar>
          </w:tcPr>
          <w:p w:rsidR="00465AE9" w:rsidRDefault="00606AA7">
            <w:pPr>
              <w:spacing w:after="0"/>
            </w:pPr>
            <w:r>
              <w:rPr>
                <w:rFonts w:ascii="Calibri" w:hAnsi="Calibri"/>
                <w:color w:val="000000"/>
                <w:sz w:val="16"/>
              </w:rPr>
              <w:t>42</w:t>
            </w:r>
          </w:p>
        </w:tc>
        <w:tc>
          <w:tcPr>
            <w:tcW w:w="12621" w:type="dxa"/>
            <w:gridSpan w:val="2"/>
            <w:tcMar>
              <w:top w:w="15" w:type="dxa"/>
              <w:left w:w="15" w:type="dxa"/>
              <w:bottom w:w="15" w:type="dxa"/>
              <w:right w:w="15" w:type="dxa"/>
            </w:tcMar>
          </w:tcPr>
          <w:p w:rsidR="00465AE9" w:rsidRDefault="00606AA7">
            <w:pPr>
              <w:pBdr>
                <w:left w:val="none" w:sz="0" w:space="8" w:color="auto"/>
              </w:pBdr>
              <w:spacing w:after="0"/>
            </w:pPr>
            <w:bookmarkStart w:id="398" w:name="footnote_display_content_d1e48026"/>
            <w:r>
              <w:rPr>
                <w:rFonts w:ascii="Calibri" w:hAnsi="Calibri"/>
                <w:color w:val="000000"/>
                <w:sz w:val="16"/>
              </w:rPr>
              <w:t>Nařízení Evropského parlamentu a Rady (ES) č. </w:t>
            </w:r>
            <w:hyperlink r:id="rId202">
              <w:r>
                <w:rPr>
                  <w:rFonts w:ascii="Calibri" w:hAnsi="Calibri"/>
                  <w:color w:val="853536"/>
                  <w:sz w:val="16"/>
                </w:rPr>
                <w:t>1008/2008</w:t>
              </w:r>
            </w:hyperlink>
            <w:r>
              <w:rPr>
                <w:rFonts w:ascii="Calibri" w:hAnsi="Calibri"/>
                <w:color w:val="000000"/>
                <w:sz w:val="16"/>
              </w:rPr>
              <w:t xml:space="preserve"> ze dne 24. září 2008 o společných pravidlech pro provozování leteckých služeb ve Společenství (přepracované znění).</w:t>
            </w:r>
          </w:p>
        </w:tc>
        <w:bookmarkEnd w:id="398"/>
      </w:tr>
      <w:tr w:rsidR="00465AE9">
        <w:tblPrEx>
          <w:tblCellSpacing w:w="20" w:type="dxa"/>
          <w:tblBorders>
            <w:top w:val="dotted" w:sz="8" w:space="0" w:color="808080"/>
          </w:tblBorders>
        </w:tblPrEx>
        <w:trPr>
          <w:gridAfter w:val="1"/>
          <w:wAfter w:w="70" w:type="dxa"/>
          <w:trHeight w:val="30"/>
          <w:tblCellSpacing w:w="20" w:type="dxa"/>
        </w:trPr>
        <w:tc>
          <w:tcPr>
            <w:tcW w:w="293" w:type="dxa"/>
            <w:tcMar>
              <w:top w:w="15" w:type="dxa"/>
              <w:left w:w="15" w:type="dxa"/>
              <w:bottom w:w="15" w:type="dxa"/>
              <w:right w:w="15" w:type="dxa"/>
            </w:tcMar>
          </w:tcPr>
          <w:p w:rsidR="00465AE9" w:rsidRDefault="00606AA7">
            <w:pPr>
              <w:spacing w:after="0"/>
            </w:pPr>
            <w:r>
              <w:rPr>
                <w:rFonts w:ascii="Calibri" w:hAnsi="Calibri"/>
                <w:color w:val="000000"/>
                <w:sz w:val="16"/>
              </w:rPr>
              <w:t>43</w:t>
            </w:r>
          </w:p>
        </w:tc>
        <w:tc>
          <w:tcPr>
            <w:tcW w:w="12621" w:type="dxa"/>
            <w:gridSpan w:val="2"/>
            <w:tcMar>
              <w:top w:w="15" w:type="dxa"/>
              <w:left w:w="15" w:type="dxa"/>
              <w:bottom w:w="15" w:type="dxa"/>
              <w:right w:w="15" w:type="dxa"/>
            </w:tcMar>
          </w:tcPr>
          <w:p w:rsidR="00465AE9" w:rsidRDefault="00606AA7">
            <w:pPr>
              <w:pBdr>
                <w:left w:val="none" w:sz="0" w:space="8" w:color="auto"/>
              </w:pBdr>
              <w:spacing w:after="0"/>
            </w:pPr>
            <w:bookmarkStart w:id="399" w:name="footnote_display_content_d1e48043"/>
            <w:r>
              <w:rPr>
                <w:rFonts w:ascii="Calibri" w:hAnsi="Calibri"/>
                <w:color w:val="000000"/>
                <w:sz w:val="16"/>
              </w:rPr>
              <w:t>Nařízení Evropského parlamentu a Rady (ES) č. </w:t>
            </w:r>
            <w:hyperlink r:id="rId203">
              <w:r>
                <w:rPr>
                  <w:rFonts w:ascii="Calibri" w:hAnsi="Calibri"/>
                  <w:color w:val="853536"/>
                  <w:sz w:val="16"/>
                </w:rPr>
                <w:t>1370/2007</w:t>
              </w:r>
            </w:hyperlink>
            <w:r>
              <w:rPr>
                <w:rFonts w:ascii="Calibri" w:hAnsi="Calibri"/>
                <w:color w:val="000000"/>
                <w:sz w:val="16"/>
              </w:rPr>
              <w:t xml:space="preserve"> ze dne 23. října 2007 o veřejných službách v přepravě cestujících po železnici a silnici a o zrušení nařízení Rady (EHS) č. </w:t>
            </w:r>
            <w:hyperlink r:id="rId204">
              <w:r>
                <w:rPr>
                  <w:rFonts w:ascii="Calibri" w:hAnsi="Calibri"/>
                  <w:color w:val="853536"/>
                  <w:sz w:val="16"/>
                </w:rPr>
                <w:t>1191/69</w:t>
              </w:r>
            </w:hyperlink>
            <w:r>
              <w:rPr>
                <w:rFonts w:ascii="Calibri" w:hAnsi="Calibri"/>
                <w:color w:val="000000"/>
                <w:sz w:val="16"/>
              </w:rPr>
              <w:t xml:space="preserve"> a č. 1107/70.</w:t>
            </w:r>
          </w:p>
        </w:tc>
        <w:bookmarkEnd w:id="399"/>
      </w:tr>
      <w:tr w:rsidR="00465AE9">
        <w:tblPrEx>
          <w:tblCellSpacing w:w="20" w:type="dxa"/>
          <w:tblBorders>
            <w:top w:val="dotted" w:sz="8" w:space="0" w:color="808080"/>
          </w:tblBorders>
        </w:tblPrEx>
        <w:trPr>
          <w:gridAfter w:val="1"/>
          <w:wAfter w:w="70" w:type="dxa"/>
          <w:trHeight w:val="30"/>
          <w:tblCellSpacing w:w="20" w:type="dxa"/>
        </w:trPr>
        <w:tc>
          <w:tcPr>
            <w:tcW w:w="293" w:type="dxa"/>
            <w:tcMar>
              <w:top w:w="15" w:type="dxa"/>
              <w:left w:w="15" w:type="dxa"/>
              <w:bottom w:w="15" w:type="dxa"/>
              <w:right w:w="15" w:type="dxa"/>
            </w:tcMar>
          </w:tcPr>
          <w:p w:rsidR="00465AE9" w:rsidRDefault="00606AA7">
            <w:pPr>
              <w:spacing w:after="0"/>
            </w:pPr>
            <w:r>
              <w:rPr>
                <w:rFonts w:ascii="Calibri" w:hAnsi="Calibri"/>
                <w:color w:val="000000"/>
                <w:sz w:val="16"/>
              </w:rPr>
              <w:t>44</w:t>
            </w:r>
          </w:p>
        </w:tc>
        <w:tc>
          <w:tcPr>
            <w:tcW w:w="12621" w:type="dxa"/>
            <w:gridSpan w:val="2"/>
            <w:tcMar>
              <w:top w:w="15" w:type="dxa"/>
              <w:left w:w="15" w:type="dxa"/>
              <w:bottom w:w="15" w:type="dxa"/>
              <w:right w:w="15" w:type="dxa"/>
            </w:tcMar>
          </w:tcPr>
          <w:p w:rsidR="00465AE9" w:rsidRDefault="00606AA7">
            <w:pPr>
              <w:pBdr>
                <w:left w:val="none" w:sz="0" w:space="8" w:color="auto"/>
              </w:pBdr>
              <w:spacing w:after="0"/>
            </w:pPr>
            <w:bookmarkStart w:id="400" w:name="footnote_display_content_d1e51903"/>
            <w:r>
              <w:rPr>
                <w:rFonts w:ascii="Calibri" w:hAnsi="Calibri"/>
                <w:color w:val="000000"/>
                <w:sz w:val="16"/>
              </w:rPr>
              <w:t>Zákon č. </w:t>
            </w:r>
            <w:hyperlink r:id="rId205">
              <w:r>
                <w:rPr>
                  <w:rFonts w:ascii="Calibri" w:hAnsi="Calibri"/>
                  <w:color w:val="853536"/>
                  <w:sz w:val="16"/>
                </w:rPr>
                <w:t>130/2002 Sb.</w:t>
              </w:r>
            </w:hyperlink>
            <w:r>
              <w:rPr>
                <w:rFonts w:ascii="Calibri" w:hAnsi="Calibri"/>
                <w:color w:val="000000"/>
                <w:sz w:val="16"/>
              </w:rPr>
              <w:t xml:space="preserve">, o podpoře výzkumu, experimentálního vývoje a inovací z veřejných prostředků </w:t>
            </w:r>
            <w:r>
              <w:rPr>
                <w:rFonts w:ascii="Calibri" w:hAnsi="Calibri"/>
                <w:color w:val="000000"/>
                <w:sz w:val="16"/>
              </w:rPr>
              <w:t>a o změně některých souvisejících zákonů (</w:t>
            </w:r>
            <w:hyperlink r:id="rId206">
              <w:r>
                <w:rPr>
                  <w:rFonts w:ascii="Calibri" w:hAnsi="Calibri"/>
                  <w:color w:val="853536"/>
                  <w:sz w:val="16"/>
                </w:rPr>
                <w:t>zákon o podpoře výzkumu a vývoje</w:t>
              </w:r>
            </w:hyperlink>
            <w:r>
              <w:rPr>
                <w:rFonts w:ascii="Calibri" w:hAnsi="Calibri"/>
                <w:color w:val="000000"/>
                <w:sz w:val="16"/>
              </w:rPr>
              <w:t>), ve znění pozdějších předpisů.</w:t>
            </w:r>
          </w:p>
        </w:tc>
        <w:bookmarkEnd w:id="400"/>
      </w:tr>
      <w:tr w:rsidR="00465AE9">
        <w:tblPrEx>
          <w:tblCellSpacing w:w="20" w:type="dxa"/>
          <w:tblBorders>
            <w:top w:val="dotted" w:sz="8" w:space="0" w:color="808080"/>
          </w:tblBorders>
        </w:tblPrEx>
        <w:trPr>
          <w:gridAfter w:val="1"/>
          <w:wAfter w:w="70" w:type="dxa"/>
          <w:trHeight w:val="30"/>
          <w:tblCellSpacing w:w="20" w:type="dxa"/>
        </w:trPr>
        <w:tc>
          <w:tcPr>
            <w:tcW w:w="293" w:type="dxa"/>
            <w:tcMar>
              <w:top w:w="15" w:type="dxa"/>
              <w:left w:w="15" w:type="dxa"/>
              <w:bottom w:w="15" w:type="dxa"/>
              <w:right w:w="15" w:type="dxa"/>
            </w:tcMar>
          </w:tcPr>
          <w:p w:rsidR="00465AE9" w:rsidRDefault="00606AA7">
            <w:pPr>
              <w:spacing w:after="0"/>
            </w:pPr>
            <w:r>
              <w:rPr>
                <w:rFonts w:ascii="Calibri" w:hAnsi="Calibri"/>
                <w:color w:val="000000"/>
                <w:sz w:val="16"/>
              </w:rPr>
              <w:t>45</w:t>
            </w:r>
          </w:p>
        </w:tc>
        <w:tc>
          <w:tcPr>
            <w:tcW w:w="12621" w:type="dxa"/>
            <w:gridSpan w:val="2"/>
            <w:tcMar>
              <w:top w:w="15" w:type="dxa"/>
              <w:left w:w="15" w:type="dxa"/>
              <w:bottom w:w="15" w:type="dxa"/>
              <w:right w:w="15" w:type="dxa"/>
            </w:tcMar>
          </w:tcPr>
          <w:p w:rsidR="00465AE9" w:rsidRDefault="00606AA7">
            <w:pPr>
              <w:pBdr>
                <w:left w:val="none" w:sz="0" w:space="8" w:color="auto"/>
              </w:pBdr>
              <w:spacing w:after="0"/>
            </w:pPr>
            <w:bookmarkStart w:id="401" w:name="footnote_display_content_d1e52383"/>
            <w:r>
              <w:rPr>
                <w:rFonts w:ascii="Calibri" w:hAnsi="Calibri"/>
                <w:color w:val="000000"/>
                <w:sz w:val="16"/>
              </w:rPr>
              <w:t>Například zákon č. </w:t>
            </w:r>
            <w:hyperlink r:id="rId207">
              <w:r>
                <w:rPr>
                  <w:rFonts w:ascii="Calibri" w:hAnsi="Calibri"/>
                  <w:color w:val="853536"/>
                  <w:sz w:val="16"/>
                </w:rPr>
                <w:t>38/1994 Sb.</w:t>
              </w:r>
            </w:hyperlink>
            <w:r>
              <w:rPr>
                <w:rFonts w:ascii="Calibri" w:hAnsi="Calibri"/>
                <w:color w:val="000000"/>
                <w:sz w:val="16"/>
              </w:rPr>
              <w:t>, o zahraničním obchodu s vojenským materiálem a o doplnění zákona č. </w:t>
            </w:r>
            <w:hyperlink r:id="rId208">
              <w:r>
                <w:rPr>
                  <w:rFonts w:ascii="Calibri" w:hAnsi="Calibri"/>
                  <w:color w:val="853536"/>
                  <w:sz w:val="16"/>
                </w:rPr>
                <w:t>455/1991 Sb.</w:t>
              </w:r>
            </w:hyperlink>
            <w:r>
              <w:rPr>
                <w:rFonts w:ascii="Calibri" w:hAnsi="Calibri"/>
                <w:color w:val="000000"/>
                <w:sz w:val="16"/>
              </w:rPr>
              <w:t>, o živnostenském podnikání (</w:t>
            </w:r>
            <w:hyperlink r:id="rId209">
              <w:r>
                <w:rPr>
                  <w:rFonts w:ascii="Calibri" w:hAnsi="Calibri"/>
                  <w:color w:val="853536"/>
                  <w:sz w:val="16"/>
                </w:rPr>
                <w:t>živnostenský zákon</w:t>
              </w:r>
            </w:hyperlink>
            <w:r>
              <w:rPr>
                <w:rFonts w:ascii="Calibri" w:hAnsi="Calibri"/>
                <w:color w:val="000000"/>
                <w:sz w:val="16"/>
              </w:rPr>
              <w:t>), ve znění pozdějších předpisů, zákon č. </w:t>
            </w:r>
            <w:hyperlink r:id="rId210">
              <w:r>
                <w:rPr>
                  <w:rFonts w:ascii="Calibri" w:hAnsi="Calibri"/>
                  <w:color w:val="853536"/>
                  <w:sz w:val="16"/>
                </w:rPr>
                <w:t>140/1961 Sb.</w:t>
              </w:r>
            </w:hyperlink>
            <w:r>
              <w:rPr>
                <w:rFonts w:ascii="Calibri" w:hAnsi="Calibri"/>
                <w:color w:val="000000"/>
                <w:sz w:val="16"/>
              </w:rPr>
              <w:t>, trestní zákon, ve znění pozdějších předpisů, zákon č. </w:t>
            </w:r>
            <w:hyperlink r:id="rId211">
              <w:r>
                <w:rPr>
                  <w:rFonts w:ascii="Calibri" w:hAnsi="Calibri"/>
                  <w:color w:val="853536"/>
                  <w:sz w:val="16"/>
                </w:rPr>
                <w:t>310/2006 Sb.</w:t>
              </w:r>
            </w:hyperlink>
            <w:r>
              <w:rPr>
                <w:rFonts w:ascii="Calibri" w:hAnsi="Calibri"/>
                <w:color w:val="000000"/>
                <w:sz w:val="16"/>
              </w:rPr>
              <w:t>, o nakládání s některými věcmi využitelnými k obran</w:t>
            </w:r>
            <w:r>
              <w:rPr>
                <w:rFonts w:ascii="Calibri" w:hAnsi="Calibri"/>
                <w:color w:val="000000"/>
                <w:sz w:val="16"/>
              </w:rPr>
              <w:t>ným a bezpečnostním účelům na území České republiky a o změně některých dalších zákonů (</w:t>
            </w:r>
            <w:hyperlink r:id="rId212">
              <w:r>
                <w:rPr>
                  <w:rFonts w:ascii="Calibri" w:hAnsi="Calibri"/>
                  <w:color w:val="853536"/>
                  <w:sz w:val="16"/>
                </w:rPr>
                <w:t>zákon o nakládání s bezpečnostním materiálem</w:t>
              </w:r>
            </w:hyperlink>
            <w:r>
              <w:rPr>
                <w:rFonts w:ascii="Calibri" w:hAnsi="Calibri"/>
                <w:color w:val="000000"/>
                <w:sz w:val="16"/>
              </w:rPr>
              <w:t>), ve znění pozdějších před</w:t>
            </w:r>
            <w:r>
              <w:rPr>
                <w:rFonts w:ascii="Calibri" w:hAnsi="Calibri"/>
                <w:color w:val="000000"/>
                <w:sz w:val="16"/>
              </w:rPr>
              <w:t>pisů.</w:t>
            </w:r>
          </w:p>
        </w:tc>
        <w:bookmarkEnd w:id="401"/>
      </w:tr>
      <w:tr w:rsidR="00465AE9">
        <w:tblPrEx>
          <w:tblCellSpacing w:w="20" w:type="dxa"/>
          <w:tblBorders>
            <w:top w:val="dotted" w:sz="8" w:space="0" w:color="808080"/>
          </w:tblBorders>
        </w:tblPrEx>
        <w:trPr>
          <w:gridAfter w:val="1"/>
          <w:wAfter w:w="70" w:type="dxa"/>
          <w:trHeight w:val="30"/>
          <w:tblCellSpacing w:w="20" w:type="dxa"/>
        </w:trPr>
        <w:tc>
          <w:tcPr>
            <w:tcW w:w="293" w:type="dxa"/>
            <w:tcMar>
              <w:top w:w="15" w:type="dxa"/>
              <w:left w:w="15" w:type="dxa"/>
              <w:bottom w:w="15" w:type="dxa"/>
              <w:right w:w="15" w:type="dxa"/>
            </w:tcMar>
          </w:tcPr>
          <w:p w:rsidR="00465AE9" w:rsidRDefault="00606AA7">
            <w:pPr>
              <w:spacing w:after="0"/>
            </w:pPr>
            <w:r>
              <w:rPr>
                <w:rFonts w:ascii="Calibri" w:hAnsi="Calibri"/>
                <w:color w:val="000000"/>
                <w:sz w:val="16"/>
              </w:rPr>
              <w:t>46</w:t>
            </w:r>
          </w:p>
        </w:tc>
        <w:bookmarkStart w:id="402" w:name="footnote_display_content_d1e55561"/>
        <w:tc>
          <w:tcPr>
            <w:tcW w:w="12621" w:type="dxa"/>
            <w:gridSpan w:val="2"/>
            <w:tcMar>
              <w:top w:w="15" w:type="dxa"/>
              <w:left w:w="15" w:type="dxa"/>
              <w:bottom w:w="15" w:type="dxa"/>
              <w:right w:w="15" w:type="dxa"/>
            </w:tcMar>
          </w:tcPr>
          <w:p w:rsidR="00465AE9" w:rsidRDefault="00606AA7">
            <w:pPr>
              <w:pBdr>
                <w:left w:val="none" w:sz="0" w:space="8" w:color="auto"/>
              </w:pBdr>
              <w:spacing w:after="0"/>
            </w:pPr>
            <w:r>
              <w:fldChar w:fldCharType="begin"/>
            </w:r>
            <w:r>
              <w:instrText xml:space="preserve"> HYPERLINK "http://www.beck-online.cz/bo/document-view.seam?documentId=onrf6mrqgezf6ojqfzygmnzu" \h </w:instrText>
            </w:r>
            <w:r>
              <w:fldChar w:fldCharType="separate"/>
            </w:r>
            <w:r>
              <w:rPr>
                <w:rFonts w:ascii="Calibri" w:hAnsi="Calibri"/>
                <w:color w:val="853536"/>
                <w:sz w:val="16"/>
              </w:rPr>
              <w:t>§ 74</w:t>
            </w:r>
            <w:r>
              <w:rPr>
                <w:rFonts w:ascii="Calibri" w:hAnsi="Calibri"/>
                <w:color w:val="853536"/>
                <w:sz w:val="16"/>
              </w:rPr>
              <w:fldChar w:fldCharType="end"/>
            </w:r>
            <w:r>
              <w:rPr>
                <w:rFonts w:ascii="Calibri" w:hAnsi="Calibri"/>
                <w:color w:val="000000"/>
                <w:sz w:val="16"/>
              </w:rPr>
              <w:t xml:space="preserve"> a násl. zákona č. 90/2012 Sb., o obchodních společnostech a družstvech (</w:t>
            </w:r>
            <w:hyperlink r:id="rId213">
              <w:r>
                <w:rPr>
                  <w:rFonts w:ascii="Calibri" w:hAnsi="Calibri"/>
                  <w:color w:val="853536"/>
                  <w:sz w:val="16"/>
                </w:rPr>
                <w:t>zákon o obchodních korporacích</w:t>
              </w:r>
            </w:hyperlink>
            <w:r>
              <w:rPr>
                <w:rFonts w:ascii="Calibri" w:hAnsi="Calibri"/>
                <w:color w:val="000000"/>
                <w:sz w:val="16"/>
              </w:rPr>
              <w:t>).</w:t>
            </w:r>
          </w:p>
        </w:tc>
        <w:bookmarkEnd w:id="402"/>
      </w:tr>
      <w:tr w:rsidR="00465AE9">
        <w:tblPrEx>
          <w:tblCellSpacing w:w="20" w:type="dxa"/>
          <w:tblBorders>
            <w:top w:val="dotted" w:sz="8" w:space="0" w:color="808080"/>
          </w:tblBorders>
        </w:tblPrEx>
        <w:trPr>
          <w:gridAfter w:val="1"/>
          <w:wAfter w:w="70" w:type="dxa"/>
          <w:trHeight w:val="30"/>
          <w:tblCellSpacing w:w="20" w:type="dxa"/>
        </w:trPr>
        <w:tc>
          <w:tcPr>
            <w:tcW w:w="293" w:type="dxa"/>
            <w:tcMar>
              <w:top w:w="15" w:type="dxa"/>
              <w:left w:w="15" w:type="dxa"/>
              <w:bottom w:w="15" w:type="dxa"/>
              <w:right w:w="15" w:type="dxa"/>
            </w:tcMar>
          </w:tcPr>
          <w:p w:rsidR="00465AE9" w:rsidRDefault="00606AA7">
            <w:pPr>
              <w:spacing w:after="0"/>
            </w:pPr>
            <w:r>
              <w:rPr>
                <w:rFonts w:ascii="Calibri" w:hAnsi="Calibri"/>
                <w:color w:val="000000"/>
                <w:sz w:val="16"/>
              </w:rPr>
              <w:t>47</w:t>
            </w:r>
          </w:p>
        </w:tc>
        <w:bookmarkStart w:id="403" w:name="footnote_display_content_d1e56789"/>
        <w:tc>
          <w:tcPr>
            <w:tcW w:w="12621" w:type="dxa"/>
            <w:gridSpan w:val="2"/>
            <w:tcMar>
              <w:top w:w="15" w:type="dxa"/>
              <w:left w:w="15" w:type="dxa"/>
              <w:bottom w:w="15" w:type="dxa"/>
              <w:right w:w="15" w:type="dxa"/>
            </w:tcMar>
          </w:tcPr>
          <w:p w:rsidR="00465AE9" w:rsidRDefault="00606AA7">
            <w:pPr>
              <w:pBdr>
                <w:left w:val="none" w:sz="0" w:space="8" w:color="auto"/>
              </w:pBdr>
              <w:spacing w:after="0"/>
            </w:pPr>
            <w:r>
              <w:fldChar w:fldCharType="begin"/>
            </w:r>
            <w:r>
              <w:instrText xml:space="preserve"> HYPERLINK "http://www.beck-online.cz/bo/document-view.seam?documentId=onrf6mrqga4f6mzqgaxhazrs" \h </w:instrText>
            </w:r>
            <w:r>
              <w:fldChar w:fldCharType="separate"/>
            </w:r>
            <w:r>
              <w:rPr>
                <w:rFonts w:ascii="Calibri" w:hAnsi="Calibri"/>
                <w:color w:val="853536"/>
                <w:sz w:val="16"/>
              </w:rPr>
              <w:t>§ 2</w:t>
            </w:r>
            <w:r>
              <w:rPr>
                <w:rFonts w:ascii="Calibri" w:hAnsi="Calibri"/>
                <w:color w:val="853536"/>
                <w:sz w:val="16"/>
              </w:rPr>
              <w:fldChar w:fldCharType="end"/>
            </w:r>
            <w:r>
              <w:rPr>
                <w:rFonts w:ascii="Calibri" w:hAnsi="Calibri"/>
                <w:color w:val="000000"/>
                <w:sz w:val="16"/>
              </w:rPr>
              <w:t xml:space="preserve"> zákona č. 300/2008 Sb., o elektronických úkonech a autorizované konverzi dokumentů.</w:t>
            </w:r>
          </w:p>
        </w:tc>
        <w:bookmarkEnd w:id="403"/>
      </w:tr>
      <w:tr w:rsidR="00465AE9">
        <w:tblPrEx>
          <w:tblCellSpacing w:w="20" w:type="dxa"/>
          <w:tblBorders>
            <w:top w:val="dotted" w:sz="8" w:space="0" w:color="808080"/>
          </w:tblBorders>
        </w:tblPrEx>
        <w:trPr>
          <w:gridAfter w:val="1"/>
          <w:wAfter w:w="70" w:type="dxa"/>
          <w:trHeight w:val="30"/>
          <w:tblCellSpacing w:w="20" w:type="dxa"/>
        </w:trPr>
        <w:tc>
          <w:tcPr>
            <w:tcW w:w="293" w:type="dxa"/>
            <w:tcMar>
              <w:top w:w="15" w:type="dxa"/>
              <w:left w:w="15" w:type="dxa"/>
              <w:bottom w:w="15" w:type="dxa"/>
              <w:right w:w="15" w:type="dxa"/>
            </w:tcMar>
          </w:tcPr>
          <w:p w:rsidR="00465AE9" w:rsidRDefault="00606AA7">
            <w:pPr>
              <w:spacing w:after="0"/>
            </w:pPr>
            <w:r>
              <w:rPr>
                <w:rFonts w:ascii="Calibri" w:hAnsi="Calibri"/>
                <w:color w:val="000000"/>
                <w:sz w:val="16"/>
              </w:rPr>
              <w:t>48</w:t>
            </w:r>
          </w:p>
        </w:tc>
        <w:tc>
          <w:tcPr>
            <w:tcW w:w="12621" w:type="dxa"/>
            <w:gridSpan w:val="2"/>
            <w:tcMar>
              <w:top w:w="15" w:type="dxa"/>
              <w:left w:w="15" w:type="dxa"/>
              <w:bottom w:w="15" w:type="dxa"/>
              <w:right w:w="15" w:type="dxa"/>
            </w:tcMar>
          </w:tcPr>
          <w:p w:rsidR="00465AE9" w:rsidRDefault="00606AA7">
            <w:pPr>
              <w:pBdr>
                <w:left w:val="none" w:sz="0" w:space="8" w:color="auto"/>
              </w:pBdr>
              <w:spacing w:after="0"/>
            </w:pPr>
            <w:bookmarkStart w:id="404" w:name="footnote_display_content_d1e56800"/>
            <w:r>
              <w:rPr>
                <w:rFonts w:ascii="Calibri" w:hAnsi="Calibri"/>
                <w:color w:val="000000"/>
                <w:sz w:val="16"/>
              </w:rPr>
              <w:t>Zákon č. </w:t>
            </w:r>
            <w:hyperlink r:id="rId214">
              <w:r>
                <w:rPr>
                  <w:rFonts w:ascii="Calibri" w:hAnsi="Calibri"/>
                  <w:color w:val="853536"/>
                  <w:sz w:val="16"/>
                </w:rPr>
                <w:t>227/2000 Sb.</w:t>
              </w:r>
            </w:hyperlink>
            <w:r>
              <w:rPr>
                <w:rFonts w:ascii="Calibri" w:hAnsi="Calibri"/>
                <w:color w:val="000000"/>
                <w:sz w:val="16"/>
              </w:rPr>
              <w:t>, o elektronickém podpisu a změně některých dalších zákonů (zákon o elektronickém podpisu), ve znění pozdějších předpisů.</w:t>
            </w:r>
          </w:p>
        </w:tc>
        <w:bookmarkEnd w:id="404"/>
      </w:tr>
      <w:tr w:rsidR="00465AE9">
        <w:tblPrEx>
          <w:tblCellSpacing w:w="20" w:type="dxa"/>
          <w:tblBorders>
            <w:top w:val="dotted" w:sz="8" w:space="0" w:color="808080"/>
          </w:tblBorders>
        </w:tblPrEx>
        <w:trPr>
          <w:gridAfter w:val="1"/>
          <w:wAfter w:w="70" w:type="dxa"/>
          <w:trHeight w:val="30"/>
          <w:tblCellSpacing w:w="20" w:type="dxa"/>
        </w:trPr>
        <w:tc>
          <w:tcPr>
            <w:tcW w:w="293" w:type="dxa"/>
            <w:tcMar>
              <w:top w:w="15" w:type="dxa"/>
              <w:left w:w="15" w:type="dxa"/>
              <w:bottom w:w="15" w:type="dxa"/>
              <w:right w:w="15" w:type="dxa"/>
            </w:tcMar>
          </w:tcPr>
          <w:p w:rsidR="00465AE9" w:rsidRDefault="00606AA7">
            <w:pPr>
              <w:spacing w:after="0"/>
            </w:pPr>
            <w:r>
              <w:rPr>
                <w:rFonts w:ascii="Calibri" w:hAnsi="Calibri"/>
                <w:color w:val="000000"/>
                <w:sz w:val="16"/>
              </w:rPr>
              <w:t>49</w:t>
            </w:r>
          </w:p>
        </w:tc>
        <w:bookmarkStart w:id="405" w:name="footnote_display_content_d1e57486"/>
        <w:tc>
          <w:tcPr>
            <w:tcW w:w="12621" w:type="dxa"/>
            <w:gridSpan w:val="2"/>
            <w:tcMar>
              <w:top w:w="15" w:type="dxa"/>
              <w:left w:w="15" w:type="dxa"/>
              <w:bottom w:w="15" w:type="dxa"/>
              <w:right w:w="15" w:type="dxa"/>
            </w:tcMar>
          </w:tcPr>
          <w:p w:rsidR="00465AE9" w:rsidRDefault="00606AA7">
            <w:pPr>
              <w:pBdr>
                <w:left w:val="none" w:sz="0" w:space="8" w:color="auto"/>
              </w:pBdr>
              <w:spacing w:after="0"/>
            </w:pPr>
            <w:r>
              <w:fldChar w:fldCharType="begin"/>
            </w:r>
            <w:r>
              <w:instrText xml:space="preserve"> HYPE</w:instrText>
            </w:r>
            <w:r>
              <w:instrText xml:space="preserve">RLINK "http://www.beck-online.cz/bo/document-view.seam?documentId=onrf6mjzhe3v6mrsfzygmmjw" \h </w:instrText>
            </w:r>
            <w:r>
              <w:fldChar w:fldCharType="separate"/>
            </w:r>
            <w:r>
              <w:rPr>
                <w:rFonts w:ascii="Calibri" w:hAnsi="Calibri"/>
                <w:color w:val="853536"/>
                <w:sz w:val="16"/>
              </w:rPr>
              <w:t>§ 16</w:t>
            </w:r>
            <w:r>
              <w:rPr>
                <w:rFonts w:ascii="Calibri" w:hAnsi="Calibri"/>
                <w:color w:val="853536"/>
                <w:sz w:val="16"/>
              </w:rPr>
              <w:fldChar w:fldCharType="end"/>
            </w:r>
            <w:r>
              <w:rPr>
                <w:rFonts w:ascii="Calibri" w:hAnsi="Calibri"/>
                <w:color w:val="000000"/>
                <w:sz w:val="16"/>
              </w:rPr>
              <w:t xml:space="preserve"> zákona č. 22/1997 Sb., o technických požadavcích na výrobky a o změně a doplnění některých zákonů, ve znění pozdějších předpisů.</w:t>
            </w:r>
          </w:p>
        </w:tc>
        <w:bookmarkEnd w:id="405"/>
      </w:tr>
      <w:tr w:rsidR="00465AE9">
        <w:tblPrEx>
          <w:tblCellSpacing w:w="20" w:type="dxa"/>
          <w:tblBorders>
            <w:top w:val="dotted" w:sz="8" w:space="0" w:color="808080"/>
          </w:tblBorders>
        </w:tblPrEx>
        <w:trPr>
          <w:gridAfter w:val="1"/>
          <w:wAfter w:w="70" w:type="dxa"/>
          <w:trHeight w:val="30"/>
          <w:tblCellSpacing w:w="20" w:type="dxa"/>
        </w:trPr>
        <w:tc>
          <w:tcPr>
            <w:tcW w:w="293" w:type="dxa"/>
            <w:tcMar>
              <w:top w:w="15" w:type="dxa"/>
              <w:left w:w="15" w:type="dxa"/>
              <w:bottom w:w="15" w:type="dxa"/>
              <w:right w:w="15" w:type="dxa"/>
            </w:tcMar>
          </w:tcPr>
          <w:p w:rsidR="00465AE9" w:rsidRDefault="00606AA7">
            <w:pPr>
              <w:spacing w:after="0"/>
            </w:pPr>
            <w:r>
              <w:rPr>
                <w:rFonts w:ascii="Calibri" w:hAnsi="Calibri"/>
                <w:color w:val="000000"/>
                <w:sz w:val="16"/>
              </w:rPr>
              <w:t>50</w:t>
            </w:r>
          </w:p>
        </w:tc>
        <w:tc>
          <w:tcPr>
            <w:tcW w:w="12621" w:type="dxa"/>
            <w:gridSpan w:val="2"/>
            <w:tcMar>
              <w:top w:w="15" w:type="dxa"/>
              <w:left w:w="15" w:type="dxa"/>
              <w:bottom w:w="15" w:type="dxa"/>
              <w:right w:w="15" w:type="dxa"/>
            </w:tcMar>
          </w:tcPr>
          <w:p w:rsidR="00465AE9" w:rsidRDefault="00606AA7">
            <w:pPr>
              <w:pBdr>
                <w:left w:val="none" w:sz="0" w:space="8" w:color="auto"/>
              </w:pBdr>
              <w:spacing w:after="0"/>
            </w:pPr>
            <w:bookmarkStart w:id="406" w:name="footnote_display_content_d1e58125"/>
            <w:r>
              <w:rPr>
                <w:rFonts w:ascii="Calibri" w:hAnsi="Calibri"/>
                <w:color w:val="000000"/>
                <w:sz w:val="16"/>
              </w:rPr>
              <w:t>Zákon č. </w:t>
            </w:r>
            <w:hyperlink r:id="rId215">
              <w:r>
                <w:rPr>
                  <w:rFonts w:ascii="Calibri" w:hAnsi="Calibri"/>
                  <w:color w:val="853536"/>
                  <w:sz w:val="16"/>
                </w:rPr>
                <w:t>499/2004 Sb.</w:t>
              </w:r>
            </w:hyperlink>
            <w:r>
              <w:rPr>
                <w:rFonts w:ascii="Calibri" w:hAnsi="Calibri"/>
                <w:color w:val="000000"/>
                <w:sz w:val="16"/>
              </w:rPr>
              <w:t>, o archivnictví a spisové službě a o změně některých zákonů, ve znění pozdějších předpisů.</w:t>
            </w:r>
          </w:p>
        </w:tc>
        <w:bookmarkEnd w:id="406"/>
      </w:tr>
      <w:tr w:rsidR="00465AE9">
        <w:tblPrEx>
          <w:tblCellSpacing w:w="20" w:type="dxa"/>
          <w:tblBorders>
            <w:top w:val="dotted" w:sz="8" w:space="0" w:color="808080"/>
          </w:tblBorders>
        </w:tblPrEx>
        <w:trPr>
          <w:gridAfter w:val="1"/>
          <w:wAfter w:w="70" w:type="dxa"/>
          <w:trHeight w:val="30"/>
          <w:tblCellSpacing w:w="20" w:type="dxa"/>
        </w:trPr>
        <w:tc>
          <w:tcPr>
            <w:tcW w:w="293" w:type="dxa"/>
            <w:tcMar>
              <w:top w:w="15" w:type="dxa"/>
              <w:left w:w="15" w:type="dxa"/>
              <w:bottom w:w="15" w:type="dxa"/>
              <w:right w:w="15" w:type="dxa"/>
            </w:tcMar>
          </w:tcPr>
          <w:p w:rsidR="00465AE9" w:rsidRDefault="00606AA7">
            <w:pPr>
              <w:spacing w:after="0"/>
            </w:pPr>
            <w:r>
              <w:rPr>
                <w:rFonts w:ascii="Calibri" w:hAnsi="Calibri"/>
                <w:color w:val="000000"/>
                <w:sz w:val="16"/>
              </w:rPr>
              <w:lastRenderedPageBreak/>
              <w:t>51</w:t>
            </w:r>
          </w:p>
        </w:tc>
        <w:tc>
          <w:tcPr>
            <w:tcW w:w="12621" w:type="dxa"/>
            <w:gridSpan w:val="2"/>
            <w:tcMar>
              <w:top w:w="15" w:type="dxa"/>
              <w:left w:w="15" w:type="dxa"/>
              <w:bottom w:w="15" w:type="dxa"/>
              <w:right w:w="15" w:type="dxa"/>
            </w:tcMar>
          </w:tcPr>
          <w:p w:rsidR="00465AE9" w:rsidRDefault="00606AA7">
            <w:pPr>
              <w:pBdr>
                <w:left w:val="none" w:sz="0" w:space="8" w:color="auto"/>
              </w:pBdr>
              <w:spacing w:after="0"/>
            </w:pPr>
            <w:bookmarkStart w:id="407" w:name="footnote_display_content_d1e72204"/>
            <w:r>
              <w:rPr>
                <w:rFonts w:ascii="Calibri" w:hAnsi="Calibri"/>
                <w:color w:val="000000"/>
                <w:sz w:val="16"/>
              </w:rPr>
              <w:t>Například zákon č. </w:t>
            </w:r>
            <w:hyperlink r:id="rId216">
              <w:r>
                <w:rPr>
                  <w:rFonts w:ascii="Calibri" w:hAnsi="Calibri"/>
                  <w:color w:val="853536"/>
                  <w:sz w:val="16"/>
                </w:rPr>
                <w:t>280/2009 Sb.</w:t>
              </w:r>
            </w:hyperlink>
            <w:r>
              <w:rPr>
                <w:rFonts w:ascii="Calibri" w:hAnsi="Calibri"/>
                <w:color w:val="000000"/>
                <w:sz w:val="16"/>
              </w:rPr>
              <w:t xml:space="preserve">, </w:t>
            </w:r>
            <w:hyperlink r:id="rId217">
              <w:r>
                <w:rPr>
                  <w:rFonts w:ascii="Calibri" w:hAnsi="Calibri"/>
                  <w:color w:val="853536"/>
                  <w:sz w:val="16"/>
                </w:rPr>
                <w:t>daňový řád</w:t>
              </w:r>
            </w:hyperlink>
            <w:r>
              <w:rPr>
                <w:rFonts w:ascii="Calibri" w:hAnsi="Calibri"/>
                <w:color w:val="000000"/>
                <w:sz w:val="16"/>
              </w:rPr>
              <w:t>, ve znění pozdějších předpisů, nebo zák</w:t>
            </w:r>
            <w:r>
              <w:rPr>
                <w:rFonts w:ascii="Calibri" w:hAnsi="Calibri"/>
                <w:color w:val="000000"/>
                <w:sz w:val="16"/>
              </w:rPr>
              <w:t>on č. </w:t>
            </w:r>
            <w:hyperlink r:id="rId218">
              <w:r>
                <w:rPr>
                  <w:rFonts w:ascii="Calibri" w:hAnsi="Calibri"/>
                  <w:color w:val="853536"/>
                  <w:sz w:val="16"/>
                </w:rPr>
                <w:t>106/1999 Sb.</w:t>
              </w:r>
            </w:hyperlink>
            <w:r>
              <w:rPr>
                <w:rFonts w:ascii="Calibri" w:hAnsi="Calibri"/>
                <w:color w:val="000000"/>
                <w:sz w:val="16"/>
              </w:rPr>
              <w:t>, o svobodném přístupu k informacím, ve znění pozdějších předpisů.</w:t>
            </w:r>
          </w:p>
        </w:tc>
        <w:bookmarkEnd w:id="407"/>
      </w:tr>
    </w:tbl>
    <w:p w:rsidR="00000000" w:rsidRDefault="00606AA7"/>
    <w:sectPr w:rsidR="00000000">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AE9"/>
    <w:rsid w:val="00465AE9"/>
    <w:rsid w:val="00606A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ln">
    <w:name w:val="Normal"/>
    <w:qFormat/>
  </w:style>
  <w:style w:type="paragraph" w:styleId="Nadpis1">
    <w:name w:val="heading 1"/>
    <w:basedOn w:val="Normln"/>
    <w:next w:val="Normln"/>
    <w:link w:val="Nadpis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41CD9"/>
    <w:pPr>
      <w:tabs>
        <w:tab w:val="center" w:pos="4680"/>
        <w:tab w:val="right" w:pos="9360"/>
      </w:tabs>
    </w:pPr>
  </w:style>
  <w:style w:type="character" w:customStyle="1" w:styleId="ZhlavChar">
    <w:name w:val="Záhlaví Char"/>
    <w:basedOn w:val="Standardnpsmoodstavce"/>
    <w:link w:val="Zhlav"/>
    <w:uiPriority w:val="99"/>
    <w:rsid w:val="00841CD9"/>
  </w:style>
  <w:style w:type="character" w:customStyle="1" w:styleId="Nadpis1Char">
    <w:name w:val="Nadpis 1 Char"/>
    <w:basedOn w:val="Standardnpsmoodstavce"/>
    <w:link w:val="Nadpis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841CD9"/>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841CD9"/>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841CD9"/>
    <w:rPr>
      <w:rFonts w:asciiTheme="majorHAnsi" w:eastAsiaTheme="majorEastAsia" w:hAnsiTheme="majorHAnsi" w:cstheme="majorBidi"/>
      <w:b/>
      <w:bCs/>
      <w:i/>
      <w:iCs/>
      <w:color w:val="4F81BD" w:themeColor="accent1"/>
    </w:rPr>
  </w:style>
  <w:style w:type="paragraph" w:styleId="Normlnodsazen">
    <w:name w:val="Normal Indent"/>
    <w:basedOn w:val="Normln"/>
    <w:uiPriority w:val="99"/>
    <w:unhideWhenUsed/>
    <w:rsid w:val="00841CD9"/>
    <w:pPr>
      <w:ind w:left="720"/>
    </w:pPr>
  </w:style>
  <w:style w:type="paragraph" w:styleId="Podtitul">
    <w:name w:val="Subtitle"/>
    <w:basedOn w:val="Normln"/>
    <w:next w:val="Normln"/>
    <w:link w:val="Podtitul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841CD9"/>
    <w:rPr>
      <w:rFonts w:asciiTheme="majorHAnsi" w:eastAsiaTheme="majorEastAsia" w:hAnsiTheme="majorHAnsi" w:cstheme="majorBidi"/>
      <w:i/>
      <w:iCs/>
      <w:color w:val="4F81BD" w:themeColor="accent1"/>
      <w:spacing w:val="15"/>
      <w:sz w:val="24"/>
      <w:szCs w:val="24"/>
    </w:rPr>
  </w:style>
  <w:style w:type="paragraph" w:styleId="Nzev">
    <w:name w:val="Title"/>
    <w:basedOn w:val="Normln"/>
    <w:next w:val="Normln"/>
    <w:link w:val="Nzev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Zvraznn">
    <w:name w:val="Emphasis"/>
    <w:basedOn w:val="Standardnpsmoodstavce"/>
    <w:uiPriority w:val="20"/>
    <w:qFormat/>
    <w:rsid w:val="00D1197D"/>
    <w:rPr>
      <w:i/>
      <w:iCs/>
    </w:rPr>
  </w:style>
  <w:style w:type="character" w:styleId="Hypertextovodkaz">
    <w:name w:val="Hyperlink"/>
    <w:basedOn w:val="Standardnpsmoodstavce"/>
    <w:uiPriority w:val="99"/>
    <w:unhideWhenUsed/>
    <w:rPr>
      <w:color w:val="0000FF" w:themeColor="hyperlink"/>
      <w:u w:val="single"/>
    </w:rPr>
  </w:style>
  <w:style w:type="table" w:styleId="Mkatabulky">
    <w:name w:val="Table Grid"/>
    <w:basedOn w:val="Normlntabul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ulek">
    <w:name w:val="caption"/>
    <w:basedOn w:val="Normln"/>
    <w:next w:val="Normln"/>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ln">
    <w:name w:val="Normal"/>
    <w:qFormat/>
  </w:style>
  <w:style w:type="paragraph" w:styleId="Nadpis1">
    <w:name w:val="heading 1"/>
    <w:basedOn w:val="Normln"/>
    <w:next w:val="Normln"/>
    <w:link w:val="Nadpis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41CD9"/>
    <w:pPr>
      <w:tabs>
        <w:tab w:val="center" w:pos="4680"/>
        <w:tab w:val="right" w:pos="9360"/>
      </w:tabs>
    </w:pPr>
  </w:style>
  <w:style w:type="character" w:customStyle="1" w:styleId="ZhlavChar">
    <w:name w:val="Záhlaví Char"/>
    <w:basedOn w:val="Standardnpsmoodstavce"/>
    <w:link w:val="Zhlav"/>
    <w:uiPriority w:val="99"/>
    <w:rsid w:val="00841CD9"/>
  </w:style>
  <w:style w:type="character" w:customStyle="1" w:styleId="Nadpis1Char">
    <w:name w:val="Nadpis 1 Char"/>
    <w:basedOn w:val="Standardnpsmoodstavce"/>
    <w:link w:val="Nadpis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841CD9"/>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841CD9"/>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841CD9"/>
    <w:rPr>
      <w:rFonts w:asciiTheme="majorHAnsi" w:eastAsiaTheme="majorEastAsia" w:hAnsiTheme="majorHAnsi" w:cstheme="majorBidi"/>
      <w:b/>
      <w:bCs/>
      <w:i/>
      <w:iCs/>
      <w:color w:val="4F81BD" w:themeColor="accent1"/>
    </w:rPr>
  </w:style>
  <w:style w:type="paragraph" w:styleId="Normlnodsazen">
    <w:name w:val="Normal Indent"/>
    <w:basedOn w:val="Normln"/>
    <w:uiPriority w:val="99"/>
    <w:unhideWhenUsed/>
    <w:rsid w:val="00841CD9"/>
    <w:pPr>
      <w:ind w:left="720"/>
    </w:pPr>
  </w:style>
  <w:style w:type="paragraph" w:styleId="Podtitul">
    <w:name w:val="Subtitle"/>
    <w:basedOn w:val="Normln"/>
    <w:next w:val="Normln"/>
    <w:link w:val="Podtitul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841CD9"/>
    <w:rPr>
      <w:rFonts w:asciiTheme="majorHAnsi" w:eastAsiaTheme="majorEastAsia" w:hAnsiTheme="majorHAnsi" w:cstheme="majorBidi"/>
      <w:i/>
      <w:iCs/>
      <w:color w:val="4F81BD" w:themeColor="accent1"/>
      <w:spacing w:val="15"/>
      <w:sz w:val="24"/>
      <w:szCs w:val="24"/>
    </w:rPr>
  </w:style>
  <w:style w:type="paragraph" w:styleId="Nzev">
    <w:name w:val="Title"/>
    <w:basedOn w:val="Normln"/>
    <w:next w:val="Normln"/>
    <w:link w:val="Nzev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Zvraznn">
    <w:name w:val="Emphasis"/>
    <w:basedOn w:val="Standardnpsmoodstavce"/>
    <w:uiPriority w:val="20"/>
    <w:qFormat/>
    <w:rsid w:val="00D1197D"/>
    <w:rPr>
      <w:i/>
      <w:iCs/>
    </w:rPr>
  </w:style>
  <w:style w:type="character" w:styleId="Hypertextovodkaz">
    <w:name w:val="Hyperlink"/>
    <w:basedOn w:val="Standardnpsmoodstavce"/>
    <w:uiPriority w:val="99"/>
    <w:unhideWhenUsed/>
    <w:rPr>
      <w:color w:val="0000FF" w:themeColor="hyperlink"/>
      <w:u w:val="single"/>
    </w:rPr>
  </w:style>
  <w:style w:type="table" w:styleId="Mkatabulky">
    <w:name w:val="Table Grid"/>
    <w:basedOn w:val="Normlntabul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ulek">
    <w:name w:val="caption"/>
    <w:basedOn w:val="Normln"/>
    <w:next w:val="Normln"/>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www.beck-online.cz/bo/document-view.seam?documentId=mv2tgxzsgaydsx3mgaydony" TargetMode="External"/><Relationship Id="rId21" Type="http://schemas.openxmlformats.org/officeDocument/2006/relationships/hyperlink" Target="http://www.beck-online.cz/bo/document-view.seam?documentId=onrf6mrqga3f6mjthe" TargetMode="External"/><Relationship Id="rId42" Type="http://schemas.openxmlformats.org/officeDocument/2006/relationships/hyperlink" Target="http://www.beck-online.cz/bo/document-view.seam?documentId=onrf6mrqga3f6mjtg4" TargetMode="External"/><Relationship Id="rId63" Type="http://schemas.openxmlformats.org/officeDocument/2006/relationships/hyperlink" Target="http://www.beck-online.cz/bo/document-view.seam?documentId=onrf6mrqga4v6mrsg4" TargetMode="External"/><Relationship Id="rId84" Type="http://schemas.openxmlformats.org/officeDocument/2006/relationships/hyperlink" Target="http://www.beck-online.cz/bo/document-view.seam?documentId=onrf6mrqgezf6njv" TargetMode="External"/><Relationship Id="rId138" Type="http://schemas.openxmlformats.org/officeDocument/2006/relationships/hyperlink" Target="http://www.beck-online.cz/bo/document-view.seam?documentId=mv2tgxzsgaytix3mgaydkni" TargetMode="External"/><Relationship Id="rId159" Type="http://schemas.openxmlformats.org/officeDocument/2006/relationships/hyperlink" Target="http://www.beck-online.cz/bo/document-view.seam?documentId=onrf6mrqgayv6mjsga" TargetMode="External"/><Relationship Id="rId170" Type="http://schemas.openxmlformats.org/officeDocument/2006/relationships/hyperlink" Target="http://www.beck-online.cz/bo/document-view.seam?documentId=onrf6mjzgy3v6mzw" TargetMode="External"/><Relationship Id="rId191" Type="http://schemas.openxmlformats.org/officeDocument/2006/relationships/hyperlink" Target="http://www.beck-online.cz/bo/document-view.seam?documentId=onrf6mjzhezf6mzwga" TargetMode="External"/><Relationship Id="rId205" Type="http://schemas.openxmlformats.org/officeDocument/2006/relationships/hyperlink" Target="http://www.beck-online.cz/bo/document-view.seam?documentId=onrf6mrqgazf6mjtga" TargetMode="External"/><Relationship Id="rId107" Type="http://schemas.openxmlformats.org/officeDocument/2006/relationships/hyperlink" Target="http://www.beck-online.cz/bo/document-view.seam?documentId=onrf6mrqgeyv6nbug4" TargetMode="External"/><Relationship Id="rId11" Type="http://schemas.openxmlformats.org/officeDocument/2006/relationships/hyperlink" Target="http://www.beck-online.cz/bo/document-view.seam?documentId=onrf6mrqga3f6mjtg4" TargetMode="External"/><Relationship Id="rId32" Type="http://schemas.openxmlformats.org/officeDocument/2006/relationships/hyperlink" Target="http://www.beck-online.cz/bo/document-view.seam?documentId=onrf6mrqga3f6mjtg4xhazrrgu3q" TargetMode="External"/><Relationship Id="rId53" Type="http://schemas.openxmlformats.org/officeDocument/2006/relationships/hyperlink" Target="http://www.beck-online.cz/bo/document-view.seam?documentId=onrf6mrqga3v6mjrga" TargetMode="External"/><Relationship Id="rId74" Type="http://schemas.openxmlformats.org/officeDocument/2006/relationships/hyperlink" Target="http://www.beck-online.cz/bo/document-view.seam?documentId=onrf6mrqgezf6njv" TargetMode="External"/><Relationship Id="rId128" Type="http://schemas.openxmlformats.org/officeDocument/2006/relationships/hyperlink" Target="http://www.beck-online.cz/bo/document-view.seam?documentId=onrf6mrqgeyf6mjzgqxhazrz" TargetMode="External"/><Relationship Id="rId149" Type="http://schemas.openxmlformats.org/officeDocument/2006/relationships/hyperlink" Target="http://www.beck-online.cz/bo/document-view.seam?documentId=onrf6mrqgayf6mruga" TargetMode="External"/><Relationship Id="rId5" Type="http://schemas.openxmlformats.org/officeDocument/2006/relationships/hyperlink" Target="http://www.beck-online.cz/bo/document-view.seam?documentId=onrf6mrqga2f6nbtgu" TargetMode="External"/><Relationship Id="rId90" Type="http://schemas.openxmlformats.org/officeDocument/2006/relationships/hyperlink" Target="http://www.beck-online.cz/bo/document-view.seam?documentId=onrf6mrqga3f6mrxgq" TargetMode="External"/><Relationship Id="rId95" Type="http://schemas.openxmlformats.org/officeDocument/2006/relationships/hyperlink" Target="http://www.beck-online.cz/bo/document-view.seam?documentId=onrf6mrqgezf6mjtgm" TargetMode="External"/><Relationship Id="rId160" Type="http://schemas.openxmlformats.org/officeDocument/2006/relationships/hyperlink" Target="http://www.beck-online.cz/bo/document-view.seam?documentId=onrf6mrqgayv6mjsga" TargetMode="External"/><Relationship Id="rId165" Type="http://schemas.openxmlformats.org/officeDocument/2006/relationships/hyperlink" Target="http://www.beck-online.cz/bo/document-view.seam?documentId=onrf6mjzhe2f6mrwgy" TargetMode="External"/><Relationship Id="rId181" Type="http://schemas.openxmlformats.org/officeDocument/2006/relationships/hyperlink" Target="http://www.beck-online.cz/bo/document-view.seam?documentId=onrf6mjzhezf6njygy" TargetMode="External"/><Relationship Id="rId186" Type="http://schemas.openxmlformats.org/officeDocument/2006/relationships/hyperlink" Target="http://www.beck-online.cz/bo/document-view.seam?documentId=mv2tgxzsgaytcx3sgaztani" TargetMode="External"/><Relationship Id="rId216" Type="http://schemas.openxmlformats.org/officeDocument/2006/relationships/hyperlink" Target="http://www.beck-online.cz/bo/document-view.seam?documentId=onrf6mrqga4v6mryga" TargetMode="External"/><Relationship Id="rId211" Type="http://schemas.openxmlformats.org/officeDocument/2006/relationships/hyperlink" Target="http://www.beck-online.cz/bo/document-view.seam?documentId=onrf6mrqga3f6mzrga" TargetMode="External"/><Relationship Id="rId22" Type="http://schemas.openxmlformats.org/officeDocument/2006/relationships/hyperlink" Target="http://www.beck-online.cz/bo/document-view.seam?documentId=onrf6mrqga3f6mjtg4" TargetMode="External"/><Relationship Id="rId27" Type="http://schemas.openxmlformats.org/officeDocument/2006/relationships/hyperlink" Target="http://www.beck-online.cz/bo/document-view.seam?documentId=onrf6mrqga3f6mjtg4" TargetMode="External"/><Relationship Id="rId43" Type="http://schemas.openxmlformats.org/officeDocument/2006/relationships/hyperlink" Target="http://www.beck-online.cz/bo/document-view.seam?documentId=onrf6mrqga3f6mjtg4" TargetMode="External"/><Relationship Id="rId48" Type="http://schemas.openxmlformats.org/officeDocument/2006/relationships/hyperlink" Target="http://www.beck-online.cz/bo/document-view.seam?documentId=onrf6mrqga3f6mjygi" TargetMode="External"/><Relationship Id="rId64" Type="http://schemas.openxmlformats.org/officeDocument/2006/relationships/hyperlink" Target="http://www.beck-online.cz/bo/document-view.seam?documentId=onrf6mrqgeyf6nbsgm" TargetMode="External"/><Relationship Id="rId69" Type="http://schemas.openxmlformats.org/officeDocument/2006/relationships/hyperlink" Target="http://www.beck-online.cz/bo/document-view.seam?documentId=onrf6mrqgeyv6mzwg4" TargetMode="External"/><Relationship Id="rId113" Type="http://schemas.openxmlformats.org/officeDocument/2006/relationships/hyperlink" Target="http://www.beck-online.cz/bo/document-view.seam?documentId=mv2tgxzsgaydsx3mgaydomy" TargetMode="External"/><Relationship Id="rId118" Type="http://schemas.openxmlformats.org/officeDocument/2006/relationships/hyperlink" Target="http://www.beck-online.cz/bo/document-view.seam?documentId=mv2tgxzsgaydgx3mgaydkna" TargetMode="External"/><Relationship Id="rId134" Type="http://schemas.openxmlformats.org/officeDocument/2006/relationships/hyperlink" Target="http://www.beck-online.cz/bo/document-view.seam?documentId=mv2tgxzsgaydsx3mgaydqmi" TargetMode="External"/><Relationship Id="rId139" Type="http://schemas.openxmlformats.org/officeDocument/2006/relationships/hyperlink" Target="http://www.beck-online.cz/bo/document-view.seam?documentId=onrf6mrqgayf6mrrhe" TargetMode="External"/><Relationship Id="rId80" Type="http://schemas.openxmlformats.org/officeDocument/2006/relationships/hyperlink" Target="http://www.beck-online.cz/bo/document-view.seam?documentId=onrf6mrqga2f6nbzhe" TargetMode="External"/><Relationship Id="rId85" Type="http://schemas.openxmlformats.org/officeDocument/2006/relationships/hyperlink" Target="http://www.beck-online.cz/bo/document-view.seam?documentId=onrf6mrqga3f6mjtg4" TargetMode="External"/><Relationship Id="rId150" Type="http://schemas.openxmlformats.org/officeDocument/2006/relationships/hyperlink" Target="http://www.beck-online.cz/bo/document-view.seam?documentId=onrf6mrqgayf6mruga" TargetMode="External"/><Relationship Id="rId155" Type="http://schemas.openxmlformats.org/officeDocument/2006/relationships/hyperlink" Target="http://www.beck-online.cz/bo/document-view.seam?documentId=onrf6mrqgeyf6mjtgi" TargetMode="External"/><Relationship Id="rId171" Type="http://schemas.openxmlformats.org/officeDocument/2006/relationships/hyperlink" Target="http://www.beck-online.cz/bo/document-view.seam?documentId=onrf6mjzgy3v6mzx" TargetMode="External"/><Relationship Id="rId176" Type="http://schemas.openxmlformats.org/officeDocument/2006/relationships/hyperlink" Target="http://www.beck-online.cz/bo/document-view.seam?documentId=onrf6mrqgayv6mjugm" TargetMode="External"/><Relationship Id="rId192" Type="http://schemas.openxmlformats.org/officeDocument/2006/relationships/hyperlink" Target="http://www.beck-online.cz/bo/document-view.seam?documentId=onrf6mrqgayf6nbvha" TargetMode="External"/><Relationship Id="rId197" Type="http://schemas.openxmlformats.org/officeDocument/2006/relationships/hyperlink" Target="http://www.beck-online.cz/bo/document-view.seam?documentId=mv2tgxzsgaytix3mgaydeni" TargetMode="External"/><Relationship Id="rId206" Type="http://schemas.openxmlformats.org/officeDocument/2006/relationships/hyperlink" Target="http://www.beck-online.cz/bo/document-view.seam?documentId=onrf6mrqgazf6mjtga" TargetMode="External"/><Relationship Id="rId201" Type="http://schemas.openxmlformats.org/officeDocument/2006/relationships/hyperlink" Target="http://www.beck-online.cz/bo/document-view.seam?documentId=mv2tgxzsgaytgx3sga4tkmq" TargetMode="External"/><Relationship Id="rId12" Type="http://schemas.openxmlformats.org/officeDocument/2006/relationships/hyperlink" Target="http://www.beck-online.cz/bo/document-view.seam?documentId=onrf6mrqga3f6mjtg4" TargetMode="External"/><Relationship Id="rId17" Type="http://schemas.openxmlformats.org/officeDocument/2006/relationships/hyperlink" Target="http://www.beck-online.cz/bo/document-view.seam?documentId=onrf6mrqga3f6mjtg4" TargetMode="External"/><Relationship Id="rId33" Type="http://schemas.openxmlformats.org/officeDocument/2006/relationships/hyperlink" Target="http://www.beck-online.cz/bo/document-view.seam?documentId=onrf6mrqga3f6mjtg4xhazrrgu3q" TargetMode="External"/><Relationship Id="rId38" Type="http://schemas.openxmlformats.org/officeDocument/2006/relationships/hyperlink" Target="http://www.beck-online.cz/bo/document-view.seam?documentId=onrf6mrqga3f6mjtg4xhazrrgi2q" TargetMode="External"/><Relationship Id="rId59" Type="http://schemas.openxmlformats.org/officeDocument/2006/relationships/hyperlink" Target="http://www.beck-online.cz/bo/document-view.seam?documentId=onrf6mrqga4v6nbrg4" TargetMode="External"/><Relationship Id="rId103" Type="http://schemas.openxmlformats.org/officeDocument/2006/relationships/hyperlink" Target="http://www.beck-online.cz/bo/document-view.seam?documentId=onrf6mrqga4f6nzy" TargetMode="External"/><Relationship Id="rId108" Type="http://schemas.openxmlformats.org/officeDocument/2006/relationships/hyperlink" Target="http://www.beck-online.cz/bo/document-view.seam?documentId=onrf6mrqga4f6nzx" TargetMode="External"/><Relationship Id="rId124" Type="http://schemas.openxmlformats.org/officeDocument/2006/relationships/hyperlink" Target="http://www.beck-online.cz/bo/document-view.seam?documentId=mv2tgxzrhe4tix3mgaydemq" TargetMode="External"/><Relationship Id="rId129" Type="http://schemas.openxmlformats.org/officeDocument/2006/relationships/hyperlink" Target="http://www.beck-online.cz/bo/document-view.seam?documentId=mv2tgxzsgaytix3mgaydena" TargetMode="External"/><Relationship Id="rId54" Type="http://schemas.openxmlformats.org/officeDocument/2006/relationships/hyperlink" Target="http://www.beck-online.cz/bo/document-view.seam?documentId=onrf6mrqga4v6mjrga" TargetMode="External"/><Relationship Id="rId70" Type="http://schemas.openxmlformats.org/officeDocument/2006/relationships/hyperlink" Target="http://www.beck-online.cz/bo/document-view.seam?documentId=onrf6mrqga2f6nbtgu" TargetMode="External"/><Relationship Id="rId75" Type="http://schemas.openxmlformats.org/officeDocument/2006/relationships/hyperlink" Target="http://www.beck-online.cz/bo/document-view.seam?documentId=onrf6mrqga3f6mjtg4" TargetMode="External"/><Relationship Id="rId91" Type="http://schemas.openxmlformats.org/officeDocument/2006/relationships/hyperlink" Target="http://www.beck-online.cz/bo/document-view.seam?documentId=onrf6mrqga3f6mzsha" TargetMode="External"/><Relationship Id="rId96" Type="http://schemas.openxmlformats.org/officeDocument/2006/relationships/hyperlink" Target="http://www.beck-online.cz/bo/document-view.seam?documentId=onrf6mrqgezf6mrtga" TargetMode="External"/><Relationship Id="rId140" Type="http://schemas.openxmlformats.org/officeDocument/2006/relationships/hyperlink" Target="http://www.beck-online.cz/bo/document-view.seam?documentId=mv2tgxzsgaydex3sgiytsni" TargetMode="External"/><Relationship Id="rId145" Type="http://schemas.openxmlformats.org/officeDocument/2006/relationships/hyperlink" Target="http://www.beck-online.cz/bo/document-view.seam?documentId=mv2tgxzsgaytix3mgaydemy" TargetMode="External"/><Relationship Id="rId161" Type="http://schemas.openxmlformats.org/officeDocument/2006/relationships/hyperlink" Target="http://www.beck-online.cz/bo/document-view.seam?documentId=onrf6mjzhezf6mzvha" TargetMode="External"/><Relationship Id="rId166" Type="http://schemas.openxmlformats.org/officeDocument/2006/relationships/hyperlink" Target="http://www.beck-online.cz/bo/document-view.seam?documentId=onrf6mrqgayf6nbwgm" TargetMode="External"/><Relationship Id="rId182" Type="http://schemas.openxmlformats.org/officeDocument/2006/relationships/hyperlink" Target="http://www.beck-online.cz/bo/document-view.seam?documentId=onrf6mjzhe4v6mzwgm" TargetMode="External"/><Relationship Id="rId187" Type="http://schemas.openxmlformats.org/officeDocument/2006/relationships/hyperlink" Target="http://www.beck-online.cz/bo/document-view.seam?documentId=mv2tgxzrhe4dsx3mgaytanq" TargetMode="External"/><Relationship Id="rId217" Type="http://schemas.openxmlformats.org/officeDocument/2006/relationships/hyperlink" Target="http://www.beck-online.cz/bo/document-view.seam?documentId=onrf6mrqga4v6mryga" TargetMode="External"/><Relationship Id="rId1" Type="http://schemas.openxmlformats.org/officeDocument/2006/relationships/styles" Target="styles.xml"/><Relationship Id="rId6" Type="http://schemas.openxmlformats.org/officeDocument/2006/relationships/hyperlink" Target="http://www.beck-online.cz/bo/document-view.seam?documentId=mv2tgxzsgaytex3sgeydeni" TargetMode="External"/><Relationship Id="rId212" Type="http://schemas.openxmlformats.org/officeDocument/2006/relationships/hyperlink" Target="http://www.beck-online.cz/bo/document-view.seam?documentId=onrf6mrqgezv6mrshe" TargetMode="External"/><Relationship Id="rId23" Type="http://schemas.openxmlformats.org/officeDocument/2006/relationships/hyperlink" Target="http://www.beck-online.cz/bo/document-view.seam?documentId=onrf6mrqga3f6mjtg4xhazrrgq3a" TargetMode="External"/><Relationship Id="rId28" Type="http://schemas.openxmlformats.org/officeDocument/2006/relationships/hyperlink" Target="http://www.beck-online.cz/bo/document-view.seam?documentId=onrf6mrqga3f6mjthe" TargetMode="External"/><Relationship Id="rId49" Type="http://schemas.openxmlformats.org/officeDocument/2006/relationships/hyperlink" Target="http://www.beck-online.cz/bo/document-view.seam?documentId=onrf6mrqga4f6mzq" TargetMode="External"/><Relationship Id="rId114" Type="http://schemas.openxmlformats.org/officeDocument/2006/relationships/hyperlink" Target="http://www.beck-online.cz/bo/document-view.seam?documentId=mv2tgxzsgaydgx3mgaydkni" TargetMode="External"/><Relationship Id="rId119" Type="http://schemas.openxmlformats.org/officeDocument/2006/relationships/hyperlink" Target="http://www.beck-online.cz/bo/document-view.seam?documentId=onrf6mrqgayf6nbvhaxhazrt" TargetMode="External"/><Relationship Id="rId44" Type="http://schemas.openxmlformats.org/officeDocument/2006/relationships/hyperlink" Target="http://www.beck-online.cz/bo/document-view.seam?documentId=onrf6mrqga3f6mjthe" TargetMode="External"/><Relationship Id="rId60" Type="http://schemas.openxmlformats.org/officeDocument/2006/relationships/hyperlink" Target="http://www.beck-online.cz/bo/document-view.seam?documentId=onrf6mrqga3f6mjtg4" TargetMode="External"/><Relationship Id="rId65" Type="http://schemas.openxmlformats.org/officeDocument/2006/relationships/hyperlink" Target="http://www.beck-online.cz/bo/document-view.seam?documentId=onrf6mrqga3f6mjtg4" TargetMode="External"/><Relationship Id="rId81" Type="http://schemas.openxmlformats.org/officeDocument/2006/relationships/hyperlink" Target="http://www.beck-online.cz/bo/document-view.seam?documentId=onrf6mrqgayf6mrsg4" TargetMode="External"/><Relationship Id="rId86" Type="http://schemas.openxmlformats.org/officeDocument/2006/relationships/hyperlink" Target="http://www.beck-online.cz/bo/document-view.seam?documentId=onrf6mrqge2v6nbq" TargetMode="External"/><Relationship Id="rId130" Type="http://schemas.openxmlformats.org/officeDocument/2006/relationships/hyperlink" Target="http://www.beck-online.cz/bo/document-view.seam?documentId=mv2tgxzsgaydix3mgaydcoa" TargetMode="External"/><Relationship Id="rId135" Type="http://schemas.openxmlformats.org/officeDocument/2006/relationships/hyperlink" Target="http://www.beck-online.cz/bo/document-view.seam?documentId=mv2tgxzrhe4tex3mgaydcmy" TargetMode="External"/><Relationship Id="rId151" Type="http://schemas.openxmlformats.org/officeDocument/2006/relationships/hyperlink" Target="http://www.beck-online.cz/bo/document-view.seam?documentId=onrf6mrqgayf6mruge" TargetMode="External"/><Relationship Id="rId156" Type="http://schemas.openxmlformats.org/officeDocument/2006/relationships/hyperlink" Target="http://www.beck-online.cz/bo/document-view.seam?documentId=onrf6mrqgeyf6mjtgi" TargetMode="External"/><Relationship Id="rId177" Type="http://schemas.openxmlformats.org/officeDocument/2006/relationships/hyperlink" Target="http://www.beck-online.cz/bo/document-view.seam?documentId=onrf6mjzhezf6mrshe" TargetMode="External"/><Relationship Id="rId198" Type="http://schemas.openxmlformats.org/officeDocument/2006/relationships/hyperlink" Target="http://www.beck-online.cz/bo/document-view.seam?documentId=mv2tgxzsgaydix3mgaydcny" TargetMode="External"/><Relationship Id="rId172" Type="http://schemas.openxmlformats.org/officeDocument/2006/relationships/hyperlink" Target="http://www.beck-online.cz/bo/document-view.seam?documentId=onrf6mrqgayf6mzwgu" TargetMode="External"/><Relationship Id="rId193" Type="http://schemas.openxmlformats.org/officeDocument/2006/relationships/hyperlink" Target="http://www.beck-online.cz/bo/document-view.seam?documentId=onrf6mrqgayf6nbvha" TargetMode="External"/><Relationship Id="rId202" Type="http://schemas.openxmlformats.org/officeDocument/2006/relationships/hyperlink" Target="http://www.beck-online.cz/bo/document-view.seam?documentId=mv2tgxzsgaydqx3sgeydaoa" TargetMode="External"/><Relationship Id="rId207" Type="http://schemas.openxmlformats.org/officeDocument/2006/relationships/hyperlink" Target="http://www.beck-online.cz/bo/document-view.seam?documentId=onrf6mjzhe2f6mzy" TargetMode="External"/><Relationship Id="rId13" Type="http://schemas.openxmlformats.org/officeDocument/2006/relationships/hyperlink" Target="http://www.beck-online.cz/bo/document-view.seam?documentId=onrf6mrqga3f6mjthe" TargetMode="External"/><Relationship Id="rId18" Type="http://schemas.openxmlformats.org/officeDocument/2006/relationships/hyperlink" Target="http://www.beck-online.cz/bo/document-view.seam?documentId=onrf6mrqga3f6mjtg4" TargetMode="External"/><Relationship Id="rId39" Type="http://schemas.openxmlformats.org/officeDocument/2006/relationships/hyperlink" Target="http://www.beck-online.cz/bo/document-view.seam?documentId=onrf6mrqga3f6mjtg4xhazrrgi2q" TargetMode="External"/><Relationship Id="rId109" Type="http://schemas.openxmlformats.org/officeDocument/2006/relationships/hyperlink" Target="http://www.beck-online.cz/bo/document-view.seam?documentId=onrf6mrqga4f6nzy" TargetMode="External"/><Relationship Id="rId34" Type="http://schemas.openxmlformats.org/officeDocument/2006/relationships/hyperlink" Target="http://www.beck-online.cz/bo/document-view.seam?documentId=onrf6mrqga3f6mjtg4xhazrrgq3a" TargetMode="External"/><Relationship Id="rId50" Type="http://schemas.openxmlformats.org/officeDocument/2006/relationships/hyperlink" Target="http://www.beck-online.cz/bo/document-view.seam?documentId=onrf6mrqga3f6mjthe" TargetMode="External"/><Relationship Id="rId55" Type="http://schemas.openxmlformats.org/officeDocument/2006/relationships/hyperlink" Target="http://www.beck-online.cz/bo/document-view.seam?documentId=onrf6mrqgazf6mjtga" TargetMode="External"/><Relationship Id="rId76" Type="http://schemas.openxmlformats.org/officeDocument/2006/relationships/hyperlink" Target="http://www.beck-online.cz/bo/document-view.seam?documentId=onrf6mrqgezf6mjwg4" TargetMode="External"/><Relationship Id="rId97" Type="http://schemas.openxmlformats.org/officeDocument/2006/relationships/hyperlink" Target="http://www.beck-online.cz/bo/document-view.seam?documentId=onrf6mrqgezf6mrtge" TargetMode="External"/><Relationship Id="rId104" Type="http://schemas.openxmlformats.org/officeDocument/2006/relationships/hyperlink" Target="http://www.beck-online.cz/bo/document-view.seam?documentId=onrf6mrqgeyv6mrxgy" TargetMode="External"/><Relationship Id="rId120" Type="http://schemas.openxmlformats.org/officeDocument/2006/relationships/hyperlink" Target="http://www.beck-online.cz/bo/document-view.seam?documentId=onrf6mrqgayf6nbvha" TargetMode="External"/><Relationship Id="rId125" Type="http://schemas.openxmlformats.org/officeDocument/2006/relationships/hyperlink" Target="http://www.beck-online.cz/bo/document-view.seam?documentId=onrf6mjzha4f6nbufzygmmry" TargetMode="External"/><Relationship Id="rId141" Type="http://schemas.openxmlformats.org/officeDocument/2006/relationships/hyperlink" Target="http://www.beck-online.cz/bo/document-view.seam?documentId=mv2tgxzsgaytix3mgaydena" TargetMode="External"/><Relationship Id="rId146" Type="http://schemas.openxmlformats.org/officeDocument/2006/relationships/hyperlink" Target="http://www.beck-online.cz/bo/document-view.seam?documentId=mv2tgxzsgaydsx3mgaydqmi" TargetMode="External"/><Relationship Id="rId167" Type="http://schemas.openxmlformats.org/officeDocument/2006/relationships/hyperlink" Target="http://www.beck-online.cz/bo/document-view.seam?documentId=onrf6mrqgayf6mjsgi" TargetMode="External"/><Relationship Id="rId188" Type="http://schemas.openxmlformats.org/officeDocument/2006/relationships/hyperlink" Target="http://www.beck-online.cz/bo/document-view.seam?documentId=mv2tgxzsgaydqx3sga3tmni" TargetMode="External"/><Relationship Id="rId7" Type="http://schemas.openxmlformats.org/officeDocument/2006/relationships/hyperlink" Target="http://www.beck-online.cz/bo/document-view.seam?documentId=mv2tgxzsgaytix3mgaydeni" TargetMode="External"/><Relationship Id="rId71" Type="http://schemas.openxmlformats.org/officeDocument/2006/relationships/hyperlink" Target="http://www.beck-online.cz/bo/document-view.seam?documentId=onrf6mrqgeyv6nbsga" TargetMode="External"/><Relationship Id="rId92" Type="http://schemas.openxmlformats.org/officeDocument/2006/relationships/hyperlink" Target="http://www.beck-online.cz/bo/document-view.seam?documentId=onrf6mrqgeyf6mzzgi" TargetMode="External"/><Relationship Id="rId162" Type="http://schemas.openxmlformats.org/officeDocument/2006/relationships/hyperlink" Target="http://www.beck-online.cz/bo/document-view.seam?documentId=onrf6mjzhezf6mzvha" TargetMode="External"/><Relationship Id="rId183" Type="http://schemas.openxmlformats.org/officeDocument/2006/relationships/hyperlink" Target="http://www.beck-online.cz/bo/document-view.seam?documentId=mv2tgxzsgaydsx3sgezdemi" TargetMode="External"/><Relationship Id="rId213" Type="http://schemas.openxmlformats.org/officeDocument/2006/relationships/hyperlink" Target="http://www.beck-online.cz/bo/document-view.seam?documentId=onrf6mrqgezf6ojq" TargetMode="External"/><Relationship Id="rId218" Type="http://schemas.openxmlformats.org/officeDocument/2006/relationships/hyperlink" Target="http://www.beck-online.cz/bo/document-view.seam?documentId=onrf6mjzhe4v6mjqgy" TargetMode="External"/><Relationship Id="rId2" Type="http://schemas.microsoft.com/office/2007/relationships/stylesWithEffects" Target="stylesWithEffects.xml"/><Relationship Id="rId29" Type="http://schemas.openxmlformats.org/officeDocument/2006/relationships/hyperlink" Target="http://www.beck-online.cz/bo/document-view.seam?documentId=onrf6mrqga3f6mjtg4" TargetMode="External"/><Relationship Id="rId24" Type="http://schemas.openxmlformats.org/officeDocument/2006/relationships/hyperlink" Target="http://www.beck-online.cz/bo/document-view.seam?documentId=onrf6mrqga3f6mjtg4" TargetMode="External"/><Relationship Id="rId40" Type="http://schemas.openxmlformats.org/officeDocument/2006/relationships/hyperlink" Target="http://www.beck-online.cz/bo/document-view.seam?documentId=onrf6mrqga3f6mjtg4xhazrrgi4a" TargetMode="External"/><Relationship Id="rId45" Type="http://schemas.openxmlformats.org/officeDocument/2006/relationships/hyperlink" Target="http://www.beck-online.cz/bo/document-view.seam?documentId=onrf6mrqga3v6mjrga" TargetMode="External"/><Relationship Id="rId66" Type="http://schemas.openxmlformats.org/officeDocument/2006/relationships/hyperlink" Target="http://www.beck-online.cz/bo/document-view.seam?documentId=onrf6mrqgeyv6nzt" TargetMode="External"/><Relationship Id="rId87" Type="http://schemas.openxmlformats.org/officeDocument/2006/relationships/hyperlink" Target="http://www.beck-online.cz/bo/document-view.seam?documentId=onrf6mrqga3f6mjtg4" TargetMode="External"/><Relationship Id="rId110" Type="http://schemas.openxmlformats.org/officeDocument/2006/relationships/hyperlink" Target="http://www.beck-online.cz/bo/document-view.seam?documentId=onrf6mrqga4v6nbxgq" TargetMode="External"/><Relationship Id="rId115" Type="http://schemas.openxmlformats.org/officeDocument/2006/relationships/hyperlink" Target="http://www.beck-online.cz/bo/document-view.seam?documentId=onrf6mrqgayf6nbvhaxhazrt" TargetMode="External"/><Relationship Id="rId131" Type="http://schemas.openxmlformats.org/officeDocument/2006/relationships/hyperlink" Target="http://www.beck-online.cz/bo/document-view.seam?documentId=mv2tgxzsgaytix3mgaydeni" TargetMode="External"/><Relationship Id="rId136" Type="http://schemas.openxmlformats.org/officeDocument/2006/relationships/hyperlink" Target="http://www.beck-online.cz/bo/document-view.seam?documentId=mv2tgxzsgaydox3mgaydmnq" TargetMode="External"/><Relationship Id="rId157" Type="http://schemas.openxmlformats.org/officeDocument/2006/relationships/hyperlink" Target="http://www.beck-online.cz/bo/document-view.seam?documentId=onrf6mjzhezf6mzvha" TargetMode="External"/><Relationship Id="rId178" Type="http://schemas.openxmlformats.org/officeDocument/2006/relationships/hyperlink" Target="http://www.beck-online.cz/bo/document-view.seam?documentId=onrf6mrqga3f6mjygi" TargetMode="External"/><Relationship Id="rId61" Type="http://schemas.openxmlformats.org/officeDocument/2006/relationships/hyperlink" Target="http://www.beck-online.cz/bo/document-view.seam?documentId=onrf6mrqgeyf6mjxhe" TargetMode="External"/><Relationship Id="rId82" Type="http://schemas.openxmlformats.org/officeDocument/2006/relationships/hyperlink" Target="http://www.beck-online.cz/bo/document-view.seam?documentId=onrf6mrqgezv6mzuge" TargetMode="External"/><Relationship Id="rId152" Type="http://schemas.openxmlformats.org/officeDocument/2006/relationships/hyperlink" Target="http://www.beck-online.cz/bo/document-view.seam?documentId=onrf6mrqga2v6mjsg4" TargetMode="External"/><Relationship Id="rId173" Type="http://schemas.openxmlformats.org/officeDocument/2006/relationships/hyperlink" Target="http://www.beck-online.cz/bo/document-view.seam?documentId=onrf6mjzhe3f6obv" TargetMode="External"/><Relationship Id="rId194" Type="http://schemas.openxmlformats.org/officeDocument/2006/relationships/hyperlink" Target="http://www.beck-online.cz/bo/document-view.seam?documentId=onrf6mrqgayv6mrxgq" TargetMode="External"/><Relationship Id="rId199" Type="http://schemas.openxmlformats.org/officeDocument/2006/relationships/hyperlink" Target="http://www.beck-online.cz/bo/document-view.seam?documentId=mv2tgxzsgaydkx3egaydcni" TargetMode="External"/><Relationship Id="rId203" Type="http://schemas.openxmlformats.org/officeDocument/2006/relationships/hyperlink" Target="http://www.beck-online.cz/bo/document-view.seam?documentId=mv2tgxzsgaydox3sgeztoma" TargetMode="External"/><Relationship Id="rId208" Type="http://schemas.openxmlformats.org/officeDocument/2006/relationships/hyperlink" Target="http://www.beck-online.cz/bo/document-view.seam?documentId=onrf6mjzheyv6nbvgu" TargetMode="External"/><Relationship Id="rId19" Type="http://schemas.openxmlformats.org/officeDocument/2006/relationships/hyperlink" Target="http://www.beck-online.cz/bo/document-view.seam?documentId=onrf6mrqga3f6mjtg4" TargetMode="External"/><Relationship Id="rId14" Type="http://schemas.openxmlformats.org/officeDocument/2006/relationships/hyperlink" Target="http://www.beck-online.cz/bo/document-view.seam?documentId=onrf6mrqga3f6mjthe" TargetMode="External"/><Relationship Id="rId30" Type="http://schemas.openxmlformats.org/officeDocument/2006/relationships/hyperlink" Target="http://www.beck-online.cz/bo/document-view.seam?documentId=onrf6mrqga3f6mjtg4xhazrrgiygc" TargetMode="External"/><Relationship Id="rId35" Type="http://schemas.openxmlformats.org/officeDocument/2006/relationships/hyperlink" Target="http://www.beck-online.cz/bo/document-view.seam?documentId=onrf6mrqga3f6mjtg4xhazrrgq3wc" TargetMode="External"/><Relationship Id="rId56" Type="http://schemas.openxmlformats.org/officeDocument/2006/relationships/hyperlink" Target="http://www.beck-online.cz/bo/document-view.seam?documentId=onrf6mrqgazf6mjtga" TargetMode="External"/><Relationship Id="rId77" Type="http://schemas.openxmlformats.org/officeDocument/2006/relationships/hyperlink" Target="http://www.beck-online.cz/bo/document-view.seam?documentId=onrf6mrqga2f6nbzhe" TargetMode="External"/><Relationship Id="rId100" Type="http://schemas.openxmlformats.org/officeDocument/2006/relationships/hyperlink" Target="http://www.beck-online.cz/bo/document-view.seam?documentId=onrf6mrqga4f6nzy" TargetMode="External"/><Relationship Id="rId105" Type="http://schemas.openxmlformats.org/officeDocument/2006/relationships/hyperlink" Target="http://www.beck-online.cz/bo/document-view.seam?documentId=onrf6mrqga4f6nzx" TargetMode="External"/><Relationship Id="rId126" Type="http://schemas.openxmlformats.org/officeDocument/2006/relationships/hyperlink" Target="http://www.beck-online.cz/bo/document-view.seam?documentId=mv2tgxzsgaydox3sgeztoma" TargetMode="External"/><Relationship Id="rId147" Type="http://schemas.openxmlformats.org/officeDocument/2006/relationships/hyperlink" Target="http://www.beck-online.cz/bo/document-view.seam?documentId=onrf6mrqga2v6nbrgi" TargetMode="External"/><Relationship Id="rId168" Type="http://schemas.openxmlformats.org/officeDocument/2006/relationships/hyperlink" Target="http://www.beck-online.cz/bo/document-view.seam?documentId=onrf6mjzha3v6mrq" TargetMode="External"/><Relationship Id="rId8" Type="http://schemas.openxmlformats.org/officeDocument/2006/relationships/hyperlink" Target="http://www.beck-online.cz/bo/document-view.seam?documentId=mv2tgxzsgaydix3mgaydcny" TargetMode="External"/><Relationship Id="rId51" Type="http://schemas.openxmlformats.org/officeDocument/2006/relationships/hyperlink" Target="http://www.beck-online.cz/bo/document-view.seam?documentId=onrf6mrqga4f6nzw" TargetMode="External"/><Relationship Id="rId72" Type="http://schemas.openxmlformats.org/officeDocument/2006/relationships/hyperlink" Target="http://www.beck-online.cz/bo/document-view.seam?documentId=onrf6mrqgezf6mi" TargetMode="External"/><Relationship Id="rId93" Type="http://schemas.openxmlformats.org/officeDocument/2006/relationships/hyperlink" Target="http://www.beck-online.cz/bo/document-view.seam?documentId=onrf6mrqgeyv6oi" TargetMode="External"/><Relationship Id="rId98" Type="http://schemas.openxmlformats.org/officeDocument/2006/relationships/hyperlink" Target="http://www.beck-online.cz/bo/document-view.seam?documentId=onrf6mrqgezf6mrtgi" TargetMode="External"/><Relationship Id="rId121" Type="http://schemas.openxmlformats.org/officeDocument/2006/relationships/hyperlink" Target="http://www.beck-online.cz/bo/document-view.seam?documentId=mv2tgxzrhe4tox3mgaydmny" TargetMode="External"/><Relationship Id="rId142" Type="http://schemas.openxmlformats.org/officeDocument/2006/relationships/hyperlink" Target="http://www.beck-online.cz/bo/document-view.seam?documentId=mv2tgxzsgaydix3mgaydcoa" TargetMode="External"/><Relationship Id="rId163" Type="http://schemas.openxmlformats.org/officeDocument/2006/relationships/hyperlink" Target="http://www.beck-online.cz/bo/document-view.seam?documentId=onrf6mrqga2f6mrvgy" TargetMode="External"/><Relationship Id="rId184" Type="http://schemas.openxmlformats.org/officeDocument/2006/relationships/hyperlink" Target="http://www.beck-online.cz/bo/document-view.seam?documentId=mv2tgxzsgaydcx3sga3tmmi" TargetMode="External"/><Relationship Id="rId189" Type="http://schemas.openxmlformats.org/officeDocument/2006/relationships/hyperlink" Target="http://www.beck-online.cz/bo/document-view.seam?documentId=mv2tgxzrhe4tgx3sgaztgoi" TargetMode="External"/><Relationship Id="rId219"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hyperlink" Target="http://www.beck-online.cz/bo/document-view.seam?documentId=onrf6mrqgayf6mrsg4" TargetMode="External"/><Relationship Id="rId25" Type="http://schemas.openxmlformats.org/officeDocument/2006/relationships/hyperlink" Target="http://www.beck-online.cz/bo/document-view.seam?documentId=onrf6mrqga3f6mjthe" TargetMode="External"/><Relationship Id="rId46" Type="http://schemas.openxmlformats.org/officeDocument/2006/relationships/hyperlink" Target="http://www.beck-online.cz/bo/document-view.seam?documentId=onrf6mrqga3v6mrzgy" TargetMode="External"/><Relationship Id="rId67" Type="http://schemas.openxmlformats.org/officeDocument/2006/relationships/hyperlink" Target="http://www.beck-online.cz/bo/document-view.seam?documentId=onrf6mrqgeyv6mrvha" TargetMode="External"/><Relationship Id="rId116" Type="http://schemas.openxmlformats.org/officeDocument/2006/relationships/hyperlink" Target="http://www.beck-online.cz/bo/document-view.seam?documentId=onrf6mrqgayf6nbvha" TargetMode="External"/><Relationship Id="rId137" Type="http://schemas.openxmlformats.org/officeDocument/2006/relationships/hyperlink" Target="http://www.beck-online.cz/bo/document-view.seam?documentId=mv2tgxzrhe4dsx3mga3dmni" TargetMode="External"/><Relationship Id="rId158" Type="http://schemas.openxmlformats.org/officeDocument/2006/relationships/hyperlink" Target="http://www.beck-online.cz/bo/document-view.seam?documentId=onrf6mjzhezf6mzvha" TargetMode="External"/><Relationship Id="rId20" Type="http://schemas.openxmlformats.org/officeDocument/2006/relationships/hyperlink" Target="http://www.beck-online.cz/bo/document-view.seam?documentId=onrf6mrqga3f6mjtg4" TargetMode="External"/><Relationship Id="rId41" Type="http://schemas.openxmlformats.org/officeDocument/2006/relationships/hyperlink" Target="http://www.beck-online.cz/bo/document-view.seam?documentId=onrf6mrqga3f6mjtg4xhazrrgmzq" TargetMode="External"/><Relationship Id="rId62" Type="http://schemas.openxmlformats.org/officeDocument/2006/relationships/hyperlink" Target="http://www.beck-online.cz/bo/document-view.seam?documentId=onrf6mrqga3f6mjtg4" TargetMode="External"/><Relationship Id="rId83" Type="http://schemas.openxmlformats.org/officeDocument/2006/relationships/hyperlink" Target="http://www.beck-online.cz/bo/document-view.seam?documentId=onrf6mrqga3f6mjtg4" TargetMode="External"/><Relationship Id="rId88" Type="http://schemas.openxmlformats.org/officeDocument/2006/relationships/hyperlink" Target="http://www.beck-online.cz/bo/document-view.seam?documentId=onrf6mrqga3f6mrrg4" TargetMode="External"/><Relationship Id="rId111" Type="http://schemas.openxmlformats.org/officeDocument/2006/relationships/hyperlink" Target="http://www.beck-online.cz/bo/document-view.seam?documentId=onrf6mrqgezf6mzygy" TargetMode="External"/><Relationship Id="rId132" Type="http://schemas.openxmlformats.org/officeDocument/2006/relationships/hyperlink" Target="http://www.beck-online.cz/bo/document-view.seam?documentId=mv2tgxzsgaydix3mgaydcny" TargetMode="External"/><Relationship Id="rId153" Type="http://schemas.openxmlformats.org/officeDocument/2006/relationships/hyperlink" Target="http://www.beck-online.cz/bo/document-view.seam?documentId=onrf6mrqga2v6mjsg4" TargetMode="External"/><Relationship Id="rId174" Type="http://schemas.openxmlformats.org/officeDocument/2006/relationships/hyperlink" Target="http://www.beck-online.cz/bo/document-view.seam?documentId=onrf6mjzhezf6mzwga" TargetMode="External"/><Relationship Id="rId179" Type="http://schemas.openxmlformats.org/officeDocument/2006/relationships/hyperlink" Target="http://www.beck-online.cz/bo/document-view.seam?documentId=onrf6mjzhezf6mrr" TargetMode="External"/><Relationship Id="rId195" Type="http://schemas.openxmlformats.org/officeDocument/2006/relationships/hyperlink" Target="http://www.beck-online.cz/bo/document-view.seam?documentId=onrf6mrqgayv6mrxgq" TargetMode="External"/><Relationship Id="rId209" Type="http://schemas.openxmlformats.org/officeDocument/2006/relationships/hyperlink" Target="http://www.beck-online.cz/bo/document-view.seam?documentId=onrf6mjzheyv6nbvgu" TargetMode="External"/><Relationship Id="rId190" Type="http://schemas.openxmlformats.org/officeDocument/2006/relationships/hyperlink" Target="http://www.beck-online.cz/bo/document-view.seam?documentId=onrf6mrqga3f6mjygm" TargetMode="External"/><Relationship Id="rId204" Type="http://schemas.openxmlformats.org/officeDocument/2006/relationships/hyperlink" Target="http://www.beck-online.cz/bo/document-view.seam?documentId=mv2tgxzrhe3dsx3sgeytsmi" TargetMode="External"/><Relationship Id="rId220" Type="http://schemas.openxmlformats.org/officeDocument/2006/relationships/theme" Target="theme/theme1.xml"/><Relationship Id="rId15" Type="http://schemas.openxmlformats.org/officeDocument/2006/relationships/hyperlink" Target="http://www.beck-online.cz/bo/document-view.seam?documentId=onrf6mrqga3f6mjtg4" TargetMode="External"/><Relationship Id="rId36" Type="http://schemas.openxmlformats.org/officeDocument/2006/relationships/hyperlink" Target="http://www.beck-online.cz/bo/document-view.seam?documentId=onrf6mrqga3f6mjtg4" TargetMode="External"/><Relationship Id="rId57" Type="http://schemas.openxmlformats.org/officeDocument/2006/relationships/hyperlink" Target="http://www.beck-online.cz/bo/document-view.seam?documentId=onrf6mrqga4v6nbr" TargetMode="External"/><Relationship Id="rId106" Type="http://schemas.openxmlformats.org/officeDocument/2006/relationships/hyperlink" Target="http://www.beck-online.cz/bo/document-view.seam?documentId=onrf6mrqga4v6nbxgq" TargetMode="External"/><Relationship Id="rId127" Type="http://schemas.openxmlformats.org/officeDocument/2006/relationships/hyperlink" Target="http://www.beck-online.cz/bo/document-view.seam?documentId=mv2tgxzrhe3dsx3sgeytsmi" TargetMode="External"/><Relationship Id="rId10" Type="http://schemas.openxmlformats.org/officeDocument/2006/relationships/hyperlink" Target="http://www.beck-online.cz/bo/document-view.seam?documentId=onrf6mrqga2f6nrtgq" TargetMode="External"/><Relationship Id="rId31" Type="http://schemas.openxmlformats.org/officeDocument/2006/relationships/hyperlink" Target="http://www.beck-online.cz/bo/document-view.seam?documentId=onrf6mrqga3f6mjthexhazrsg5qq" TargetMode="External"/><Relationship Id="rId52" Type="http://schemas.openxmlformats.org/officeDocument/2006/relationships/hyperlink" Target="http://www.beck-online.cz/bo/document-view.seam?documentId=onrf6mrqga3f6mjtg4" TargetMode="External"/><Relationship Id="rId73" Type="http://schemas.openxmlformats.org/officeDocument/2006/relationships/hyperlink" Target="http://www.beck-online.cz/bo/document-view.seam?documentId=onrf6mrqga2f6nbtgu" TargetMode="External"/><Relationship Id="rId78" Type="http://schemas.openxmlformats.org/officeDocument/2006/relationships/hyperlink" Target="http://www.beck-online.cz/bo/document-view.seam?documentId=onrf6mrqgayf6mrsg4" TargetMode="External"/><Relationship Id="rId94" Type="http://schemas.openxmlformats.org/officeDocument/2006/relationships/hyperlink" Target="http://www.beck-online.cz/bo/document-view.seam?documentId=onrf6mrqgeyv6mjwgi" TargetMode="External"/><Relationship Id="rId99" Type="http://schemas.openxmlformats.org/officeDocument/2006/relationships/hyperlink" Target="http://www.beck-online.cz/bo/document-view.seam?documentId=onrf6mrqga4f6nzx" TargetMode="External"/><Relationship Id="rId101" Type="http://schemas.openxmlformats.org/officeDocument/2006/relationships/hyperlink" Target="http://www.beck-online.cz/bo/document-view.seam?documentId=onrf6mrqga4v6nbxgq" TargetMode="External"/><Relationship Id="rId122" Type="http://schemas.openxmlformats.org/officeDocument/2006/relationships/hyperlink" Target="http://www.beck-online.cz/bo/document-view.seam?documentId=onrf6mrqgayf6mrzfzygmmrs" TargetMode="External"/><Relationship Id="rId143" Type="http://schemas.openxmlformats.org/officeDocument/2006/relationships/hyperlink" Target="http://www.beck-online.cz/bo/document-view.seam?documentId=mv2tgxzsgaytix3mgaydeni" TargetMode="External"/><Relationship Id="rId148" Type="http://schemas.openxmlformats.org/officeDocument/2006/relationships/hyperlink" Target="http://www.beck-online.cz/bo/document-view.seam?documentId=onrf6mrqgayf6mrthe" TargetMode="External"/><Relationship Id="rId164" Type="http://schemas.openxmlformats.org/officeDocument/2006/relationships/hyperlink" Target="http://www.beck-online.cz/bo/document-view.seam?documentId=onrf6mjzhezv6nq" TargetMode="External"/><Relationship Id="rId169" Type="http://schemas.openxmlformats.org/officeDocument/2006/relationships/hyperlink" Target="http://www.beck-online.cz/bo/document-view.seam?documentId=onrf6mjzhe2f6nzr" TargetMode="External"/><Relationship Id="rId185" Type="http://schemas.openxmlformats.org/officeDocument/2006/relationships/hyperlink" Target="http://www.beck-online.cz/bo/document-view.seam?documentId=mv2tgxzsgaydcx3ega3dqmi" TargetMode="External"/><Relationship Id="rId4" Type="http://schemas.openxmlformats.org/officeDocument/2006/relationships/webSettings" Target="webSettings.xml"/><Relationship Id="rId9" Type="http://schemas.openxmlformats.org/officeDocument/2006/relationships/hyperlink" Target="http://www.beck-online.cz/bo/document-view.seam?documentId=onrf6mrqga2f6njqga" TargetMode="External"/><Relationship Id="rId180" Type="http://schemas.openxmlformats.org/officeDocument/2006/relationships/hyperlink" Target="http://www.beck-online.cz/bo/document-view.seam?documentId=onrf6mjzhe2v6obx" TargetMode="External"/><Relationship Id="rId210" Type="http://schemas.openxmlformats.org/officeDocument/2006/relationships/hyperlink" Target="http://www.beck-online.cz/bo/document-view.seam?documentId=onrf6mjzgyyv6mjuga" TargetMode="External"/><Relationship Id="rId215" Type="http://schemas.openxmlformats.org/officeDocument/2006/relationships/hyperlink" Target="http://www.beck-online.cz/bo/document-view.seam?documentId=onrf6mrqga2f6nbzhe" TargetMode="External"/><Relationship Id="rId26" Type="http://schemas.openxmlformats.org/officeDocument/2006/relationships/hyperlink" Target="http://www.beck-online.cz/bo/document-view.seam?documentId=onrf6mrqga3f6mjtg4" TargetMode="External"/><Relationship Id="rId47" Type="http://schemas.openxmlformats.org/officeDocument/2006/relationships/hyperlink" Target="http://www.beck-online.cz/bo/document-view.seam?documentId=onrf6mrqga3f6mjygi" TargetMode="External"/><Relationship Id="rId68" Type="http://schemas.openxmlformats.org/officeDocument/2006/relationships/hyperlink" Target="http://www.beck-online.cz/bo/document-view.seam?documentId=onrf6mrqga3f6mjtg4" TargetMode="External"/><Relationship Id="rId89" Type="http://schemas.openxmlformats.org/officeDocument/2006/relationships/hyperlink" Target="http://www.beck-online.cz/bo/document-view.seam?documentId=onrf6mrqga3f6mrtha" TargetMode="External"/><Relationship Id="rId112" Type="http://schemas.openxmlformats.org/officeDocument/2006/relationships/hyperlink" Target="http://www.beck-online.cz/bo/document-view.seam?documentId=onrf6mrqga4f6nzx" TargetMode="External"/><Relationship Id="rId133" Type="http://schemas.openxmlformats.org/officeDocument/2006/relationships/hyperlink" Target="http://www.beck-online.cz/bo/document-view.seam?documentId=mv2tgxzsgaytix3mgaydemy" TargetMode="External"/><Relationship Id="rId154" Type="http://schemas.openxmlformats.org/officeDocument/2006/relationships/hyperlink" Target="http://www.beck-online.cz/bo/document-view.seam?documentId=onrf6mrqgayv6mrtge" TargetMode="External"/><Relationship Id="rId175" Type="http://schemas.openxmlformats.org/officeDocument/2006/relationships/hyperlink" Target="http://www.beck-online.cz/bo/document-view.seam?documentId=onrf6mrqgayv6mjugm" TargetMode="External"/><Relationship Id="rId196" Type="http://schemas.openxmlformats.org/officeDocument/2006/relationships/hyperlink" Target="http://www.beck-online.cz/bo/document-view.seam?documentId=onrf6mrqgayf6mrz" TargetMode="External"/><Relationship Id="rId200" Type="http://schemas.openxmlformats.org/officeDocument/2006/relationships/hyperlink" Target="http://www.beck-online.cz/bo/document-view.seam?documentId=mv2tgxzsgaydix3mgaydcny" TargetMode="External"/><Relationship Id="rId16" Type="http://schemas.openxmlformats.org/officeDocument/2006/relationships/hyperlink" Target="http://www.beck-online.cz/bo/document-view.seam?documentId=onrf6mrqga3f6mjtg4" TargetMode="External"/><Relationship Id="rId37" Type="http://schemas.openxmlformats.org/officeDocument/2006/relationships/hyperlink" Target="http://www.beck-online.cz/bo/document-view.seam?documentId=onrf6mrqga3f6mjtg4xhazrrgi2q" TargetMode="External"/><Relationship Id="rId58" Type="http://schemas.openxmlformats.org/officeDocument/2006/relationships/hyperlink" Target="http://www.beck-online.cz/bo/document-view.seam?documentId=onrf6mrqga4v6nbq" TargetMode="External"/><Relationship Id="rId79" Type="http://schemas.openxmlformats.org/officeDocument/2006/relationships/hyperlink" Target="http://www.beck-online.cz/bo/document-view.seam?documentId=onrf6mrqgezv6mzqgm" TargetMode="External"/><Relationship Id="rId102" Type="http://schemas.openxmlformats.org/officeDocument/2006/relationships/hyperlink" Target="http://www.beck-online.cz/bo/document-view.seam?documentId=onrf6mrqga4f6nzx" TargetMode="External"/><Relationship Id="rId123" Type="http://schemas.openxmlformats.org/officeDocument/2006/relationships/hyperlink" Target="http://www.beck-online.cz/bo/document-view.seam?documentId=onrf6mrqgayf6mrz" TargetMode="External"/><Relationship Id="rId144" Type="http://schemas.openxmlformats.org/officeDocument/2006/relationships/hyperlink" Target="http://www.beck-online.cz/bo/document-view.seam?documentId=mv2tgxzsgaydix3mgaydcny"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145</Pages>
  <Words>54464</Words>
  <Characters>321343</Characters>
  <Application>Microsoft Office Word</Application>
  <DocSecurity>0</DocSecurity>
  <Lines>2677</Lines>
  <Paragraphs>750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375057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Lstibůrková</dc:creator>
  <cp:lastModifiedBy>Veronika Lstibůrková</cp:lastModifiedBy>
  <cp:revision>2</cp:revision>
  <dcterms:created xsi:type="dcterms:W3CDTF">2018-10-29T13:02:00Z</dcterms:created>
  <dcterms:modified xsi:type="dcterms:W3CDTF">2018-10-29T13:02:00Z</dcterms:modified>
</cp:coreProperties>
</file>