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3C" w:rsidRDefault="0062073D">
      <w:pPr>
        <w:spacing w:after="60"/>
        <w:jc w:val="center"/>
      </w:pPr>
      <w:bookmarkStart w:id="0" w:name="document_fragment_onrf6mrqgayv6mzsgawtcn"/>
      <w:r>
        <w:rPr>
          <w:rFonts w:ascii="Calibri" w:hAnsi="Calibri"/>
          <w:b/>
          <w:color w:val="444444"/>
          <w:sz w:val="20"/>
        </w:rPr>
        <w:t>320/2001</w:t>
      </w:r>
      <w:bookmarkStart w:id="1" w:name="_GoBack"/>
      <w:bookmarkEnd w:id="1"/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ZÁKON</w:t>
      </w:r>
    </w:p>
    <w:p w:rsidR="00772E3C" w:rsidRDefault="0062073D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9. srpna 2001</w:t>
      </w:r>
    </w:p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o finanční kontrole ve veřejné správě a o změně některých zákonů</w:t>
      </w:r>
    </w:p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(zákon o finanční kontrole)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Parlament se usnesl na tomto zákoně České republiky: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" w:name="ca1"/>
      <w:r>
        <w:rPr>
          <w:rFonts w:ascii="Calibri" w:hAnsi="Calibri"/>
          <w:b/>
          <w:color w:val="BA3347"/>
          <w:sz w:val="20"/>
        </w:rPr>
        <w:t>ČÁST PRVNÍ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OBECNÁ USTANOVENÍ (§ 1-6)</w:t>
      </w:r>
    </w:p>
    <w:bookmarkEnd w:id="2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" w:name="pf1"/>
      <w:r>
        <w:rPr>
          <w:rFonts w:ascii="Calibri" w:hAnsi="Calibri"/>
          <w:b/>
          <w:color w:val="BA3347"/>
          <w:sz w:val="20"/>
        </w:rPr>
        <w:t>§ 1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Předmět úpravy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Tento zákon vymezuje uspořádání a rozsah finanční kontroly vykonávané mezi orgány veřejné správy, mezi orgány </w:t>
            </w:r>
            <w:r>
              <w:rPr>
                <w:rFonts w:ascii="Calibri" w:hAnsi="Calibri"/>
                <w:color w:val="444444"/>
              </w:rPr>
              <w:t>veřejné správy a žadateli nebo příjemci veřejné finanční podpory a uvnitř orgánů veřejné správy. Stanoví předmět, hlavní cíle a zásady finanční kontroly vykonávané podle tohoto zákona a podle zvláštních právních předpisů, pokud tak tyto předpisy stanoví.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Ustanovení tohoto zákona se vztahují i na kontrolu státního podniku vykonávanou ministerstvem, které plní jménem státu funkci jeho zakladatele podle zvláštního právního předpisu</w:t>
            </w:r>
            <w:r>
              <w:rPr>
                <w:rFonts w:ascii="Calibri" w:hAnsi="Calibri"/>
                <w:color w:val="444444"/>
              </w:rPr>
              <w:t>2</w:t>
            </w:r>
            <w:r>
              <w:rPr>
                <w:rFonts w:ascii="Calibri" w:hAnsi="Calibri"/>
                <w:color w:val="444444"/>
              </w:rPr>
              <w:t xml:space="preserve"> 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Ustanovení tohoto zákona se nevztahují na kontrolu vykonávanou Nej</w:t>
            </w:r>
            <w:r>
              <w:rPr>
                <w:rFonts w:ascii="Calibri" w:hAnsi="Calibri"/>
                <w:color w:val="444444"/>
              </w:rPr>
              <w:t>vyšším kontrolním úřadem na kontrolu hospodaření s majetkem zvláštního charakteru</w:t>
            </w:r>
            <w:r>
              <w:rPr>
                <w:rFonts w:ascii="Calibri" w:hAnsi="Calibri"/>
                <w:color w:val="444444"/>
              </w:rPr>
              <w:t>2a</w:t>
            </w:r>
            <w:r>
              <w:rPr>
                <w:rFonts w:ascii="Calibri" w:hAnsi="Calibri"/>
                <w:color w:val="444444"/>
              </w:rPr>
              <w:t xml:space="preserve"> a na přezkoumávání hospodaření územních samosprávných celků podle zvláštních právních předpisů</w:t>
            </w:r>
            <w:r>
              <w:rPr>
                <w:rFonts w:ascii="Calibri" w:hAnsi="Calibri"/>
                <w:color w:val="444444"/>
              </w:rPr>
              <w:t>3</w:t>
            </w:r>
            <w:r>
              <w:rPr>
                <w:rFonts w:ascii="Calibri" w:hAnsi="Calibri"/>
                <w:color w:val="444444"/>
              </w:rPr>
              <w:t xml:space="preserve"> a dále na kontrolu právnických osob, k nimž stát nebo územní samosprávné cel</w:t>
            </w:r>
            <w:r>
              <w:rPr>
                <w:rFonts w:ascii="Calibri" w:hAnsi="Calibri"/>
                <w:color w:val="444444"/>
              </w:rPr>
              <w:t>ky plní funkci zakladatele podle zvláštních právních předpisů,</w:t>
            </w:r>
            <w:r>
              <w:rPr>
                <w:rFonts w:ascii="Calibri" w:hAnsi="Calibri"/>
                <w:color w:val="444444"/>
              </w:rPr>
              <w:t>4</w:t>
            </w:r>
            <w:r>
              <w:rPr>
                <w:rFonts w:ascii="Calibri" w:hAnsi="Calibri"/>
                <w:color w:val="444444"/>
              </w:rPr>
              <w:t xml:space="preserve"> s výjimkou kontroly poskytované veřejné finanční podpory podle tohoto zákona a podle zvláštního právního předpisu.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" w:name="pf2"/>
      <w:r>
        <w:rPr>
          <w:rFonts w:ascii="Calibri" w:hAnsi="Calibri"/>
          <w:b/>
          <w:color w:val="BA3347"/>
          <w:sz w:val="20"/>
        </w:rPr>
        <w:t>§ 2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Vymezení pojmů</w:t>
      </w:r>
    </w:p>
    <w:bookmarkEnd w:id="4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Pro účely tohoto zákona se rozumí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orgánem veřejné </w:t>
            </w:r>
            <w:r>
              <w:rPr>
                <w:rFonts w:ascii="Calibri" w:hAnsi="Calibri"/>
                <w:color w:val="444444"/>
              </w:rPr>
              <w:t>správy organizační složka státu, která je účetní jednotkou podle zvláštního právního předpisu,</w:t>
            </w:r>
            <w:r>
              <w:rPr>
                <w:rFonts w:ascii="Calibri" w:hAnsi="Calibri"/>
                <w:color w:val="444444"/>
              </w:rPr>
              <w:t>5</w:t>
            </w:r>
            <w:r>
              <w:rPr>
                <w:rFonts w:ascii="Calibri" w:hAnsi="Calibri"/>
                <w:color w:val="444444"/>
              </w:rPr>
              <w:t xml:space="preserve"> státní příspěvková organizace, státní fond, územní samosprávný celek, městská část hlavního města Prahy, příspěvková organizace územního samosprávného celku neb</w:t>
            </w:r>
            <w:r>
              <w:rPr>
                <w:rFonts w:ascii="Calibri" w:hAnsi="Calibri"/>
                <w:color w:val="444444"/>
              </w:rPr>
              <w:t>o městské části hlavního města Prahy a jiná právnická osoba zřízená k plnění úkolů veřejné správy zvláštním právním předpisem</w:t>
            </w:r>
            <w:r>
              <w:rPr>
                <w:rFonts w:ascii="Calibri" w:hAnsi="Calibri"/>
                <w:color w:val="444444"/>
              </w:rPr>
              <w:t>6</w:t>
            </w:r>
            <w:r>
              <w:rPr>
                <w:rFonts w:ascii="Calibri" w:hAnsi="Calibri"/>
                <w:color w:val="444444"/>
              </w:rPr>
              <w:t xml:space="preserve"> nebo právnická osoba zřízená na základě zvláštního právního předpisu, která hospodaří s veřejnými prostředky,</w:t>
            </w:r>
            <w:r>
              <w:rPr>
                <w:rFonts w:ascii="Calibri" w:hAnsi="Calibri"/>
                <w:color w:val="444444"/>
              </w:rPr>
              <w:t>7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kontrolovanou osobou orgán veřejné správy uvedený v písmenu a) a právnická nebo fyzická osoba, která je žadatelem o veřejnou finanční podporu nebo jejím příjemcem; kontrolovanou osobou je i zahraniční právnická nebo fyzická osoba, pokud na území České repu</w:t>
            </w:r>
            <w:r>
              <w:rPr>
                <w:rFonts w:ascii="Calibri" w:hAnsi="Calibri"/>
                <w:color w:val="444444"/>
              </w:rPr>
              <w:t xml:space="preserve">bliky podniká a je žadatelem o veřejnou finanční podporu nebo jejím příjemcem; kontrolovanou osobou jsou i další právnické a fyzické osoby, které jsou na smluvním základě zapojeny do systému řízení </w:t>
            </w:r>
            <w:r>
              <w:rPr>
                <w:rFonts w:ascii="Calibri" w:hAnsi="Calibri"/>
                <w:color w:val="444444"/>
              </w:rPr>
              <w:lastRenderedPageBreak/>
              <w:t>nebo využívání prostředků Evropské unie podle přímo použit</w:t>
            </w:r>
            <w:r>
              <w:rPr>
                <w:rFonts w:ascii="Calibri" w:hAnsi="Calibri"/>
                <w:color w:val="444444"/>
              </w:rPr>
              <w:t>elných předpisů Evropských společenství</w:t>
            </w:r>
            <w:r>
              <w:rPr>
                <w:rFonts w:ascii="Calibri" w:hAnsi="Calibri"/>
                <w:color w:val="444444"/>
              </w:rPr>
              <w:t>7a</w:t>
            </w:r>
            <w:r>
              <w:rPr>
                <w:rFonts w:ascii="Calibri" w:hAnsi="Calibri"/>
                <w:color w:val="444444"/>
              </w:rPr>
              <w:t>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kontrolním orgánem orgán veřejné správy, který je podle tohoto zákona nebo zvláštního právního předpisu oprávněný finanční kontrolu u kontrolované osoby vykonávat,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vedoucím orgánu veřejné správy osoba nebo</w:t>
            </w:r>
            <w:r>
              <w:rPr>
                <w:rFonts w:ascii="Calibri" w:hAnsi="Calibri"/>
                <w:color w:val="444444"/>
              </w:rPr>
              <w:t xml:space="preserve"> orgán oprávněný jednat jménem státu, územního samosprávného celku nebo právnické osoby uvedené v písmenu a); v kraji se rozumí vedoucím orgánu veřejné správy ředitel krajského úřadu, v obci starosta obce, ve statutárních městech primátor a v hlavním městě</w:t>
            </w:r>
            <w:r>
              <w:rPr>
                <w:rFonts w:ascii="Calibri" w:hAnsi="Calibri"/>
                <w:color w:val="444444"/>
              </w:rPr>
              <w:t xml:space="preserve"> Praze ředitel Magistrátu hlavního města Prahy,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e)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osobou povinnou spolupůsobit při výkonu finanční kontroly právnická nebo fyzická osoba podílející se na dodávkách zboží nebo služeb hrazených z veřejných výdajů nebo z veřejné finanční podpory,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f)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veřejn</w:t>
            </w:r>
            <w:r>
              <w:rPr>
                <w:rFonts w:ascii="Calibri" w:hAnsi="Calibri"/>
                <w:color w:val="444444"/>
              </w:rPr>
              <w:t>ými financemi veřejné příjmy a veřejné výdaje,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g)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veřejnými prostředky veřejné finance, věci, majetková práva a jiné majetkové hodnoty patřící státu nebo jiné právnické osobě uvedené v písmenu a),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h)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veřejnými příjmy příjmy státu nebo právnické osoby </w:t>
            </w:r>
            <w:r>
              <w:rPr>
                <w:rFonts w:ascii="Calibri" w:hAnsi="Calibri"/>
                <w:color w:val="444444"/>
              </w:rPr>
              <w:t>uvedené v písmenu a),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i)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veřejnými výdaji výdaje vynaložené ze státního rozpočtu, z rozpočtů územních samosprávných celků, z jiných peněžních fondů státu, územního samosprávného celku nebo jiných právnických osob uvedených v písmenu a), z prostředků soust</w:t>
            </w:r>
            <w:r>
              <w:rPr>
                <w:rFonts w:ascii="Calibri" w:hAnsi="Calibri"/>
                <w:color w:val="444444"/>
              </w:rPr>
              <w:t>ředěných v Národním fondu</w:t>
            </w:r>
            <w:r>
              <w:rPr>
                <w:rFonts w:ascii="Calibri" w:hAnsi="Calibri"/>
                <w:color w:val="444444"/>
              </w:rPr>
              <w:t>8</w:t>
            </w:r>
            <w:r>
              <w:rPr>
                <w:rFonts w:ascii="Calibri" w:hAnsi="Calibri"/>
                <w:color w:val="444444"/>
              </w:rPr>
              <w:t xml:space="preserve"> a z jiných prostředků ze zahraničí poskytnutých na základě mezinárodních smluv nebo poskytnutých k plnění úkolů veřejné správy,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j)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veřejnou finanční podporou dotace, příspěvky, návratné finanční výpomoci a další prostředky posky</w:t>
            </w:r>
            <w:r>
              <w:rPr>
                <w:rFonts w:ascii="Calibri" w:hAnsi="Calibri"/>
                <w:color w:val="444444"/>
              </w:rPr>
              <w:t>tnuté ze státního rozpočtu, z rozpočtu územního samosprávného celku nebo z rozpočtu jiných právnických osob uvedených v písmenu a), z výnosu prodeje majetku podle zákona o podmínkách převodu majetku státu na jiné osoby a ze zisku z účasti státu v obchodníc</w:t>
            </w:r>
            <w:r>
              <w:rPr>
                <w:rFonts w:ascii="Calibri" w:hAnsi="Calibri"/>
                <w:color w:val="444444"/>
              </w:rPr>
              <w:t>h společnostech, státního fondu, státních finančních aktiv, dále státní záruky, finanční podpora poskytnutá formou slevy na daních i formou osvobození od cla, prostředky poskytnuté z Národního fondu a jiné prostředky ze zahraničí poskytnuté na základě mezi</w:t>
            </w:r>
            <w:r>
              <w:rPr>
                <w:rFonts w:ascii="Calibri" w:hAnsi="Calibri"/>
                <w:color w:val="444444"/>
              </w:rPr>
              <w:t>národních smluv, aktů práva Evropských společenství, aktů práva jiného členského státu Evropské unie nebo k plnění úkolů veřejné správy,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k)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poskytovatelem veřejné finanční podpory orgán veřejné správy, který je podle zvláštních právních předpisů oprávněn </w:t>
            </w:r>
            <w:r>
              <w:rPr>
                <w:rFonts w:ascii="Calibri" w:hAnsi="Calibri"/>
                <w:color w:val="444444"/>
              </w:rPr>
              <w:t>tuto podporu poskytovat,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l)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správností finanční a majetkové operace (dále jen „operace“) její soulad s právními předpisy a dosažení optimálního vztahu mezi její hospodárností, účelností a efektivností,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m)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hospodárností takové použití veřejných prostředků</w:t>
            </w:r>
            <w:r>
              <w:rPr>
                <w:rFonts w:ascii="Calibri" w:hAnsi="Calibri"/>
                <w:color w:val="444444"/>
              </w:rPr>
              <w:t xml:space="preserve"> k zajištění stanovených úkolů s co nejnižším vynaložením těchto prostředků, a to při dodržení odpovídající kvality plněných úkolů,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n)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efektivností takové použití veřejných prostředků, kterým se dosáhne nejvýše možného rozsahu, kvality a přínosu plněných </w:t>
            </w:r>
            <w:r>
              <w:rPr>
                <w:rFonts w:ascii="Calibri" w:hAnsi="Calibri"/>
                <w:color w:val="444444"/>
              </w:rPr>
              <w:t>úkolů ve srovnání s objemem prostředků vynaložených na jejich plnění,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o)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účelností takové použití veřejných prostředků, které zajistí optimální míru dosažení cílů při plnění stanovených úkolů.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" w:name="pf3"/>
      <w:r>
        <w:rPr>
          <w:rFonts w:ascii="Calibri" w:hAnsi="Calibri"/>
          <w:b/>
          <w:color w:val="BA3347"/>
          <w:sz w:val="20"/>
        </w:rPr>
        <w:t>§ 3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Finanční kontrola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Finanční kontrola vykonávaná podle</w:t>
            </w:r>
            <w:r>
              <w:rPr>
                <w:rFonts w:ascii="Calibri" w:hAnsi="Calibri"/>
                <w:color w:val="444444"/>
              </w:rPr>
              <w:t xml:space="preserve"> tohoto zákona je součástí systému finančního řízení zabezpečujícího hospodaření s veřejnými prostředky. Tvoří ji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3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systém finanční kontroly vykonávané kontrolními orgány podle § 7 až 11,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systém finanční kontroly vykonávané podle mezinárodních smluv </w:t>
                  </w:r>
                  <w:r>
                    <w:rPr>
                      <w:rFonts w:ascii="Calibri" w:hAnsi="Calibri"/>
                      <w:color w:val="444444"/>
                    </w:rPr>
                    <w:t>podle § 24,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vnitřní kontrolní systém v orgánech veřejné správy podle § 25 až 31.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Systém podle odstavce 1 písm. a) zahrnuje finanční kontrolu skutečností rozhodných pro hospodaření s veřejnými prostředky zejména při vynakládání veřejných výdajů </w:t>
            </w:r>
            <w:r>
              <w:rPr>
                <w:rFonts w:ascii="Calibri" w:hAnsi="Calibri"/>
                <w:color w:val="444444"/>
              </w:rPr>
              <w:t>včetně veřejné finanční podpory u kontrolovaných osob, a to před jejich poskytnutím, v průběhu jejich použití a následně po jejich použití, včetně auditu podle přímo použitelných předpisů Evropských společenství</w:t>
            </w:r>
            <w:r>
              <w:rPr>
                <w:rFonts w:ascii="Calibri" w:hAnsi="Calibri"/>
                <w:color w:val="444444"/>
              </w:rPr>
              <w:t>7a</w:t>
            </w:r>
            <w:r>
              <w:rPr>
                <w:rFonts w:ascii="Calibri" w:hAnsi="Calibri"/>
                <w:color w:val="444444"/>
              </w:rPr>
              <w:t xml:space="preserve"> (dále jen "veřejnosprávní kontrola").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Systém podle odstavce 1 písm. b) zahrnuje finanční kontrolu zahraničních prostředků vykonávanou mezinárodními organizacemi podle vyhlášených mezinárodních smluv, kterými je Česká republika vázána.</w:t>
            </w:r>
            <w:r>
              <w:rPr>
                <w:rFonts w:ascii="Calibri" w:hAnsi="Calibri"/>
                <w:color w:val="444444"/>
              </w:rPr>
              <w:t>9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Systém podle odstavce 1 písm. c) zahrnuje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4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finančn</w:t>
                  </w:r>
                  <w:r>
                    <w:rPr>
                      <w:rFonts w:ascii="Calibri" w:hAnsi="Calibri"/>
                      <w:color w:val="444444"/>
                    </w:rPr>
                    <w:t>í kontrolu zajišťovanou odpovědnými vedoucími zaměstnanci jako součást vnitřního řízení orgánu veřejné správy při přípravě operací před jejich schválením, při průběžném sledování uskutečňovaných operací až do jejich konečného vypořádání a vyúčtování a násl</w:t>
                  </w:r>
                  <w:r>
                    <w:rPr>
                      <w:rFonts w:ascii="Calibri" w:hAnsi="Calibri"/>
                      <w:color w:val="444444"/>
                    </w:rPr>
                    <w:t>edném prověření vybraných operací v rámci hodnocení dosažených výsledků a správnosti hospodaření (dále jen „řídící kontrola“),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organizačně oddělené a funkčně nezávislé přezkoumávání a vyhodnocování přiměřenosti a účinnosti řídící kontroly, včetně </w:t>
                  </w:r>
                  <w:r>
                    <w:rPr>
                      <w:rFonts w:ascii="Calibri" w:hAnsi="Calibri"/>
                      <w:color w:val="444444"/>
                    </w:rPr>
                    <w:t>prověřování správnosti vybraných operací, (dále jen „interní audit“)․</w:t>
                  </w:r>
                </w:p>
              </w:tc>
            </w:tr>
          </w:tbl>
          <w:p w:rsidR="00772E3C" w:rsidRDefault="00772E3C"/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" w:name="pf4"/>
      <w:r>
        <w:rPr>
          <w:rFonts w:ascii="Calibri" w:hAnsi="Calibri"/>
          <w:b/>
          <w:color w:val="BA3347"/>
          <w:sz w:val="20"/>
        </w:rPr>
        <w:t>§ 4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Hlavní cíle finanční kontroly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Hlavními cíli finanční kontroly je prověřovat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4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dodržování právních předpisů a opatření přijatých orgány veřejné správy v mezích těchto </w:t>
                  </w:r>
                  <w:r>
                    <w:rPr>
                      <w:rFonts w:ascii="Calibri" w:hAnsi="Calibri"/>
                      <w:color w:val="444444"/>
                    </w:rPr>
                    <w:t>předpisů při hospodaření s veřejnými prostředky k zajištění stanovených úkolů těmito orgány,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zajištění ochrany veřejných prostředků proti rizikům, nesrovnalostem nebo jiným nedostatkům způsobeným zejména porušením právních předpisů, nehospodárným, neúč</w:t>
                  </w:r>
                  <w:r>
                    <w:rPr>
                      <w:rFonts w:ascii="Calibri" w:hAnsi="Calibri"/>
                      <w:color w:val="444444"/>
                    </w:rPr>
                    <w:t>elným a neefektivním nakládáním s veřejnými prostředky nebo trestnou činností,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včasné a spolehlivé informování vedoucích orgánů veřejné správy o nakládání s veřejnými prostředky, o prováděných operacích, o jejich průkazném účetním zpracování za účelem </w:t>
                  </w:r>
                  <w:r>
                    <w:rPr>
                      <w:rFonts w:ascii="Calibri" w:hAnsi="Calibri"/>
                      <w:color w:val="444444"/>
                    </w:rPr>
                    <w:t>účinného usměrňování činnosti orgánů veřejné správy v souladu se stanovenými úkoly,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hospodárný, efektivní a účelný výkon veřejné správy.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nejsou kritéria pro hodnocení hledisek uvedených v odstavci 1 písm. d)</w:t>
            </w:r>
            <w:r>
              <w:rPr>
                <w:rFonts w:ascii="Calibri" w:hAnsi="Calibri"/>
                <w:color w:val="444444"/>
              </w:rPr>
              <w:t xml:space="preserve"> stanovena právními předpisy, technickými nebo jinými normami, musí být předem stanovena vedoucím orgánu veřejné správy, a to na základě objektivně zjištěných skutečností.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7" w:name="pf5"/>
      <w:r>
        <w:rPr>
          <w:rFonts w:ascii="Calibri" w:hAnsi="Calibri"/>
          <w:b/>
          <w:color w:val="BA3347"/>
          <w:sz w:val="20"/>
        </w:rPr>
        <w:t>§ 5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Organizační zajištění finanční kontroly</w:t>
      </w:r>
    </w:p>
    <w:bookmarkEnd w:id="7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Odpovědnost za organizování, řízení </w:t>
      </w:r>
      <w:r>
        <w:rPr>
          <w:rFonts w:ascii="Calibri" w:hAnsi="Calibri"/>
          <w:color w:val="444444"/>
          <w:sz w:val="20"/>
        </w:rPr>
        <w:t>a zajištění přiměřenosti a účinnosti finanční kontroly mají vedoucí orgánů veřejné správy v rámci své řídící pravomoci. Při zavádění a řízení finanční kontroly v orgánech veřejné správy jejich vedoucí vycházejí z mezinárodně uznávaných standardů, přičemž j</w:t>
      </w:r>
      <w:r>
        <w:rPr>
          <w:rFonts w:ascii="Calibri" w:hAnsi="Calibri"/>
          <w:color w:val="444444"/>
          <w:sz w:val="20"/>
        </w:rPr>
        <w:t>sou povinni zejména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6"/>
        <w:gridCol w:w="874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organizovat finanční kontrolu tak, aby byla zajištěna přiměřená jistota, že tato kontrola podává včasné a spolehlivé informace o hospodaření, které jsou podkladem pro zajištění účinného řízení výkonu veřejné správy při plnění </w:t>
            </w:r>
            <w:r>
              <w:rPr>
                <w:rFonts w:ascii="Calibri" w:hAnsi="Calibri"/>
                <w:color w:val="444444"/>
              </w:rPr>
              <w:t>schválených záměrů a cílů,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dbát, aby finanční kontrolu vykonávali zaměstnanci s kvalifikačními předpoklady, kteří jsou zároveň bezúhonní a u nichž nehrozí střet zájmů podle zvláštních právních předpisů;</w:t>
            </w:r>
            <w:r>
              <w:rPr>
                <w:rFonts w:ascii="Calibri" w:hAnsi="Calibri"/>
                <w:color w:val="444444"/>
              </w:rPr>
              <w:t>10</w:t>
            </w:r>
            <w:r>
              <w:rPr>
                <w:rFonts w:ascii="Calibri" w:hAnsi="Calibri"/>
                <w:color w:val="444444"/>
              </w:rPr>
              <w:t xml:space="preserve"> za bezúhonného se považuje zaměstnanec, který n</w:t>
            </w:r>
            <w:r>
              <w:rPr>
                <w:rFonts w:ascii="Calibri" w:hAnsi="Calibri"/>
                <w:color w:val="444444"/>
              </w:rPr>
              <w:t>ebyl pravomocně odsouzen pro úmyslný trestný čin, pro nedbalostní trestný čin majetkové povahy nebo trestný čin související s výkonem veřejné správy, pokud odsouzení nebylo zahlazeno nebo pokud se podle zvláštního právního předpisu na pachatele nehledí, ja</w:t>
            </w:r>
            <w:r>
              <w:rPr>
                <w:rFonts w:ascii="Calibri" w:hAnsi="Calibri"/>
                <w:color w:val="444444"/>
              </w:rPr>
              <w:t>koby nebyl odsouzen,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zajistit, aby byly vyloučeny nežádoucí zásahy směřující k ovlivnění zaměstnanců vykonávajících finanční kontrolu; zaměstnanci nesmí být vydán pokyn, který by ohrozil nebo znemožnil objektivní výkon finanční kontroly; pokud byl tako</w:t>
            </w:r>
            <w:r>
              <w:rPr>
                <w:rFonts w:ascii="Calibri" w:hAnsi="Calibri"/>
                <w:color w:val="444444"/>
              </w:rPr>
              <w:t>vý pokyn vydán, zaměstnanec se jím nesmí řídit,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určit konkrétní cíle finanční kontroly podle charakteru zajišťovaných úkolů veřejné správy a v souladu s jejími hlavními cíli podle § 4,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e)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sledovat a vyhodnocovat výsledky finanční kontroly a při </w:t>
            </w:r>
            <w:r>
              <w:rPr>
                <w:rFonts w:ascii="Calibri" w:hAnsi="Calibri"/>
                <w:color w:val="444444"/>
              </w:rPr>
              <w:t>zjištění nedostatků neprodleně přijímat konkrétní opatření k nápravě, jakož i systémová opatření, která mají za cíl předcházet a včas odhalovat nesprávné operace a jejich příčiny.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8" w:name="pf6"/>
      <w:r>
        <w:rPr>
          <w:rFonts w:ascii="Calibri" w:hAnsi="Calibri"/>
          <w:b/>
          <w:color w:val="BA3347"/>
          <w:sz w:val="20"/>
        </w:rPr>
        <w:t>§ 6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Kontrolní metody a kontrolní postupy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Při výkonu finanční kontroly </w:t>
            </w:r>
            <w:r>
              <w:rPr>
                <w:rFonts w:ascii="Calibri" w:hAnsi="Calibri"/>
                <w:color w:val="444444"/>
              </w:rPr>
              <w:t>se používají zejména tyto kontrolní metody: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zjištění skutečného stavu hospodaření s veřejnými prostředky a jeho porovnání s příslušnou dokumentací,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sledování správnosti postupů při hospodaření s veřejnými prostředky,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šetření a ověřování </w:t>
                  </w:r>
                  <w:r>
                    <w:rPr>
                      <w:rFonts w:ascii="Calibri" w:hAnsi="Calibri"/>
                      <w:color w:val="444444"/>
                    </w:rPr>
                    <w:t>skutečností týkajících se operací,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kontrolní výpočty,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analýza údajů ve finančních výkazech nebo jiných informačních systémech a vyhodnocení jejich vzájemných vztahů.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výkonu finanční kontroly se uplatňují zejména tyto kontrolní postupy: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schvalovací postupy, které zajišťují prověření podkladů připravovaných operací a které tyto </w:t>
                  </w:r>
                  <w:r>
                    <w:rPr>
                      <w:rFonts w:ascii="Calibri" w:hAnsi="Calibri"/>
                      <w:color w:val="444444"/>
                    </w:rPr>
                    <w:lastRenderedPageBreak/>
                    <w:t>operace v případech zjištění nedostatků pozastaví až do doby jejich odstranění,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lastRenderedPageBreak/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operační postupy, které zajišťují úplný a přesný průběh operací až do jejich </w:t>
                  </w:r>
                  <w:r>
                    <w:rPr>
                      <w:rFonts w:ascii="Calibri" w:hAnsi="Calibri"/>
                      <w:color w:val="444444"/>
                    </w:rPr>
                    <w:t>konečného vypořádání a vyúčtování a které zahrnují i kontrolní techniky při prověřování jejich dokumentace a sestavování účetních, jiných finančních a statistických výkazů, hlášení a zpráv,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hodnotící postupy, které zajišťují posouzení údajů </w:t>
                  </w:r>
                  <w:r>
                    <w:rPr>
                      <w:rFonts w:ascii="Calibri" w:hAnsi="Calibri"/>
                      <w:color w:val="444444"/>
                    </w:rPr>
                    <w:t>o provedených operacích ukládaných v zavedených informačních systémech a obsažených v účetních, jiných finančních a statistických výkazech, hlášeních a zprávách, dále jejich porovnání se schválenými rozpočty a vyhodnocení jejich důsledků na celkové hospoda</w:t>
                  </w:r>
                  <w:r>
                    <w:rPr>
                      <w:rFonts w:ascii="Calibri" w:hAnsi="Calibri"/>
                      <w:color w:val="444444"/>
                    </w:rPr>
                    <w:t>ření,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revizní postupy, které zajišťují prověření správnosti vybraných operací, jakož i revizní postupy k funkčně a organizačně nezávislému vyhodnocování přiměřenosti a účinnosti finančních kontrol zavedených v rámci systému řízení.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Kontrolní </w:t>
            </w:r>
            <w:r>
              <w:rPr>
                <w:rFonts w:ascii="Calibri" w:hAnsi="Calibri"/>
                <w:color w:val="444444"/>
              </w:rPr>
              <w:t>metody a kontrolní postupy zahrnují i auditní metody a auditní postupy podle a k naplnění požadavků přímo použitelných předpisů Evropských společenství.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Bližší podrobnosti o kontrolních metodách a kontrolních postupech stanoví prováděcí právní předpis</w:t>
            </w:r>
            <w:r>
              <w:rPr>
                <w:rFonts w:ascii="Calibri" w:hAnsi="Calibri"/>
                <w:color w:val="444444"/>
              </w:rPr>
              <w:t>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9" w:name="ca2"/>
      <w:r>
        <w:rPr>
          <w:rFonts w:ascii="Calibri" w:hAnsi="Calibri"/>
          <w:b/>
          <w:color w:val="BA3347"/>
          <w:sz w:val="20"/>
        </w:rPr>
        <w:t>ČÁST DRUHÁ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VEŘEJNOSPRÁVNÍ KONTROLA (§ 7-23a)</w:t>
      </w:r>
    </w:p>
    <w:bookmarkEnd w:id="9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0" w:name="ca2_hl1"/>
      <w:r>
        <w:rPr>
          <w:rFonts w:ascii="Calibri" w:hAnsi="Calibri"/>
          <w:b/>
          <w:color w:val="BA3347"/>
          <w:sz w:val="20"/>
        </w:rPr>
        <w:t>HLAVA 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PŮSOBNOST KONTROLNÍCH ORGÁNŮ (§ 7-11)</w:t>
      </w:r>
    </w:p>
    <w:bookmarkEnd w:id="10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1" w:name="pf7"/>
      <w:r>
        <w:rPr>
          <w:rFonts w:ascii="Calibri" w:hAnsi="Calibri"/>
          <w:b/>
          <w:color w:val="BA3347"/>
          <w:sz w:val="20"/>
        </w:rPr>
        <w:t>§ 7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Působnost Ministerstva financí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Ministerstvo financí jako ústřední správní úřad pro finanční kontrolu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6"/>
              <w:gridCol w:w="8331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metodicky řídí a koordinuje výkon finanční </w:t>
                  </w:r>
                  <w:r>
                    <w:rPr>
                      <w:rFonts w:ascii="Calibri" w:hAnsi="Calibri"/>
                      <w:color w:val="444444"/>
                    </w:rPr>
                    <w:t>kontroly ve veřejné správě,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vykonává funkci centrální harmonizační jednotky se zaměřením na harmonizaci a metodické řízení výkonu finanční kontroly ve veřejné správě.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Ministerstvo financí a finanční úřady</w:t>
            </w:r>
            <w:r>
              <w:rPr>
                <w:rFonts w:ascii="Calibri" w:hAnsi="Calibri"/>
                <w:color w:val="444444"/>
              </w:rPr>
              <w:t xml:space="preserve"> vykonávají veřejnosprávní kontrolu, pokud zvláštní právní předpis</w:t>
            </w:r>
            <w:r>
              <w:rPr>
                <w:rFonts w:ascii="Calibri" w:hAnsi="Calibri"/>
                <w:color w:val="444444"/>
              </w:rPr>
              <w:t>12</w:t>
            </w:r>
            <w:r>
              <w:rPr>
                <w:rFonts w:ascii="Calibri" w:hAnsi="Calibri"/>
                <w:color w:val="444444"/>
              </w:rPr>
              <w:t xml:space="preserve"> nestanoví jinak, 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organizačních složek státu, státních fondů, Regionálních rad regionů soudržnosti a u ostatních státních organizací,</w:t>
                  </w:r>
                  <w:r>
                    <w:rPr>
                      <w:rFonts w:ascii="Calibri" w:hAnsi="Calibri"/>
                      <w:color w:val="444444"/>
                    </w:rPr>
                    <w:t>7</w:t>
                  </w:r>
                  <w:r>
                    <w:rPr>
                      <w:rFonts w:ascii="Calibri" w:hAnsi="Calibri"/>
                      <w:color w:val="444444"/>
                    </w:rPr>
                    <w:t xml:space="preserve"> a to včetně prověřování přiměřenosti a účinnosti</w:t>
                  </w:r>
                  <w:r>
                    <w:rPr>
                      <w:rFonts w:ascii="Calibri" w:hAnsi="Calibri"/>
                      <w:color w:val="444444"/>
                    </w:rPr>
                    <w:t xml:space="preserve"> systémů finanční kontroly zavedených podle § 3 odst. 1 písm. a) a c),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poskytovatelů veřejné finanční podpory, s výjimkou územních samosprávných celků,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žadatelů o veřejnou finanční podporu a u příjemců této podpory a dále u právnických a fyzických </w:t>
                  </w:r>
                  <w:r>
                    <w:rPr>
                      <w:rFonts w:ascii="Calibri" w:hAnsi="Calibri"/>
                      <w:color w:val="444444"/>
                    </w:rPr>
                    <w:t>osob, které jsou napojeny do systému řízení nebo využívání prostředků Evropské unie podle přímo použitelných předpisů Evropských společenství.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 ozbrojených sil, ozbrojených bezpečnostních sborů a u zpravodajských služeb vykonává veřejnosprávní kont</w:t>
            </w:r>
            <w:r>
              <w:rPr>
                <w:rFonts w:ascii="Calibri" w:hAnsi="Calibri"/>
                <w:color w:val="444444"/>
              </w:rPr>
              <w:t>rolu pouze Ministerstvo financí; tato veřejnosprávní kontrola se však nevztahuje na hospodaření s majetkem zvláštního charakteru.</w:t>
            </w:r>
            <w:r>
              <w:rPr>
                <w:rFonts w:ascii="Calibri" w:hAnsi="Calibri"/>
                <w:color w:val="444444"/>
              </w:rPr>
              <w:t>2a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2" w:name="pf8"/>
      <w:r>
        <w:rPr>
          <w:rFonts w:ascii="Calibri" w:hAnsi="Calibri"/>
          <w:b/>
          <w:color w:val="BA3347"/>
          <w:sz w:val="20"/>
        </w:rPr>
        <w:t>§ 8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Působnost správců kapitol státního rozpočtu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2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Správce kapitoly státního rozpočtu</w:t>
            </w:r>
            <w:r>
              <w:rPr>
                <w:rFonts w:ascii="Calibri" w:hAnsi="Calibri"/>
                <w:color w:val="444444"/>
              </w:rPr>
              <w:t>13</w:t>
            </w:r>
            <w:r>
              <w:rPr>
                <w:rFonts w:ascii="Calibri" w:hAnsi="Calibri"/>
                <w:color w:val="444444"/>
              </w:rPr>
              <w:t xml:space="preserve"> je povinen vytvořit systém finanční kontroly podle tohoto zákona, kterým zajistí finanční kontrolu jak svého hospodaření, tak i hospodaření organizačních složek státu a příspěvkových organizací ve své působnosti. Současně zajistí prověřování přiměřenosti </w:t>
            </w:r>
            <w:r>
              <w:rPr>
                <w:rFonts w:ascii="Calibri" w:hAnsi="Calibri"/>
                <w:color w:val="444444"/>
              </w:rPr>
              <w:t>a účinnosti tohoto systému a pravidelně, nejméně jednou ročně, jeho hodnocení.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Poskytovatelé vykonávají veřejnosprávní kontrolu u žadatelů o veřejnou finanční podporu nebo u příjemců této podpory, s výjimkou těch, jímž byla poskytnuta veřejná finanční</w:t>
            </w:r>
            <w:r>
              <w:rPr>
                <w:rFonts w:ascii="Calibri" w:hAnsi="Calibri"/>
                <w:color w:val="444444"/>
              </w:rPr>
              <w:t xml:space="preserve"> podpora z rozpočtu územního samosprávného celku.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3" w:name="pf8a"/>
      <w:r>
        <w:rPr>
          <w:rFonts w:ascii="Calibri" w:hAnsi="Calibri"/>
          <w:b/>
          <w:color w:val="BA3347"/>
          <w:sz w:val="20"/>
        </w:rPr>
        <w:t>§ 8a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Působnost řídícího orgánu a platební agentury</w:t>
      </w:r>
    </w:p>
    <w:bookmarkEnd w:id="13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Řídící orgán</w:t>
      </w:r>
      <w:r>
        <w:rPr>
          <w:rFonts w:ascii="Calibri" w:hAnsi="Calibri"/>
          <w:color w:val="444444"/>
        </w:rPr>
        <w:t>7a</w:t>
      </w:r>
      <w:r>
        <w:rPr>
          <w:rFonts w:ascii="Calibri" w:hAnsi="Calibri"/>
          <w:color w:val="444444"/>
          <w:sz w:val="20"/>
        </w:rPr>
        <w:t xml:space="preserve"> a platební agentura</w:t>
      </w:r>
      <w:r>
        <w:rPr>
          <w:rFonts w:ascii="Calibri" w:hAnsi="Calibri"/>
          <w:color w:val="444444"/>
        </w:rPr>
        <w:t>13a</w:t>
      </w:r>
      <w:r>
        <w:rPr>
          <w:rFonts w:ascii="Calibri" w:hAnsi="Calibri"/>
          <w:color w:val="444444"/>
          <w:sz w:val="20"/>
        </w:rPr>
        <w:t xml:space="preserve"> vykonávají veřejnosprávní kontrolu u kontrolovaných osob na všech úrovních realizace finančních prostředků z rozpoč</w:t>
      </w:r>
      <w:r>
        <w:rPr>
          <w:rFonts w:ascii="Calibri" w:hAnsi="Calibri"/>
          <w:color w:val="444444"/>
          <w:sz w:val="20"/>
        </w:rPr>
        <w:t>tu Evropské unie podle tohoto zákona a přímo použitelných předpisů Evropských společenství.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4" w:name="pf9"/>
      <w:r>
        <w:rPr>
          <w:rFonts w:ascii="Calibri" w:hAnsi="Calibri"/>
          <w:b/>
          <w:color w:val="BA3347"/>
          <w:sz w:val="20"/>
        </w:rPr>
        <w:t>§ 9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Působnost územních samosprávných celků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4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Územní samosprávné celky kontrolují podle tohoto zákona hospodaření s veřejnými prostředky u příspěvkových </w:t>
            </w:r>
            <w:r>
              <w:rPr>
                <w:rFonts w:ascii="Calibri" w:hAnsi="Calibri"/>
                <w:color w:val="444444"/>
              </w:rPr>
              <w:t>organizací ve své působnosti.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Územní samosprávné celky vykonávají veřejnosprávní kontrolu u žadatelů o veřejnou finanční podporu nebo u příjemců veřejné finanční podpory, kterou jim poskytují.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Územní samosprávné celky jsou povinny vytvořit systém</w:t>
            </w:r>
            <w:r>
              <w:rPr>
                <w:rFonts w:ascii="Calibri" w:hAnsi="Calibri"/>
                <w:color w:val="444444"/>
              </w:rPr>
              <w:t xml:space="preserve"> finanční kontroly podle tohoto zákona, kterým zajistí finanční kontrolu jak svého hospodaření, tak i hospodaření svých organizačních složek a příspěvkových organizací ve své působnosti. Současně zajistí prověřování přiměřenosti a účinnosti tohoto systému </w:t>
            </w:r>
            <w:r>
              <w:rPr>
                <w:rFonts w:ascii="Calibri" w:hAnsi="Calibri"/>
                <w:color w:val="444444"/>
              </w:rPr>
              <w:t>a pravidelně, nejméně jednou ročně, jeho hodnocení.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5" w:name="pf9a"/>
      <w:r>
        <w:rPr>
          <w:rFonts w:ascii="Calibri" w:hAnsi="Calibri"/>
          <w:b/>
          <w:color w:val="BA3347"/>
          <w:sz w:val="20"/>
        </w:rPr>
        <w:t>§ 9a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Působnost kraje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Kraje zpracovávají roční zprávy o výsledcích finančních kontrol obcí ve svém územním obvodu, hlavní město Praha zpracovává roční zprávy o výsledcích finančních kontrol městských</w:t>
            </w:r>
            <w:r>
              <w:rPr>
                <w:rFonts w:ascii="Calibri" w:hAnsi="Calibri"/>
                <w:color w:val="444444"/>
              </w:rPr>
              <w:t xml:space="preserve"> částí.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Působnost stanovená krajům a hlavnímu městu Praze podle odstavce 1 je výkonem přenesené působnosti.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6" w:name="pf10"/>
      <w:r>
        <w:rPr>
          <w:rFonts w:ascii="Calibri" w:hAnsi="Calibri"/>
          <w:b/>
          <w:color w:val="BA3347"/>
          <w:sz w:val="20"/>
        </w:rPr>
        <w:t>§ 10</w:t>
      </w:r>
    </w:p>
    <w:bookmarkEnd w:id="16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Při výkonu veřejnosprávní kontroly u obcí a jimi zřízených organizací prověřují krajské úřady pouze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skutečnosti rozhodné pro poskytnu</w:t>
            </w:r>
            <w:r>
              <w:rPr>
                <w:rFonts w:ascii="Calibri" w:hAnsi="Calibri"/>
                <w:color w:val="444444"/>
              </w:rPr>
              <w:t>tí prostředků ze státního rozpočtu nebo jiných peněžních prostředků státu, ze státního fondu nebo Národního fondu,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soulad s právními předpisy, hospodárnost, účelnost a efektivnost při nakládání s prostředky státního rozpočtu, s jinými peněžními </w:t>
            </w:r>
            <w:r>
              <w:rPr>
                <w:rFonts w:ascii="Calibri" w:hAnsi="Calibri"/>
                <w:color w:val="444444"/>
              </w:rPr>
              <w:t>prostředky státu nebo s prostředky poskytnutými ze státního rozpočtu, ze státního fondu, ze státních finančních aktiv nebo z Národního fondu,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skutečnosti rozhodné pro poskytnutí státní záruky.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7" w:name="pf11"/>
      <w:r>
        <w:rPr>
          <w:rFonts w:ascii="Calibri" w:hAnsi="Calibri"/>
          <w:b/>
          <w:color w:val="BA3347"/>
          <w:sz w:val="20"/>
        </w:rPr>
        <w:t>§ 11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Společná ustanovení k působnosti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kontrolních orgánů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3"/>
        <w:gridCol w:w="8724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7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veřejnosprávní kontrole, která předchází rozhodnutím o schválení použití veřejných prostředků, prověřují kontrolní orgány podklady předložené kontrolovanými osobami pro připravované operace před jejich uskutečněním. Tato kontrola se soustřeďuje pře</w:t>
            </w:r>
            <w:r>
              <w:rPr>
                <w:rFonts w:ascii="Calibri" w:hAnsi="Calibri"/>
                <w:color w:val="444444"/>
              </w:rPr>
              <w:t>devším do období před přijetím rozhodnutí nebo uzavřením smlouvy, která zavazuje orgány veřejné správy k veřejným výdajům nebo jiným plněním majetkové povahy, a je zaměřena zejména na prověřování skutečností, které jsou rozhodné pro vynakládání těchto výda</w:t>
            </w:r>
            <w:r>
              <w:rPr>
                <w:rFonts w:ascii="Calibri" w:hAnsi="Calibri"/>
                <w:color w:val="444444"/>
              </w:rPr>
              <w:t>jů nebo pro jiná plnění.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Kontrolní orgány při předběžné veřejnosprávní kontrole posuzují, zda plánované a připravované operace odpovídají stanoveným úkolům veřejné správy a jsou v souladu s právními předpisy, schválenými rozpočty, programy, projekty, </w:t>
            </w:r>
            <w:r>
              <w:rPr>
                <w:rFonts w:ascii="Calibri" w:hAnsi="Calibri"/>
                <w:color w:val="444444"/>
              </w:rPr>
              <w:t>uzavřenými smlouvami nebo jinými rozhodnutími o nakládání s veřejnými prostředky.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průběžné veřejnosprávní kontrole hospodaření kontrolovaných osob s veřejnými prostředky kontrolní orgány prověřují zejména, zda tyto osoby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2"/>
              <w:gridCol w:w="8337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dodržují stanovené podm</w:t>
                  </w:r>
                  <w:r>
                    <w:rPr>
                      <w:rFonts w:ascii="Calibri" w:hAnsi="Calibri"/>
                      <w:color w:val="444444"/>
                    </w:rPr>
                    <w:t>ínky a postupy při uskutečňování, vypořádávání a vyúčtování schválených operací,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přizpůsobují uskutečňování operací při změnách ekonomických, právních, provozních a jiných podmínek novým rizikům,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provádějí včas a přesně zápisy o uskutečňovaných </w:t>
                  </w:r>
                  <w:r>
                    <w:rPr>
                      <w:rFonts w:ascii="Calibri" w:hAnsi="Calibri"/>
                      <w:color w:val="444444"/>
                    </w:rPr>
                    <w:t>operacích v zavedených evidencích a automatizovaných informačních systémech a zda zajišťují včasnou přípravu stanovených finančních, účetních a jiných výkazů, hlášení a zpráv.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veřejnosprávní kontrole vykonávané následně po vyúčtování operací kon</w:t>
            </w:r>
            <w:r>
              <w:rPr>
                <w:rFonts w:ascii="Calibri" w:hAnsi="Calibri"/>
                <w:color w:val="444444"/>
              </w:rPr>
              <w:t>trolní orgány prověřují, zkoumají a vyhodnocují u vybraného vzorku těchto operací zejména, zda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5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údaje o hospodaření s veřejnými prostředky věrně zobrazují zdroje, stav a pohyb veřejných prostředků a zda tyto údaje odpovídají skutečnostem rozhodným pro </w:t>
                  </w:r>
                  <w:r>
                    <w:rPr>
                      <w:rFonts w:ascii="Calibri" w:hAnsi="Calibri"/>
                      <w:color w:val="444444"/>
                    </w:rPr>
                    <w:t>uskutečnění veřejných příjmů, výdajů a nakládání s veřejnými prostředky,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přezkoumávané operace jsou v souladu s právními předpisy, schválenými rozpočty, programy, projekty, uzavřenými smlouvami nebo jinými rozhodnutími přijatými v rámci řízení a splňuj</w:t>
                  </w:r>
                  <w:r>
                    <w:rPr>
                      <w:rFonts w:ascii="Calibri" w:hAnsi="Calibri"/>
                      <w:color w:val="444444"/>
                    </w:rPr>
                    <w:t>í kritéria hospodárnosti, účelnosti a efektivnosti,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opatření přijatá příslušnými orgány veřejné správy včetně opatření k odstranění, zmírnění nebo předcházení rizik jsou kontrolovanými osobami plněna.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Výsledky přezkoumání a vyhodnocení operací </w:t>
            </w:r>
            <w:r>
              <w:rPr>
                <w:rFonts w:ascii="Calibri" w:hAnsi="Calibri"/>
                <w:color w:val="444444"/>
              </w:rPr>
              <w:t>podle odstavce 4 jsou podkladem k prověřování přiměřenosti a účinnosti systémů finanční kontroly, zavedených u orgánů veřejné správy podle § 3 odst. 1 písm. a) a c).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auditu vykonávaném podle přímo použitelných předpisů Evropských společenství kont</w:t>
            </w:r>
            <w:r>
              <w:rPr>
                <w:rFonts w:ascii="Calibri" w:hAnsi="Calibri"/>
                <w:color w:val="444444"/>
              </w:rPr>
              <w:t>rolní orgány posuzují přiměřenost a účinnost systému finanční kontroly a správnost operací.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8" w:name="ca2_hl2"/>
      <w:r>
        <w:rPr>
          <w:rFonts w:ascii="Calibri" w:hAnsi="Calibri"/>
          <w:b/>
          <w:color w:val="BA3347"/>
          <w:sz w:val="20"/>
        </w:rPr>
        <w:t>HLAVA II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PROCESNÍ PRAVIDLA (§ 12-23a)</w:t>
      </w:r>
    </w:p>
    <w:bookmarkEnd w:id="18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19" w:name="pf12"/>
      <w:r>
        <w:rPr>
          <w:rFonts w:ascii="Calibri" w:hAnsi="Calibri"/>
          <w:b/>
          <w:color w:val="BA3347"/>
          <w:sz w:val="20"/>
        </w:rPr>
        <w:t>§ 12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19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0" w:name="pf13"/>
      <w:r>
        <w:rPr>
          <w:rFonts w:ascii="Calibri" w:hAnsi="Calibri"/>
          <w:b/>
          <w:color w:val="BA3347"/>
          <w:sz w:val="20"/>
        </w:rPr>
        <w:t>§ 13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Pravidla pro výkon veřejnosprávní kontroly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na místě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0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Vzájemné vztahy mezi kontrolními orgány a kontrolovanými osobami při výkonu veřejnosprávní kontroly na místě se řídí kontrolním řádem, nestanoví-li tento zákon jinak.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Zaměstnanci kontrolního orgánu mohou při veřejnosprávní kontrole vykonávané na místě u právnické nebo fyzické osoby, která je žadatelem o veřejnou finanční podporu nebo jejím příjemcem, používat kontrolní oprávnění podle tohoto zákona a podle kontrolního ř</w:t>
            </w:r>
            <w:r>
              <w:rPr>
                <w:rFonts w:ascii="Calibri" w:hAnsi="Calibri"/>
                <w:color w:val="444444"/>
              </w:rPr>
              <w:t>ádu pouze v rozsahu nezbytném ke splnění účelu této kontroly.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Zjistí-li kontrolní orgán u kontrolované osoby nesrovnalosti v dokladech o dodávkách zboží nebo služeb hrazených z veřejných výdajů nebo z veřejné finanční podpory, použije při kontrole u o</w:t>
            </w:r>
            <w:r>
              <w:rPr>
                <w:rFonts w:ascii="Calibri" w:hAnsi="Calibri"/>
                <w:color w:val="444444"/>
              </w:rPr>
              <w:t>soby povinné spolupůsobit při výkonu této kontroly přiměřeně postup podle odstavce 1.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Pokud se osoba povinná spolupůsobit ke kontrole podle odstavce 3 již předem ve smlouvě o dodávkách zboží nebo služeb nezavázala, kontrolní orgán je oprávněn vyžádat </w:t>
            </w:r>
            <w:r>
              <w:rPr>
                <w:rFonts w:ascii="Calibri" w:hAnsi="Calibri"/>
                <w:color w:val="444444"/>
              </w:rPr>
              <w:t>si doklady v rozsahu nezbytném k ověření příslušné operace.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výkonu veřejnosprávní kontroly je kontrolní orgán oprávněn si vyžádat od kontrolované účetní jednotky nebo od jiného kontrolního orgánu účetní záznamy též prostřednictvím centrálního syst</w:t>
            </w:r>
            <w:r>
              <w:rPr>
                <w:rFonts w:ascii="Calibri" w:hAnsi="Calibri"/>
                <w:color w:val="444444"/>
              </w:rPr>
              <w:t>ému účetních informací státu, anebo si vyžádat účetní záznamy od správce centrálního systému účetních informací státu, za podmínek stanovených zákonem o účetnictví.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1" w:name="pf13a"/>
      <w:r>
        <w:rPr>
          <w:rFonts w:ascii="Calibri" w:hAnsi="Calibri"/>
          <w:b/>
          <w:color w:val="BA3347"/>
          <w:sz w:val="20"/>
        </w:rPr>
        <w:t>§ 13a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Zvláštní ustanovení o procesních pravidlech pro výkon auditu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1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výkonu auditu podle přímo použitelných předpisů Evropských společenství se přihlédne k mezinárodně uznávaným auditorským standardům; nepoužijí se § 9 písm. f), § 10 odst. 1 písm. c) a d), § 12 až 19, § 21, § 23 až 27 kontrolního řádu a § 18 až 21 tohot</w:t>
            </w:r>
            <w:r>
              <w:rPr>
                <w:rFonts w:ascii="Calibri" w:hAnsi="Calibri"/>
                <w:color w:val="444444"/>
              </w:rPr>
              <w:t>o zákona.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Zaměstnanec kontrolního orgánu, který audit vykonal, vyhotoví o tomto auditu zprávu. Součástí zprávy o auditu vykonaného u orgánu veřejné správy je v případě zjištěných nedostatků též doporučení ke zdokonalení systému finanční kontroly, k př</w:t>
            </w:r>
            <w:r>
              <w:rPr>
                <w:rFonts w:ascii="Calibri" w:hAnsi="Calibri"/>
                <w:color w:val="444444"/>
              </w:rPr>
              <w:t>edcházení nebo zmírnění rizik a k nápravě těchto nedostatků.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Zaměstnanec kontrolního orgánu, který audit vykonává, je povinen seznámit osobu, u které je tento audit vykonáván, se získanými poznatky a s navrhovaným obsahem zprávy o auditu a poskytnout </w:t>
            </w:r>
            <w:r>
              <w:rPr>
                <w:rFonts w:ascii="Calibri" w:hAnsi="Calibri"/>
                <w:color w:val="444444"/>
              </w:rPr>
              <w:t>jí písemné vyhotovení návrhu této zprávy. Osoba, u které je audit vykonáván, je oprávněna zaujmout k návrhu této zprávy písemné stanovisko. Toto stanovisko je součástí zprávy o auditu. Lhůtu k zaujetí stanoviska stanoví zaměstnanec kontrolního orgánu, kter</w:t>
            </w:r>
            <w:r>
              <w:rPr>
                <w:rFonts w:ascii="Calibri" w:hAnsi="Calibri"/>
                <w:color w:val="444444"/>
              </w:rPr>
              <w:t>ý audit vykonává. Tato lhůta nesmí být kratší než 5 dní, pokud nebyla dohodnuta lhůta jiná.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Zaměstnanec kontrolního orgánu, který audit vykonal, je povinen zprávu o auditu předat osobě, u které byl tento audit vykonán. Kontrolovaná osoba je povinna </w:t>
            </w:r>
            <w:r>
              <w:rPr>
                <w:rFonts w:ascii="Calibri" w:hAnsi="Calibri"/>
                <w:color w:val="444444"/>
              </w:rPr>
              <w:t>informovat orgán veřejné správy, jehož zaměstnanec audit vykonal, o přijetí a plnění opatření k nápravě zjištěných nedostatků.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Audit podle přímo použitelných předpisů Evropských společenství je ukončen dnem doručení zprávy o auditu příslušnému vedoucí</w:t>
            </w:r>
            <w:r>
              <w:rPr>
                <w:rFonts w:ascii="Calibri" w:hAnsi="Calibri"/>
                <w:color w:val="444444"/>
              </w:rPr>
              <w:t>mu orgánu veřejné správy, který tento audit vykonal.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2" w:name="pf14"/>
      <w:r>
        <w:rPr>
          <w:rFonts w:ascii="Calibri" w:hAnsi="Calibri"/>
          <w:b/>
          <w:color w:val="BA3347"/>
          <w:sz w:val="20"/>
        </w:rPr>
        <w:t>§ 14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2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3" w:name="pf15"/>
      <w:r>
        <w:rPr>
          <w:rFonts w:ascii="Calibri" w:hAnsi="Calibri"/>
          <w:b/>
          <w:color w:val="BA3347"/>
          <w:sz w:val="20"/>
        </w:rPr>
        <w:t>§ 15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3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4" w:name="pf16"/>
      <w:r>
        <w:rPr>
          <w:rFonts w:ascii="Calibri" w:hAnsi="Calibri"/>
          <w:b/>
          <w:color w:val="BA3347"/>
          <w:sz w:val="20"/>
        </w:rPr>
        <w:t>§ 16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4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5" w:name="pf17"/>
      <w:r>
        <w:rPr>
          <w:rFonts w:ascii="Calibri" w:hAnsi="Calibri"/>
          <w:b/>
          <w:color w:val="BA3347"/>
          <w:sz w:val="20"/>
        </w:rPr>
        <w:t>§ 17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5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6" w:name="pf18"/>
      <w:r>
        <w:rPr>
          <w:rFonts w:ascii="Calibri" w:hAnsi="Calibri"/>
          <w:b/>
          <w:color w:val="BA3347"/>
          <w:sz w:val="20"/>
        </w:rPr>
        <w:t>§ 18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Opatření k nápravě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6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Kontrolovaná osoba je povinna přijmout opatření k odstranění nedostatků zjištěných při veřejnosprávní kontrole bez </w:t>
            </w:r>
            <w:r>
              <w:rPr>
                <w:rFonts w:ascii="Calibri" w:hAnsi="Calibri"/>
                <w:color w:val="444444"/>
              </w:rPr>
              <w:t>zbytečného odkladu nejpozději ve lhůtě stanovené kontrolním orgánem.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Kontrolní orgány ukládají kontrolovaným osobám opatření k nápravě, stanoví-li tak zvláštní právní předpis,</w:t>
            </w:r>
            <w:r>
              <w:rPr>
                <w:rFonts w:ascii="Calibri" w:hAnsi="Calibri"/>
                <w:color w:val="444444"/>
              </w:rPr>
              <w:t>20</w:t>
            </w:r>
            <w:r>
              <w:rPr>
                <w:rFonts w:ascii="Calibri" w:hAnsi="Calibri"/>
                <w:color w:val="444444"/>
              </w:rPr>
              <w:t xml:space="preserve"> nebo předávají svá kontrolní zjištění orgánům veřejné správy, které jsou oprávněny uložit kontrolovaným osobám opatření k nápravě. V takovém případě se na orgány veřejné správy a jejich zaměstnance vztahuje povinnost mlčenlivosti podle tohoto zákona nebo </w:t>
            </w:r>
            <w:r>
              <w:rPr>
                <w:rFonts w:ascii="Calibri" w:hAnsi="Calibri"/>
                <w:color w:val="444444"/>
              </w:rPr>
              <w:t>zvláštního právního předpisu.</w:t>
            </w:r>
            <w:r>
              <w:rPr>
                <w:rFonts w:ascii="Calibri" w:hAnsi="Calibri"/>
                <w:color w:val="444444"/>
              </w:rPr>
              <w:t>21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7" w:name="pf19"/>
      <w:r>
        <w:rPr>
          <w:rFonts w:ascii="Calibri" w:hAnsi="Calibri"/>
          <w:b/>
          <w:color w:val="BA3347"/>
          <w:sz w:val="20"/>
        </w:rPr>
        <w:t>§ 19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Informace o uložení opatření k nápravě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7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Orgány veřejné správy, které jsou oprávněny uložit kontrolované osobě opatření k nápravě, jsou povinny písemně informovat kontrolní orgán o jejich uložení a o jejich splnění,</w:t>
            </w:r>
            <w:r>
              <w:rPr>
                <w:rFonts w:ascii="Calibri" w:hAnsi="Calibri"/>
                <w:color w:val="444444"/>
              </w:rPr>
              <w:t xml:space="preserve"> a to ve lhůtách do 3 měsíců od jejich uložení a splnění.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Kontrolní orgány jsou oprávněny prověřit u kontrolovaných osob, které jsou povinny přijmout opatření k nápravě nedostatků, plnění těchto opatření. Přitom postupují podle § 13 odst. 1.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8" w:name="pf20"/>
      <w:r>
        <w:rPr>
          <w:rFonts w:ascii="Calibri" w:hAnsi="Calibri"/>
          <w:b/>
          <w:color w:val="BA3347"/>
          <w:sz w:val="20"/>
        </w:rPr>
        <w:t>§ 20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</w:t>
      </w:r>
      <w:r>
        <w:rPr>
          <w:rFonts w:ascii="Calibri" w:hAnsi="Calibri"/>
          <w:i/>
          <w:color w:val="444444"/>
        </w:rPr>
        <w:t>ušen</w:t>
      </w:r>
    </w:p>
    <w:bookmarkEnd w:id="28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29" w:name="pf20a"/>
      <w:r>
        <w:rPr>
          <w:rFonts w:ascii="Calibri" w:hAnsi="Calibri"/>
          <w:b/>
          <w:color w:val="BA3347"/>
          <w:sz w:val="20"/>
        </w:rPr>
        <w:t>§ 20a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9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0" w:name="pf21"/>
      <w:r>
        <w:rPr>
          <w:rFonts w:ascii="Calibri" w:hAnsi="Calibri"/>
          <w:b/>
          <w:color w:val="BA3347"/>
          <w:sz w:val="20"/>
        </w:rPr>
        <w:t>§ 21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30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1" w:name="pf22"/>
      <w:r>
        <w:rPr>
          <w:rFonts w:ascii="Calibri" w:hAnsi="Calibri"/>
          <w:b/>
          <w:color w:val="BA3347"/>
          <w:sz w:val="20"/>
        </w:rPr>
        <w:t>§ 22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Podávání zpráv o výsledcích finanční kontroly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1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Ministerstvo financí předkládá vládě roční zprávu o výsledcích finančních kontrol spolu s návrhem státního závěrečného účtu. Současně předává tuto zprávu Nejvyššímu </w:t>
            </w:r>
            <w:r>
              <w:rPr>
                <w:rFonts w:ascii="Calibri" w:hAnsi="Calibri"/>
                <w:color w:val="444444"/>
              </w:rPr>
              <w:t>kontrolnímu úřadu.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Správci rozpočtových kapitol, kteří vykonávají finanční kontrolu podle tohoto zákona, kraje a hlavní město Praha předkládají Ministerstvu financí roční zprávy o výsledcích finančních kontrol.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Organizační složky státu a právnick</w:t>
            </w:r>
            <w:r>
              <w:rPr>
                <w:rFonts w:ascii="Calibri" w:hAnsi="Calibri"/>
                <w:color w:val="444444"/>
              </w:rPr>
              <w:t>é osoby, které hospodaří s veřejnými prostředky, předkládají roční zprávy o výsledcích finačních kontrol příslušným správcům rozpočtových kapitol. Obce předkládají tyto zprávy krajům, městské části hlavnímu městu Praze. Zprávy statutárních měst zahrnují vý</w:t>
            </w:r>
            <w:r>
              <w:rPr>
                <w:rFonts w:ascii="Calibri" w:hAnsi="Calibri"/>
                <w:color w:val="444444"/>
              </w:rPr>
              <w:t>sledky finančních kontrol orgánů samosprávy městských obvodů nebo městských částí.</w:t>
            </w:r>
            <w:r>
              <w:rPr>
                <w:rFonts w:ascii="Calibri" w:hAnsi="Calibri"/>
                <w:color w:val="444444"/>
              </w:rPr>
              <w:t>24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Součástí zpráv podle odstavců 1 až 3 je i hodnocení přiměřenosti a účinnosti zavedeného systému finanční kontroly, včetně přehledu o kontrolních zjištěních předaných </w:t>
            </w:r>
            <w:r>
              <w:rPr>
                <w:rFonts w:ascii="Calibri" w:hAnsi="Calibri"/>
                <w:color w:val="444444"/>
              </w:rPr>
              <w:t>k dalšímu řízení podle zvláštních právních předpisů.</w:t>
            </w:r>
            <w:r>
              <w:rPr>
                <w:rFonts w:ascii="Calibri" w:hAnsi="Calibri"/>
                <w:color w:val="444444"/>
              </w:rPr>
              <w:t>25</w:t>
            </w:r>
            <w:r>
              <w:rPr>
                <w:rFonts w:ascii="Calibri" w:hAnsi="Calibri"/>
                <w:color w:val="444444"/>
              </w:rPr>
              <w:t xml:space="preserve"> Tam, kde tento zákon odkazuje na povinnost orgánu veřejné správy zavést systém finanční kontroly u jiných orgánů veřejné správy, podává roční zprávy orgán, který je povinen systém zavést, i za tyto org</w:t>
            </w:r>
            <w:r>
              <w:rPr>
                <w:rFonts w:ascii="Calibri" w:hAnsi="Calibri"/>
                <w:color w:val="444444"/>
              </w:rPr>
              <w:t>ány.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Strukturu a rozsah zpráv o výsledcích finančních kontrol, postup a termíny jejich předkládání stanoví prováděcí právní předpis.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 závažných zjištěních z vykonaných finančních kontrol informují kontrolní orgány Ministerstvo financí nejpozději</w:t>
            </w:r>
            <w:r>
              <w:rPr>
                <w:rFonts w:ascii="Calibri" w:hAnsi="Calibri"/>
                <w:color w:val="444444"/>
              </w:rPr>
              <w:t xml:space="preserve"> do 1 měsíce od ukončení finanční kontroly. Za závažné zjištění se považuje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3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zjištění, na jehož základě kontrolní orgán oznámil podle zvláštního právního předpisu</w:t>
                  </w:r>
                  <w:r>
                    <w:rPr>
                      <w:rFonts w:ascii="Calibri" w:hAnsi="Calibri"/>
                      <w:color w:val="444444"/>
                    </w:rPr>
                    <w:t>26</w:t>
                  </w:r>
                  <w:r>
                    <w:rPr>
                      <w:rFonts w:ascii="Calibri" w:hAnsi="Calibri"/>
                      <w:color w:val="444444"/>
                    </w:rPr>
                    <w:t xml:space="preserve"> státnímu zástupci nebo policejním orgánům skutečnosti nasvědčující tomu, že byl spáchán t</w:t>
                  </w:r>
                  <w:r>
                    <w:rPr>
                      <w:rFonts w:ascii="Calibri" w:hAnsi="Calibri"/>
                      <w:color w:val="444444"/>
                    </w:rPr>
                    <w:t>restný čin,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zjištění neoprávněného použití, zadržení, ztráty nebo poškození veřejných prostředků v hodnotě přesahující 300 000 Kč.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(7)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Splněním povinnosti podle odstavce 6 písm. b) není dotčena povinnost kontrolního orgánu sdělit příslušnému správci</w:t>
            </w:r>
            <w:r>
              <w:rPr>
                <w:rFonts w:ascii="Calibri" w:hAnsi="Calibri"/>
                <w:color w:val="444444"/>
              </w:rPr>
              <w:t xml:space="preserve"> daně zjištění o porušení rozpočtové či daňové kázně podle zvláštního právního předpisu.</w:t>
            </w:r>
            <w:r>
              <w:rPr>
                <w:rFonts w:ascii="Calibri" w:hAnsi="Calibri"/>
                <w:color w:val="444444"/>
              </w:rPr>
              <w:t>23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2" w:name="pf23"/>
      <w:r>
        <w:rPr>
          <w:rFonts w:ascii="Calibri" w:hAnsi="Calibri"/>
          <w:b/>
          <w:color w:val="BA3347"/>
          <w:sz w:val="20"/>
        </w:rPr>
        <w:t>§ 23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Spolupráce v oblasti finanční kontroly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2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Orgány veřejné správy vzájemně spolupracují při zajišťování přiměřeného a účinného systému finanční kontroly ve </w:t>
            </w:r>
            <w:r>
              <w:rPr>
                <w:rFonts w:ascii="Calibri" w:hAnsi="Calibri"/>
                <w:color w:val="444444"/>
              </w:rPr>
              <w:t>veřejné správě.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Orgány veřejné správy spolupracují při zajišťování přiměřeného a účinného systému finanční kontroly s Nejvyšším kontrolním úřadem, kterému na vyžádání poskytují informace podle kontrolního řádu pro zpracování plánu kontrolní činnosti N</w:t>
            </w:r>
            <w:r>
              <w:rPr>
                <w:rFonts w:ascii="Calibri" w:hAnsi="Calibri"/>
                <w:color w:val="444444"/>
              </w:rPr>
              <w:t>ejvyššího kontrolního úřadu.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3" w:name="pf23a"/>
      <w:r>
        <w:rPr>
          <w:rFonts w:ascii="Calibri" w:hAnsi="Calibri"/>
          <w:b/>
          <w:color w:val="BA3347"/>
          <w:sz w:val="20"/>
        </w:rPr>
        <w:t>§ 23a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3"/>
        <w:gridCol w:w="8724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3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Ministerstvu financí jsou poskytovány pro výkon státní správy na úseku finanční kontroly ze základního registru obyvatel referenční údaje, kterými jsou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7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příjmení,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adresa místa </w:t>
                  </w:r>
                  <w:r>
                    <w:rPr>
                      <w:rFonts w:ascii="Calibri" w:hAnsi="Calibri"/>
                      <w:color w:val="444444"/>
                    </w:rPr>
                    <w:t>pobytu,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datum, místo a okres narození; u subjektu údajů, který se narodil v cizině, datum, místo a stát, kde se narodil,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datum, místo a okres úmrtí; jde-li o úmrtí subjektu údajů mimo území České republiky, datum úmrtí, místo a stát, na jehož území</w:t>
                  </w:r>
                  <w:r>
                    <w:rPr>
                      <w:rFonts w:ascii="Calibri" w:hAnsi="Calibri"/>
                      <w:color w:val="444444"/>
                    </w:rPr>
                    <w:t xml:space="preserve"> k úmrtí došlo,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státní občanství, popřípadě více státních občanství.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Ministerstvu financí jsou poskytovány pro výkon státní správy na úseku finanční kontroly z agendového informačního systému evidence obyvatel o státních občanech České republiky</w:t>
            </w:r>
            <w:r>
              <w:rPr>
                <w:rFonts w:ascii="Calibri" w:hAnsi="Calibri"/>
                <w:color w:val="444444"/>
              </w:rPr>
              <w:t xml:space="preserve"> údaje, kterými jsou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34"/>
              <w:gridCol w:w="8315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příjmení, rodné příjmení,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pohlaví,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místo a okres narození; u občana, který se narodil v cizině, místo a stát, kde se občan narodil,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rodné číslo,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státní občanství, popřípadě</w:t>
                  </w:r>
                  <w:r>
                    <w:rPr>
                      <w:rFonts w:ascii="Calibri" w:hAnsi="Calibri"/>
                      <w:color w:val="444444"/>
                    </w:rPr>
                    <w:t xml:space="preserve"> více státních občanství,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g)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adresa místa trvalého pobytu, včetně předchozích adres místa trvalého pobytu, popřípadě též adresa, na kterou mají být doručovány písemnosti, podle jiného právního předpisu,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počátek trvalého pobytu, popřípadě datum zrušení</w:t>
                  </w:r>
                  <w:r>
                    <w:rPr>
                      <w:rFonts w:ascii="Calibri" w:hAnsi="Calibri"/>
                      <w:color w:val="444444"/>
                    </w:rPr>
                    <w:t xml:space="preserve"> údaje o místu trvalého pobytu nebo datum ukončení trvalého pobytu na území České republiky,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i)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zbavení nebo omezení způsobilosti k právním úkonům, jméno, popřípadě jména, příjmení a rodné číslo opatrovníka, nebylo-li opatrovníkovi rodné číslo přiděleno, </w:t>
                  </w:r>
                  <w:r>
                    <w:rPr>
                      <w:rFonts w:ascii="Calibri" w:hAnsi="Calibri"/>
                      <w:color w:val="444444"/>
                    </w:rPr>
                    <w:t>jeho datum, místo a okres narození; je-li opatrovníkem ustanoven orgán místní správy, název a adresa sídla, a to ve formě referenční vazby ze základního registru osob,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j)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příjmení, rodné číslo otce, matky, popřípadě jiného zákonnéh</w:t>
                  </w:r>
                  <w:r>
                    <w:rPr>
                      <w:rFonts w:ascii="Calibri" w:hAnsi="Calibri"/>
                      <w:color w:val="444444"/>
                    </w:rPr>
                    <w:t>o zástupce; v případě, že jeden z rodičů nebo jiný zákonný zástupce nemá přiděleno rodné číslo, jméno, popřípadě jména, příjmení a datum narození; je-li jiným zákonným zástupcem dítěte právnická osoba, název a adresa sídla,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k)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rodinný stav, datum, místo a</w:t>
                  </w:r>
                  <w:r>
                    <w:rPr>
                      <w:rFonts w:ascii="Calibri" w:hAnsi="Calibri"/>
                      <w:color w:val="444444"/>
                    </w:rPr>
                    <w:t> okres uzavření manželství, došlo-li k uzavření manželství mimo území České republiky, místo a stát, datum nabytí právní moci rozhodnutí soudu o prohlášení manželství za neplatné, datum nabytí právní moci rozhodnutí soudu o neexistenci manželství, datum zá</w:t>
                  </w:r>
                  <w:r>
                    <w:rPr>
                      <w:rFonts w:ascii="Calibri" w:hAnsi="Calibri"/>
                      <w:color w:val="444444"/>
                    </w:rPr>
                    <w:t>niku manželství smrtí jednoho z manželů, nebo datum nabytí právní moci rozhodnutí soudu o prohlášení jednoho z manželů za mrtvého a den, který byl v pravomocném rozhodnutí o prohlášení za mrtvého uveden jako den smrti, popřípadě jako den, který manžel proh</w:t>
                  </w:r>
                  <w:r>
                    <w:rPr>
                      <w:rFonts w:ascii="Calibri" w:hAnsi="Calibri"/>
                      <w:color w:val="444444"/>
                    </w:rPr>
                    <w:t>lášený za mrtvého nepřežil, anebo datum nabytí právní moci rozhodnutí soudu o rozvodu manželství,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l)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 a místo vzniku registrovaného partnerství, datum nabytí právní moci rozhodnutí soudu o neplatnosti nebo o neexistenci registrovaného partnerství, da</w:t>
                  </w:r>
                  <w:r>
                    <w:rPr>
                      <w:rFonts w:ascii="Calibri" w:hAnsi="Calibri"/>
                      <w:color w:val="444444"/>
                    </w:rPr>
                    <w:t xml:space="preserve">tum zániku registrovaného partnerství smrtí jednoho z registrovaných partnerů, nebo datum nabytí právní moci rozhodnutí soudu o prohlášení jednoho z registrovaných partnerů za mrtvého a den, který byl v pravomocném rozhodnutí soudu o prohlášení za mrtvého </w:t>
                  </w:r>
                  <w:r>
                    <w:rPr>
                      <w:rFonts w:ascii="Calibri" w:hAnsi="Calibri"/>
                      <w:color w:val="444444"/>
                    </w:rPr>
                    <w:t>uveden jako den smrti, popřípadě jako den, který partner prohlášený za mrtvého nepřežil, anebo datum nabytí právní moci rozhodnutí soudu o zrušení registrovaného partnerství,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m)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 a rodné číslo manžela nebo registrovaného pa</w:t>
                  </w:r>
                  <w:r>
                    <w:rPr>
                      <w:rFonts w:ascii="Calibri" w:hAnsi="Calibri"/>
                      <w:color w:val="444444"/>
                    </w:rPr>
                    <w:t>rtnera; je-li manželem nebo registrovaným partnerem fyzická osoba, která nemá přiděleno rodné číslo, jméno, popřípadě jména, příjmení manžela nebo registrovaného partnera a datum jeho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jméno, popřípadě jména, příjmení a rodné číslo dítěte; </w:t>
                  </w:r>
                  <w:r>
                    <w:rPr>
                      <w:rFonts w:ascii="Calibri" w:hAnsi="Calibri"/>
                      <w:color w:val="444444"/>
                    </w:rPr>
                    <w:t>je-li dítě cizinec, který nemá přiděleno rodné číslo, jméno, popřípadě jména, příjmení dítěte a datum jeho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o)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 osvojeném dítěti údaje v rozsahu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10"/>
                    <w:gridCol w:w="7930"/>
                  </w:tblGrid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stupeň osvojení,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původní a nové jméno, popřípadě jména, příjmení dítěte,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 xml:space="preserve">původní a nové 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rodné číslo dítěte,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datum, místo a okres narození,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rodná čísla osvojitelů; v případě, že osvojiteli nebylo přiděleno rodné číslo, jméno, popřípadě jména, příjmení a datum narození osvojitele,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rodná čísla otce a matky; pokud jim nebylo přiděleno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, jejich jméno, popřípadě jména, příjmení a datum narození; tyto údaje se neposkytují, pokud se jedná o dítě narozené ženě s trvalým pobytem v České republice, která porodila dítě a písemně požádala o utajení své osoby v souvislosti s porodem,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datum na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bytí právní moci rozhodnutí o osvojení nebo rozhodnutí o zrušení osvojení dítěte,</w:t>
                        </w:r>
                      </w:p>
                    </w:tc>
                  </w:tr>
                </w:tbl>
                <w:p w:rsidR="00772E3C" w:rsidRDefault="00772E3C"/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p)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záznam o poskytnutí údajů,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q)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datum, místo a okres úmrtí; jde-li o úmrtí občana mimo území České republiky, datum úmrtí, místo a stát, na jehož území k úmrtí došlo,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r)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den, který byl v rozhodnutí soudu o prohlášení za mrtvého uveden jako den smrti, popřípadě jako den, který občan prohlášený za mrtvého nepřežil.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Ministerstvu financí jsou poskytovány pro výkon státní správy na úseku finanční kontroly z agendového</w:t>
            </w:r>
            <w:r>
              <w:rPr>
                <w:rFonts w:ascii="Calibri" w:hAnsi="Calibri"/>
                <w:color w:val="444444"/>
              </w:rPr>
              <w:t xml:space="preserve"> informačního systému cizinců o cizincích údaje, kterými jsou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32"/>
              <w:gridCol w:w="8317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příjmení, rodné příjmení,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pohlaví,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místo a stát, kde se cizinec narodil; v případě, že se cizinec narodil na území České republiky, místo </w:t>
                  </w:r>
                  <w:r>
                    <w:rPr>
                      <w:rFonts w:ascii="Calibri" w:hAnsi="Calibri"/>
                      <w:color w:val="444444"/>
                    </w:rPr>
                    <w:t>a okres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rodné číslo,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státní občanství, popřípadě více státních občanství,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g)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druh a adresa místa pobytu,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číslo a platnost oprávnění k pobytu,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i)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počátek pobytu, popřípadě datum ukončení pobytu,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j)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zbavení nebo omezení způsobilosti </w:t>
                  </w:r>
                  <w:r>
                    <w:rPr>
                      <w:rFonts w:ascii="Calibri" w:hAnsi="Calibri"/>
                      <w:color w:val="444444"/>
                    </w:rPr>
                    <w:t>k právním úkonům,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k)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správní vyhoštění a doba, po kterou není umožněn vstup na území České republiky,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l)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rodinný stav, datum a místo uzavření manželství, datum nabytí právní moci rozhodnutí soudu o prohlášení manželství za neplatné, datum nabytí právní m</w:t>
                  </w:r>
                  <w:r>
                    <w:rPr>
                      <w:rFonts w:ascii="Calibri" w:hAnsi="Calibri"/>
                      <w:color w:val="444444"/>
                    </w:rPr>
                    <w:t>oci rozhodnutí soudu o neexistenci manželství, datum zániku manželství smrtí jednoho z manželů, nebo datum nabytí právní moci rozhodnutí soudu o prohlášení jednoho z manželů za mrtvého a den, který byl v pravomocném rozhodnutí soudu o prohlášení za mrtvého</w:t>
                  </w:r>
                  <w:r>
                    <w:rPr>
                      <w:rFonts w:ascii="Calibri" w:hAnsi="Calibri"/>
                      <w:color w:val="444444"/>
                    </w:rPr>
                    <w:t xml:space="preserve"> uveden jako den smrti, popřípadě jako den, který manžel prohlášený za mrtvého nepřežil, anebo datum nabytí právní moci rozhodnutí soudu o rozvodu manželství,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m)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datum a místo vzniku registrovaného partnerství, datum nabytí právní moci rozhodnutí soudu o </w:t>
                  </w:r>
                  <w:r>
                    <w:rPr>
                      <w:rFonts w:ascii="Calibri" w:hAnsi="Calibri"/>
                      <w:color w:val="444444"/>
                    </w:rPr>
                    <w:t>neplatnosti nebo o neexistenci registrovaného partnerství, datum zániku registrovaného partnerství smrtí jednoho z registrovaných partnerů, nebo datum nabytí právní moci rozhodnutí soudu o prohlášení jednoho z registrovaných partnerů za mrtvého a den, kter</w:t>
                  </w:r>
                  <w:r>
                    <w:rPr>
                      <w:rFonts w:ascii="Calibri" w:hAnsi="Calibri"/>
                      <w:color w:val="444444"/>
                    </w:rPr>
                    <w:t>ý byl v pravomocném rozhodnutí soudu o prohlášení za mrtvého uveden jako den smrti, popřípadě jako den, který partner prohlášený za mrtvého nepřežil, anebo datum nabytí právní moci rozhodnutí soudu o zrušení registrovaného partnerství,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</w:t>
                  </w:r>
                  <w:r>
                    <w:rPr>
                      <w:rFonts w:ascii="Calibri" w:hAnsi="Calibri"/>
                      <w:color w:val="444444"/>
                    </w:rPr>
                    <w:t xml:space="preserve"> jména, příjmení manžela nebo registrovaného partnera a jeho rodné číslo; je-li manžel nebo registrovaný partner cizinec, který nemá přiděleno rodné číslo, jméno, popřípadě jména, příjmení a datum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o)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jméno, popřípadě jména, příjmení dítěte, </w:t>
                  </w:r>
                  <w:r>
                    <w:rPr>
                      <w:rFonts w:ascii="Calibri" w:hAnsi="Calibri"/>
                      <w:color w:val="444444"/>
                    </w:rPr>
                    <w:t>pokud je cizincem, a jeho rodné číslo; v případě, že dítěti nebylo rodné číslo přiděleno, jméno, popřípadě jména, příjmení a datum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p)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 otce, matky, popřípadě jiného zákonného zástupce, pokud jsou cizinci, a jejich</w:t>
                  </w:r>
                  <w:r>
                    <w:rPr>
                      <w:rFonts w:ascii="Calibri" w:hAnsi="Calibri"/>
                      <w:color w:val="444444"/>
                    </w:rPr>
                    <w:t xml:space="preserve"> rodné číslo; v případě, že jeden z rodičů nebo jiný zákonný zástupce nemá přiděleno rodné číslo, jméno, popřípadě jména, příjmení a datum narození,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q)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o osvojeném dítěti, pokud je cizincem,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10"/>
                    <w:gridCol w:w="7932"/>
                  </w:tblGrid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stupeň osvojení,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 xml:space="preserve">původní a nové jméno, popřípadě jména, 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příjmení dítěte,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původní a nové rodné číslo dítěte,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datum a místo narození,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rodná čísla osvojitelů; v případě, že osvojiteli nebylo přiděleno rodné číslo, údaje o jménu, popřípadě jménech, příjmení a datu narození osvojitele,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rodná čísla ot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 xml:space="preserve">ce a matky; pokud jim nebylo přiděleno, údaje o jejich jménu, popřípadě jménech, příjmení a datu narození; tyto údaje se neposkytují, pokud se jedná o dítě narozené ženě s trvalým pobytem v České republice, která porodila dítě a písemně požádala o utajení 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své osoby v souvislosti s porodem,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datum nabytí právní moci rozhodnutí o osvojení nebo rozhodnutí o zrušení osvojení dítěte,</w:t>
                        </w:r>
                      </w:p>
                    </w:tc>
                  </w:tr>
                </w:tbl>
                <w:p w:rsidR="00772E3C" w:rsidRDefault="00772E3C"/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r)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vyhoštění a doba, po kterou není umožněn vstup na území České republiky,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s)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datum, místo a okres úmrtí; jde-li o úmrtí </w:t>
                  </w:r>
                  <w:r>
                    <w:rPr>
                      <w:rFonts w:ascii="Calibri" w:hAnsi="Calibri"/>
                      <w:color w:val="444444"/>
                    </w:rPr>
                    <w:t>mimo území České republiky, stát, na jehož území k úmrtí došlo, popřípadě datum úmrtí,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t)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den, který byl v rozhodnutí soudu o prohlášení za mrtvého uveden jako den smrti, popřípadě jako den, který cizinec prohlášený za mrtvého nepřežil,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u)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jméno, </w:t>
                  </w:r>
                  <w:r>
                    <w:rPr>
                      <w:rFonts w:ascii="Calibri" w:hAnsi="Calibri"/>
                      <w:color w:val="444444"/>
                    </w:rPr>
                    <w:t>popřípadě jména, příjmení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7"/>
                    <w:gridCol w:w="7935"/>
                  </w:tblGrid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zletilého nezaopatřeného dítěte cizince s povolením k pobytu na území České republiky,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 xml:space="preserve">nezletilého cizince, který byl cizinci s povolením k pobytu na území České republiky nebo jeho manželu rozhodnutím příslušného orgánu 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svěřen do náhradní rodinné péče, nebo který byl cizincem s povolením k pobytu na území České republiky nebo jeho manželem osvojen anebo jehož poručníkem nebo manželem jeho poručníka je cizinec s povolením k pobytu na území České republiky,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osamělého ci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zince staršího 65 let nebo bez ohledu na věk cizince, který se o sebe nedokáže ze zdravotních důvodů sám postarat, jde-li o sloučení rodiny s rodičem nebo dítětem s povolením k pobytu na území České republiky,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cizince, který je nezaopatřeným přímým pří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buzným ve vzestupné nebo sestupné linii nebo takovým příbuzným manžela občana Evropské unie,</w:t>
                        </w:r>
                      </w:p>
                    </w:tc>
                  </w:tr>
                  <w:tr w:rsidR="00772E3C">
                    <w:trPr>
                      <w:trHeight w:val="30"/>
                      <w:tblCellSpacing w:w="0" w:type="dxa"/>
                    </w:trPr>
                    <w:tc>
                      <w:tcPr>
                        <w:tcW w:w="380" w:type="dxa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72E3C" w:rsidRDefault="0062073D">
                        <w:pPr>
                          <w:spacing w:after="0"/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1654" w:type="dxa"/>
                        <w:tcMar>
                          <w:top w:w="30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72E3C" w:rsidRDefault="0062073D">
                        <w:pPr>
                          <w:spacing w:after="60"/>
                          <w:jc w:val="both"/>
                        </w:pPr>
                        <w:r>
                          <w:rPr>
                            <w:rFonts w:ascii="Calibri" w:hAnsi="Calibri"/>
                            <w:color w:val="444444"/>
                          </w:rPr>
                          <w:t>rodiče nezletilého cizince, kterému byl udělen azyl podle zvláštního právního předpisu, a jeho rodné číslo; jde-li o cizince, kteří nemají přiděleno rodné čísl</w:t>
                        </w:r>
                        <w:r>
                          <w:rPr>
                            <w:rFonts w:ascii="Calibri" w:hAnsi="Calibri"/>
                            <w:color w:val="444444"/>
                          </w:rPr>
                          <w:t>o, jméno, popřípadě jména, příjmení a datum narození.</w:t>
                        </w:r>
                      </w:p>
                    </w:tc>
                  </w:tr>
                </w:tbl>
                <w:p w:rsidR="00772E3C" w:rsidRDefault="00772E3C"/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Údaje, které jsou vedeny jako referenční údaje v základním registru obyvatel, se využijí z agendového informačního systému evidence obyvatel nebo z agendového informačního systému cizinců, </w:t>
            </w:r>
            <w:r>
              <w:rPr>
                <w:rFonts w:ascii="Calibri" w:hAnsi="Calibri"/>
                <w:color w:val="444444"/>
              </w:rPr>
              <w:t>pouze pokud jsou ve tvaru předcházejícím současný stav.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Ministerstvo financí může údaje poskytnuté mu podle odstavců 1 až 4 pro účely výkonu finanční kontroly dále předávat, třídit nebo kombinovat, popřípadě je blokuje, zjistí-li, že poskytnuté údaje </w:t>
            </w:r>
            <w:r>
              <w:rPr>
                <w:rFonts w:ascii="Calibri" w:hAnsi="Calibri"/>
                <w:color w:val="444444"/>
              </w:rPr>
              <w:t>nejsou přesné; o zjištění nepřesného údaje Ministerstvo financí neprodleně informuje Ministerstvo vnitra, které po prověření údaj opraví, doplní nebo zlikviduje.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 poskytovaných údajů lze v konkrétním případě použít vždy jen takové údaje, které jsou </w:t>
            </w:r>
            <w:r>
              <w:rPr>
                <w:rFonts w:ascii="Calibri" w:hAnsi="Calibri"/>
                <w:color w:val="444444"/>
              </w:rPr>
              <w:t>nezbytné ke splnění daného úkolu.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4" w:name="ca3"/>
      <w:r>
        <w:rPr>
          <w:rFonts w:ascii="Calibri" w:hAnsi="Calibri"/>
          <w:b/>
          <w:color w:val="BA3347"/>
          <w:sz w:val="20"/>
        </w:rPr>
        <w:t>ČÁST TŘETÍ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FINANČNÍ KONTROLA PODLE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MEZINÁRODNÍCH SMLUV (§ 24)</w:t>
      </w:r>
    </w:p>
    <w:bookmarkEnd w:id="34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5" w:name="pf24"/>
      <w:r>
        <w:rPr>
          <w:rFonts w:ascii="Calibri" w:hAnsi="Calibri"/>
          <w:b/>
          <w:color w:val="BA3347"/>
          <w:sz w:val="20"/>
        </w:rPr>
        <w:t>§ 24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Pravidla pro výkon finanční kontroly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podle mezinárodních smluv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5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Stanoví-li tak vyhlášená mezinárodní smlouva, kterou je Česká republika vázána,</w:t>
            </w:r>
            <w:r>
              <w:rPr>
                <w:rFonts w:ascii="Calibri" w:hAnsi="Calibri"/>
                <w:color w:val="444444"/>
              </w:rPr>
              <w:t>9</w:t>
            </w:r>
            <w:r>
              <w:rPr>
                <w:rFonts w:ascii="Calibri" w:hAnsi="Calibri"/>
                <w:color w:val="444444"/>
              </w:rPr>
              <w:t xml:space="preserve"> mohou vykonávat mezinárodní organizace svými kontrolními orgány nebo určenými zmocněnci finanční kontrolu podle tohoto zákona v rozsahu a za podmínek, které tato smlouva stanoví.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Stanoví-li tak smlouva uvedená v odstavci 1, jsou mezinárodní </w:t>
            </w:r>
            <w:r>
              <w:rPr>
                <w:rFonts w:ascii="Calibri" w:hAnsi="Calibri"/>
                <w:color w:val="444444"/>
              </w:rPr>
              <w:t>organizace v rozsahu a za podmínek, které tato smlouva stanoví, oprávněny vyžadovat si u orgánů veřejné správy České republiky spolupráci při finanční kontrole nebo zajištění jejího výkonu. Dožádaný orgán veřejné správy je povinen tomuto požadavku vyhovět.</w:t>
            </w:r>
            <w:r>
              <w:rPr>
                <w:rFonts w:ascii="Calibri" w:hAnsi="Calibri"/>
                <w:color w:val="444444"/>
              </w:rPr>
              <w:t xml:space="preserve"> V rámci spolupráce se dotčené orgány vzájemně informují o předmětu, účelu a výsledku finanční kontroly, koordinují její výkon a postupují při finanční kontrole ve vzájemné součinnosti.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Kontrolované osoby a osoby povinné spolupůsobit při výkonu finanč</w:t>
            </w:r>
            <w:r>
              <w:rPr>
                <w:rFonts w:ascii="Calibri" w:hAnsi="Calibri"/>
                <w:color w:val="444444"/>
              </w:rPr>
              <w:t>ní kontroly jsou povinny v případech uvedených v odstavcích 1 a 2 výkon finanční kontroly umožnit.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Umožňuje-li to smlouva uvedená v odstavci 1, požadují příslušné orgány veřejné správy České republiky od mezinárodních organizací zprávy o jimi proveden</w:t>
            </w:r>
            <w:r>
              <w:rPr>
                <w:rFonts w:ascii="Calibri" w:hAnsi="Calibri"/>
                <w:color w:val="444444"/>
              </w:rPr>
              <w:t>ých finančních kontrolách.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Orgány veřejné správy jsou povinny poskytnout Ministerstvu financí informace o finančních kontrolách a jejich výsledcích, které poskytly mezinárodním organizacím na základě jejich vyžádání.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6" w:name="ca4"/>
      <w:r>
        <w:rPr>
          <w:rFonts w:ascii="Calibri" w:hAnsi="Calibri"/>
          <w:b/>
          <w:color w:val="BA3347"/>
          <w:sz w:val="20"/>
        </w:rPr>
        <w:t>ČÁST ČTVRTÁ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 xml:space="preserve">VNITŘNÍ KONTROLNÍ </w:t>
      </w:r>
      <w:r>
        <w:rPr>
          <w:rFonts w:ascii="Calibri" w:hAnsi="Calibri"/>
          <w:b/>
          <w:color w:val="000000"/>
          <w:sz w:val="26"/>
        </w:rPr>
        <w:t>SYSTÉM (§ 25-31)</w:t>
      </w:r>
    </w:p>
    <w:bookmarkEnd w:id="36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7" w:name="ca4_hl1"/>
      <w:r>
        <w:rPr>
          <w:rFonts w:ascii="Calibri" w:hAnsi="Calibri"/>
          <w:b/>
          <w:color w:val="BA3347"/>
          <w:sz w:val="20"/>
        </w:rPr>
        <w:t>HLAVA 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ZAVEDENÍ, UDRŽOVÁNÍ A PROVĚŘOVÁNÍ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ÚČINNOSTI VNITŘNÍHO KONTROLNÍHO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SYSTÉMU (§ 25)</w:t>
      </w:r>
    </w:p>
    <w:bookmarkEnd w:id="37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8" w:name="pf25"/>
      <w:r>
        <w:rPr>
          <w:rFonts w:ascii="Calibri" w:hAnsi="Calibri"/>
          <w:b/>
          <w:color w:val="BA3347"/>
          <w:sz w:val="20"/>
        </w:rPr>
        <w:t>§ 25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Povinnosti vedoucího orgánu veřejné správy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a vedoucích zaměstnanců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8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 orgánu veřejné správy je v rámci své odpovědnosti povinen v tomt</w:t>
            </w:r>
            <w:r>
              <w:rPr>
                <w:rFonts w:ascii="Calibri" w:hAnsi="Calibri"/>
                <w:color w:val="444444"/>
              </w:rPr>
              <w:t>o orgánu zavést a udržovat vnitřní kontrolní systém, který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vytváří podmínky pro hospodárný, efektivní a účelný výkon veřejné správy,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je způsobilý včas zjišťovat, vyhodnocovat a minimalizovat provozní, finanční, právní a jiná rizika vznikající </w:t>
                  </w:r>
                  <w:r>
                    <w:rPr>
                      <w:rFonts w:ascii="Calibri" w:hAnsi="Calibri"/>
                      <w:color w:val="444444"/>
                    </w:rPr>
                    <w:t>v souvislosti s plněním schválených záměrů a cílů orgánu veřejné správy,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zahrnuje postupy pro včasné podávání informací příslušným úrovním řízení o výskytu závažných nedostatků a o přijímaných a plněných opatřeních k jejich nápravě.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Ke splnění </w:t>
            </w:r>
            <w:r>
              <w:rPr>
                <w:rFonts w:ascii="Calibri" w:hAnsi="Calibri"/>
                <w:color w:val="444444"/>
              </w:rPr>
              <w:t>povinností podle odstavce 1 vedoucí orgánu veřejné správy vymezí v souladu s § 5 postavení a působnost organizačních složek státu, které nejsou účetními jednotkami podle zvláštního právního předpisu, organizačních složek územních samosprávných celků, organ</w:t>
            </w:r>
            <w:r>
              <w:rPr>
                <w:rFonts w:ascii="Calibri" w:hAnsi="Calibri"/>
                <w:color w:val="444444"/>
              </w:rPr>
              <w:t>izačních útvarů, vedoucích a ostatních zaměstnanců tak, aby zajistil fungování řídící kontroly a interního auditu. K tomu zejména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stanoví rozsah odpovídajících pravomocí a odpovědností vedoucích a ostatních zaměstnanců při nakládání s veřejnými prostřed</w:t>
                  </w:r>
                  <w:r>
                    <w:rPr>
                      <w:rFonts w:ascii="Calibri" w:hAnsi="Calibri"/>
                      <w:color w:val="444444"/>
                    </w:rPr>
                    <w:t>ky, včetně úplného a přesného vymezení povinností ve vztahu k jimi plněným úkolům,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zajistí oddělení pravomocí a odpovědností při přípravě, schvalování, provádění a kontrole operací, zejména ve vztahu k výběrovým řízením, uzavírání smluv, vzniku </w:t>
                  </w:r>
                  <w:r>
                    <w:rPr>
                      <w:rFonts w:ascii="Calibri" w:hAnsi="Calibri"/>
                      <w:color w:val="444444"/>
                    </w:rPr>
                    <w:t>závazků, platbám a vymáhání pohledávek,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zajistí, aby o všech operacích a kontrolách byl proveden záznam a vedena příslušná dokumentace,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přijme veškerá nezbytná opatření k ochraně veřejných prostředků,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zajistí hospodárné, efektivní a účelné </w:t>
                  </w:r>
                  <w:r>
                    <w:rPr>
                      <w:rFonts w:ascii="Calibri" w:hAnsi="Calibri"/>
                      <w:color w:val="444444"/>
                    </w:rPr>
                    <w:t>využívání veřejných prostředků v souladu se zásadami spolehlivého řízení uvedenými v odstavci 1,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sleduje a zajišťuje plnění rozhodujících úkolů orgánu veřejné správy k dosažení schválených záměrů a cílů.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 případech závažných zjištění postupuje </w:t>
            </w:r>
            <w:r>
              <w:rPr>
                <w:rFonts w:ascii="Calibri" w:hAnsi="Calibri"/>
                <w:color w:val="444444"/>
              </w:rPr>
              <w:t>vedoucí orgánu veřejné správy podle § 22 odst. 6 obdobně.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Všichni vedoucí zaměstnanci orgánu veřejné správy jsou v rámci vymezených povinností, pravomocí a odpovědností povinni zajistit fungování vnitřního kontrolního systému. Současně jsou povinni po</w:t>
            </w:r>
            <w:r>
              <w:rPr>
                <w:rFonts w:ascii="Calibri" w:hAnsi="Calibri"/>
                <w:color w:val="444444"/>
              </w:rPr>
              <w:t xml:space="preserve">dávat vedoucímu orgánu veřejné správy včasné a spolehlivé informace o výsledcích dosahovaných při plnění stanovených úkolů, o vzniku významných rizik, o závažných nedostatcích v činnosti orgánu veřejné správy a o přijímaných a plněných opatřeních k jejich </w:t>
            </w:r>
            <w:r>
              <w:rPr>
                <w:rFonts w:ascii="Calibri" w:hAnsi="Calibri"/>
                <w:color w:val="444444"/>
              </w:rPr>
              <w:t>nápravě.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Na výkon finanční kontroly v rámci vnitřního kontrolního systému orgánu veřejné správy se nevztahují procesní pravidla podle § 13 až 21.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 rámci vnitřního kontrolního systému Bezpečnostní informační služby je vykonávána finanční kontrola</w:t>
            </w:r>
            <w:r>
              <w:rPr>
                <w:rFonts w:ascii="Calibri" w:hAnsi="Calibri"/>
                <w:color w:val="444444"/>
              </w:rPr>
              <w:t>; tato kontrola se však nevztahuje na hospodaření s majetkem zvláštního charakteru.</w:t>
            </w:r>
            <w:r>
              <w:rPr>
                <w:rFonts w:ascii="Calibri" w:hAnsi="Calibri"/>
                <w:color w:val="444444"/>
              </w:rPr>
              <w:t>2a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39" w:name="ca4_hl2"/>
      <w:r>
        <w:rPr>
          <w:rFonts w:ascii="Calibri" w:hAnsi="Calibri"/>
          <w:b/>
          <w:color w:val="BA3347"/>
          <w:sz w:val="20"/>
        </w:rPr>
        <w:t>HLAVA II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ŘÍDÍCÍ KONTROLA (§ 26-27)</w:t>
      </w:r>
    </w:p>
    <w:bookmarkEnd w:id="39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0" w:name="pf26"/>
      <w:r>
        <w:rPr>
          <w:rFonts w:ascii="Calibri" w:hAnsi="Calibri"/>
          <w:b/>
          <w:color w:val="BA3347"/>
          <w:sz w:val="20"/>
        </w:rPr>
        <w:t>§ 26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Předběžná kontrola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0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Uvnitř orgánu veřejné správy zajišťují předběžnou kontrolu plánovaných a připravovaných operací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vedoucí tohoto orgánu nebo vedoucí zaměstnanci jím pověření k nakládání s veřejnými prostředky orgánu veřejné správy jako příkazci operací,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vedoucí zaměstnanec organizačního útvaru odpovědný za správu rozpočtu orgánu veřejné správy nebo jiný zaměstnane</w:t>
                  </w:r>
                  <w:r>
                    <w:rPr>
                      <w:rFonts w:ascii="Calibri" w:hAnsi="Calibri"/>
                      <w:color w:val="444444"/>
                    </w:rPr>
                    <w:t>c pověřený k tomu vedoucím tohoto orgánu jako správce rozpočtu,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vedoucí zaměstnanec organizačního útvaru odpovědný za vedení účetnictví orgánu veřejné správy nebo jiný zaměstnanec pověřený k tomu vedoucím tohoto orgánu jako hlavní účetní.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Sloučení funkcí podle odstavce 1 je nepřípustné, není-li dále stanoveno jinak.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Sloučení funkcí podle odstavce 1 písm. b) a c) je možné v případech, kdy je to odůvodněno malou pravděpodobností výskytu nepřiměřených rizik pro hospodaření s veřejnými </w:t>
            </w:r>
            <w:r>
              <w:rPr>
                <w:rFonts w:ascii="Calibri" w:hAnsi="Calibri"/>
                <w:color w:val="444444"/>
              </w:rPr>
              <w:t>prostředky, zejména v návaznosti na povahu činnosti orgánu veřejné správy, stanovené úkoly, stupeň obtížnosti finančního řízení, strukturu a počet zaměstnanců.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Pro zaměření předběžné kontroly se použije obdobně ustanovení § 11 odst. 1 a pro její výkon</w:t>
            </w:r>
            <w:r>
              <w:rPr>
                <w:rFonts w:ascii="Calibri" w:hAnsi="Calibri"/>
                <w:color w:val="444444"/>
              </w:rPr>
              <w:t xml:space="preserve"> se uplatní zejména kontrolní postupy podle § 6 odst. 2 písm. a).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Zjistí-li osoby uvedené v odstavci 1 písm. b) a c), že operace byla provedena bez předběžné kontroly, oznámí své zjištění písemně vedoucímu orgánu veřejné správy. Ten je povinen přijmou</w:t>
            </w:r>
            <w:r>
              <w:rPr>
                <w:rFonts w:ascii="Calibri" w:hAnsi="Calibri"/>
                <w:color w:val="444444"/>
              </w:rPr>
              <w:t>t opatření k prověření této nekontrolované operace a opatření k zabezpečení řádného výkonu předběžné kontroly.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1" w:name="pf27"/>
      <w:r>
        <w:rPr>
          <w:rFonts w:ascii="Calibri" w:hAnsi="Calibri"/>
          <w:b/>
          <w:color w:val="BA3347"/>
          <w:sz w:val="20"/>
        </w:rPr>
        <w:t>§ 27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Průběžná a následná kontrola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1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Uvnitř orgánu veřejné správy zajišťují průběžnou a následnou kontrolu jeho vedoucí prostřednictvím vedouc</w:t>
            </w:r>
            <w:r>
              <w:rPr>
                <w:rFonts w:ascii="Calibri" w:hAnsi="Calibri"/>
                <w:color w:val="444444"/>
              </w:rPr>
              <w:t>ích zaměstnanců organizačních útvarů nebo k tomu pověřených zaměstnanců, kteří zajišťují přímé uskutečňování operací při hospodaření s veřejnými prostředky.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Pro zaměření průběžné a následné kontroly se použije obdobně ustanovení § 11 odst. 3 a 4 a pro</w:t>
            </w:r>
            <w:r>
              <w:rPr>
                <w:rFonts w:ascii="Calibri" w:hAnsi="Calibri"/>
                <w:color w:val="444444"/>
              </w:rPr>
              <w:t xml:space="preserve"> její výkon se uplatní zejména kontrolní postupy podle § 6 odst. 2 písm. b) až d).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Zjistí-li osoby uvedené v odstavci 1 při výkonu průběžné a následné kontroly, že s veřejnými prostředky je nakládáno nehospodárně, neefektivně a neúčelně nebo v rozporu</w:t>
            </w:r>
            <w:r>
              <w:rPr>
                <w:rFonts w:ascii="Calibri" w:hAnsi="Calibri"/>
                <w:color w:val="444444"/>
              </w:rPr>
              <w:t xml:space="preserve"> s právními předpisy, oznámí své zjištění písemně vedoucímu orgánu veřejné správy, který je povinen přijmout opatření k nápravě zjištěných nedostatků a opatření k zabezpečení řádného výkonu této kontroly.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2" w:name="ca4_hl3"/>
      <w:r>
        <w:rPr>
          <w:rFonts w:ascii="Calibri" w:hAnsi="Calibri"/>
          <w:b/>
          <w:color w:val="BA3347"/>
          <w:sz w:val="20"/>
        </w:rPr>
        <w:t>HLAVA III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4"/>
        </w:rPr>
        <w:t>INTERNÍ AUDIT (§ 28-31)</w:t>
      </w:r>
    </w:p>
    <w:bookmarkEnd w:id="42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3" w:name="pf28"/>
      <w:r>
        <w:rPr>
          <w:rFonts w:ascii="Calibri" w:hAnsi="Calibri"/>
          <w:b/>
          <w:color w:val="BA3347"/>
          <w:sz w:val="20"/>
        </w:rPr>
        <w:t>§ 28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Funkční n</w:t>
      </w:r>
      <w:r>
        <w:rPr>
          <w:rFonts w:ascii="Calibri" w:hAnsi="Calibri"/>
          <w:b/>
          <w:color w:val="000000"/>
        </w:rPr>
        <w:t>ezávislost interního auditu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3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Uvnitř orgánu veřejné správy zajišťuje interní audit funkčně nezávislý útvar, případně k tomu zvlášť pověřený zaměstnanec, organizačně oddělený od řídících výkonných struktur (dále jen „útvar interního auditu“).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Interní</w:t>
            </w:r>
            <w:r>
              <w:rPr>
                <w:rFonts w:ascii="Calibri" w:hAnsi="Calibri"/>
                <w:color w:val="444444"/>
              </w:rPr>
              <w:t xml:space="preserve"> audit je nezávislé a objektivní přezkoumávání a vyhodnocování operací a vnitřního kontrolního systému orgánu veřejné správy, které zjišťuje, zda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právní předpisy, přijatá opatření a stanovené postupy jsou v činnosti orgánu veřejné správy dodržovány,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rizika vztahující se k činnosti orgánu veřejné správy jsou včas rozpoznávána a zda jsou přijímána odpovídající opatření k jejich vyloučení nebo zmírnění,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řídící kontroly poskytují vedoucímu orgánu veřejné správy spolehlivé a včasné provozní, finanční </w:t>
                  </w:r>
                  <w:r>
                    <w:rPr>
                      <w:rFonts w:ascii="Calibri" w:hAnsi="Calibri"/>
                      <w:color w:val="444444"/>
                    </w:rPr>
                    <w:t>a jiné informace,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provozní a finanční kritéria podle § 4 jsou plněna,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zavedený vnitřní kontrolní systém je dostatečně účinný, reaguje včas na změny ekonomických, právních, provozních a jiných podmínek,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dosažené výsledky při plnění rozhodujících</w:t>
                  </w:r>
                  <w:r>
                    <w:rPr>
                      <w:rFonts w:ascii="Calibri" w:hAnsi="Calibri"/>
                      <w:color w:val="444444"/>
                    </w:rPr>
                    <w:t xml:space="preserve"> úkolů orgánu veřejné správy poskytují dostatečné ujištění, že schválené záměry a cíle tohoto orgánu budou splněny.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Na základě svých zjištění předkládá útvar interního auditu vedoucímu orgánu veřejné správy doporučení ke zdokonalování kvality </w:t>
            </w:r>
            <w:r>
              <w:rPr>
                <w:rFonts w:ascii="Calibri" w:hAnsi="Calibri"/>
                <w:color w:val="444444"/>
              </w:rPr>
              <w:t>vnitřního kontrolního systému, k předcházení nebo ke zmírnění rizik a k přijetí opatření k nápravě zjištěných nedostatků. Současně tento útvar zajišťuje v orgánu veřejné správy konzultační činnost.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Interní audit zahrnuje zejména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finanční audity, </w:t>
                  </w:r>
                  <w:r>
                    <w:rPr>
                      <w:rFonts w:ascii="Calibri" w:hAnsi="Calibri"/>
                      <w:color w:val="444444"/>
                    </w:rPr>
                    <w:t>které ověřují, zda údaje vykázané ve finančních, účetních a jiných výkazech věrně zobrazují majetek, zdroje jeho financování a hospodaření s ním,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audity systémů, které prověřují a hodnotí systémy zajištění příjmů orgánu veřejné správy, včetně vymáhání </w:t>
                  </w:r>
                  <w:r>
                    <w:rPr>
                      <w:rFonts w:ascii="Calibri" w:hAnsi="Calibri"/>
                      <w:color w:val="444444"/>
                    </w:rPr>
                    <w:t>pohledávek, financování jeho činnosti a zajištění správy veřejných prostředků,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audity výkonu, které zkoumají výběrovým způsobem hospodárnost, efektivnost a účelnost operací i přiměřenost a účinnost vnitřního kontrolního systému.</w:t>
                  </w:r>
                </w:p>
              </w:tc>
            </w:tr>
          </w:tbl>
          <w:p w:rsidR="00772E3C" w:rsidRDefault="00772E3C"/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4" w:name="pf29"/>
      <w:r>
        <w:rPr>
          <w:rFonts w:ascii="Calibri" w:hAnsi="Calibri"/>
          <w:b/>
          <w:color w:val="BA3347"/>
          <w:sz w:val="20"/>
        </w:rPr>
        <w:t>§ 29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Postavení </w:t>
      </w:r>
      <w:r>
        <w:rPr>
          <w:rFonts w:ascii="Calibri" w:hAnsi="Calibri"/>
          <w:b/>
          <w:color w:val="000000"/>
        </w:rPr>
        <w:t>útvaru interního auditu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4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Útvar interního auditu je přímo podřízen vedoucímu orgánu veřejné správy, který zajišťuje jeho funkční nezávislost a organizační oddělení od řídících výkonných struktur.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Vedoucího útvaru interního auditu jmenuje a odvolává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3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ministr financí po projednání ve vládě, pokud jde o útvar interního auditu Ministerstva financí,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vedoucí ústředního orgánu státní správy nebo jiné organizační složky státu, která je správcem kapitoly státního rozpočtu,</w:t>
                  </w:r>
                  <w:r>
                    <w:rPr>
                      <w:rFonts w:ascii="Calibri" w:hAnsi="Calibri"/>
                      <w:color w:val="444444"/>
                    </w:rPr>
                    <w:t>13</w:t>
                  </w:r>
                  <w:r>
                    <w:rPr>
                      <w:rFonts w:ascii="Calibri" w:hAnsi="Calibri"/>
                      <w:color w:val="444444"/>
                    </w:rPr>
                    <w:t xml:space="preserve"> po projednání s ministrem financí, pokud jde o útvar interního auditu tohoto orgánu,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prezident Nejvyššího kontrolního úřadu po projednání s předsedou rozpočtového výboru Poslanecké sněmovny Parlamentu, pokud jde o útvar interního auditu Nejvyššího kon</w:t>
                  </w:r>
                  <w:r>
                    <w:rPr>
                      <w:rFonts w:ascii="Calibri" w:hAnsi="Calibri"/>
                      <w:color w:val="444444"/>
                    </w:rPr>
                    <w:t>trolního úřadu,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statutární orgán právnické osoby, zřízené k plnění úkolů veřejné správy zvláštním právním předpisem nebo na základě zvláštního právního předpisu, po projednání s vedoucím orgánu veřejné správy, kterému je zvláštním právním předpisem svě</w:t>
                  </w:r>
                  <w:r>
                    <w:rPr>
                      <w:rFonts w:ascii="Calibri" w:hAnsi="Calibri"/>
                      <w:color w:val="444444"/>
                    </w:rPr>
                    <w:t>řena kontrola činnosti této osoby, pokud jde o její útvar interního auditu,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vedoucí organizační složky státu, která je účetní jednotkou, státní příspěvkové organizace a státního fondu po projednání s vedoucím orgánu uvedeného pod písmenem b), pokud jde</w:t>
                  </w:r>
                  <w:r>
                    <w:rPr>
                      <w:rFonts w:ascii="Calibri" w:hAnsi="Calibri"/>
                      <w:color w:val="444444"/>
                    </w:rPr>
                    <w:t xml:space="preserve"> o útvar interního auditu organizační složky státu, státní příspěvkové organizace nebo státního fondu v působnosti tohoto úřadu,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rada kraje na návrh ředitele krajského úřadu, pokud jde o útvar interního auditu kraje,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g)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rada obce na návrh starosty obc</w:t>
                  </w:r>
                  <w:r>
                    <w:rPr>
                      <w:rFonts w:ascii="Calibri" w:hAnsi="Calibri"/>
                      <w:color w:val="444444"/>
                    </w:rPr>
                    <w:t>e, pokud jde o útvar interního auditu obce,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rada hlavního města Prahy na návrh ředitele Magistrátu hlavního města Prahy, pokud jde o útvar interního auditu hlavního města Prahy,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i)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rada městské části hlavního města Prahy na návrh starosty městské </w:t>
                  </w:r>
                  <w:r>
                    <w:rPr>
                      <w:rFonts w:ascii="Calibri" w:hAnsi="Calibri"/>
                      <w:color w:val="444444"/>
                    </w:rPr>
                    <w:t>části, pokud jde o útvar interního auditu městské části hlavního města Prahy,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j)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statutární orgán příspěvkové organizace územního samosprávného celku po projednání s ředitelem krajského úřadu, pokud jde o útvar interního auditu příspěvkové organizace kraj</w:t>
                  </w:r>
                  <w:r>
                    <w:rPr>
                      <w:rFonts w:ascii="Calibri" w:hAnsi="Calibri"/>
                      <w:color w:val="444444"/>
                    </w:rPr>
                    <w:t>e, se starostou obce, pokud jde o útvar interního auditu příspěvkové organizace obce, s ředitelem Magistrátu hlavního města Prahy, pokud jde o útvar interního auditu příspěvkové organizace hlavního města Prahy.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 případě pověřování zaměstnance </w:t>
            </w:r>
            <w:r>
              <w:rPr>
                <w:rFonts w:ascii="Calibri" w:hAnsi="Calibri"/>
                <w:color w:val="444444"/>
              </w:rPr>
              <w:t>uvedeného v § 28 odst. 1 zajišťováním interního auditu a jeho odvolávání postupuje vedoucí orgánu veřejné správy podle odstavce 2 obdobně.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Útvar interního auditu nelze pověřovat úkoly, které jsou v rozporu s nezávislým plněním jemu stanovených úkolů. V rozporu s nezávislým plněním úkolů útvaru interního auditu není, jestliže je tento útvar pověřen zajišťováním výkonu následné veřejnosprávní k</w:t>
            </w:r>
            <w:r>
              <w:rPr>
                <w:rFonts w:ascii="Calibri" w:hAnsi="Calibri"/>
                <w:color w:val="444444"/>
              </w:rPr>
              <w:t>ontroly podle § 11 odst. 4 až 6.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 případech s malou pravděpodobností výskytu nepřiměřených rizik při hospodaření s veřejnými prostředky, a to zejména v návaznosti na povahu zajišťovaných úkolů, strukturu a stupeň obtížnosti vnitřního řízení, mohou or</w:t>
            </w:r>
            <w:r>
              <w:rPr>
                <w:rFonts w:ascii="Calibri" w:hAnsi="Calibri"/>
                <w:color w:val="444444"/>
              </w:rPr>
              <w:t>gány veřejné správy podle § 8 odst. 1 u organizačních složek státu a příspěvkových organizací ve své působnosti, územní samosprávné celky podle § 9 odst. 3 u svých organizačních složek a příspěvkových organizací ve své působnosti nahradit funkci útvaru int</w:t>
            </w:r>
            <w:r>
              <w:rPr>
                <w:rFonts w:ascii="Calibri" w:hAnsi="Calibri"/>
                <w:color w:val="444444"/>
              </w:rPr>
              <w:t>erního auditu výkonem veřejnosprávní kontroly podle části druhé tohoto zákona.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Obce a městské části hlavního města Prahy, které mají méně jak 15 000 obyvatel, mohou nahradit funkci útvaru interního auditu přijetím jiných dostatečných opatření. V takov</w:t>
            </w:r>
            <w:r>
              <w:rPr>
                <w:rFonts w:ascii="Calibri" w:hAnsi="Calibri"/>
                <w:color w:val="444444"/>
              </w:rPr>
              <w:t>ém případě zajišťují průběžné sledování a hodnocení účinnosti těchto opatření a přitom zvažují zavedení útvaru interního auditu. Pokud v návaznosti na toto hodnocení zjistí, že přijatá opatření nejsou dostatečně účinná, jsou obce a městské části hlavního m</w:t>
            </w:r>
            <w:r>
              <w:rPr>
                <w:rFonts w:ascii="Calibri" w:hAnsi="Calibri"/>
                <w:color w:val="444444"/>
              </w:rPr>
              <w:t>ěsta Prahy povinny bez zbytečného odkladu útvar interního auditu zřídit.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5" w:name="pf30"/>
      <w:r>
        <w:rPr>
          <w:rFonts w:ascii="Calibri" w:hAnsi="Calibri"/>
          <w:b/>
          <w:color w:val="BA3347"/>
          <w:sz w:val="20"/>
        </w:rPr>
        <w:t>§ 30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Plánování interního auditu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5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Interní audit se vykonává v orgánu veřejné správy v souladu se střednědobým plánem a ročními plány jednotlivých auditů.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Střednědobý plán </w:t>
            </w:r>
            <w:r>
              <w:rPr>
                <w:rFonts w:ascii="Calibri" w:hAnsi="Calibri"/>
                <w:color w:val="444444"/>
              </w:rPr>
              <w:t>stanoví priority a odráží potřeby orgánu veřejné správy z hlediska dosavadních výsledků jeho činnosti a předpokládaných záměrů a cílů na víceleté období.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Roční plán upřesňuje na základě střednědobého plánu rozsah, věcné zaměření a typ auditů, jejich c</w:t>
            </w:r>
            <w:r>
              <w:rPr>
                <w:rFonts w:ascii="Calibri" w:hAnsi="Calibri"/>
                <w:color w:val="444444"/>
              </w:rPr>
              <w:t>íle, časové rozvržení a personální zajištění. Dále obsahuje zejména odbornou přípravu interních auditorů, úkoly v metodické a konzultační činnosti.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Plány interního auditu zpracovává útvar interního auditu na základě objektivního hodnocení rizik, která</w:t>
            </w:r>
            <w:r>
              <w:rPr>
                <w:rFonts w:ascii="Calibri" w:hAnsi="Calibri"/>
                <w:color w:val="444444"/>
              </w:rPr>
              <w:t xml:space="preserve"> vyplývají ze stanovených úkolů orgánu veřejné správy, s přihlédnutím k výsledkům veřejnosprávní a jiné kontroly uskutečněné u tohoto orgánu a ke zjištěním vnitřního kontrolního systému.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 útvaru interního auditu projednává přípravu plánů s vedo</w:t>
            </w:r>
            <w:r>
              <w:rPr>
                <w:rFonts w:ascii="Calibri" w:hAnsi="Calibri"/>
                <w:color w:val="444444"/>
              </w:rPr>
              <w:t>ucím orgánu veřejné správy, který tyto plány schvaluje. Přitom bere v úvahu jeho doporučení.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Ve zvláště odůvodněných případech může útvar interního auditu na vyžádání vedoucího orgánu veřejné správy operativně zařadit výkon konkrétního auditu mimo </w:t>
            </w:r>
            <w:r>
              <w:rPr>
                <w:rFonts w:ascii="Calibri" w:hAnsi="Calibri"/>
                <w:color w:val="444444"/>
              </w:rPr>
              <w:t>schválený roční plán.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(7)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 orgánu veřejné správy nejméně jednou ročně zajistí prověření účinnosti vnitřního kontrolního systému, který zahrnuje všechny kontrolní činnosti v rámci vnitřního provozního a finančního řízení tohoto orgánu. Tam, kde dosu</w:t>
            </w:r>
            <w:r>
              <w:rPr>
                <w:rFonts w:ascii="Calibri" w:hAnsi="Calibri"/>
                <w:color w:val="444444"/>
              </w:rPr>
              <w:t>d nebyla zavedena funkce interního auditu, se prověří u tohoto orgánu i potřeba jeho zavedení.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6" w:name="pf31"/>
      <w:r>
        <w:rPr>
          <w:rFonts w:ascii="Calibri" w:hAnsi="Calibri"/>
          <w:b/>
          <w:color w:val="BA3347"/>
          <w:sz w:val="20"/>
        </w:rPr>
        <w:t>§ 31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Podávání zpráv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6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Útvar interního auditu předává zprávy o svých zjištěních z provedených auditů bez zbytečného odkladu vedoucímu orgánu veřejné správy s </w:t>
            </w:r>
            <w:r>
              <w:rPr>
                <w:rFonts w:ascii="Calibri" w:hAnsi="Calibri"/>
                <w:color w:val="444444"/>
              </w:rPr>
              <w:t>doporučením k přijetí opatření podle § 28 odst. 3.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Zjistí-li útvar interního auditu, že na základě oznámení řídící kontroly nebo na základě jeho vlastního návrhu nebyla přijata příslušná opatření, je povinen na toto zjištění písemně upozornit vedoucíh</w:t>
            </w:r>
            <w:r>
              <w:rPr>
                <w:rFonts w:ascii="Calibri" w:hAnsi="Calibri"/>
                <w:color w:val="444444"/>
              </w:rPr>
              <w:t>o orgánu veřejné správy.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Výsledky interního auditu jsou souhrnně uváděny v roční zprávě předkládané vedoucímu orgánu veřejné správy, která zejména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4"/>
            </w:tblGrid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hodnotí obecnou kvalitu vnitřního kontrolního systému,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analyzuje výskyt závažných nedostatků, </w:t>
                  </w:r>
                  <w:r>
                    <w:rPr>
                      <w:rFonts w:ascii="Calibri" w:hAnsi="Calibri"/>
                      <w:color w:val="444444"/>
                    </w:rPr>
                    <w:t>které nepříznivě ovlivnily činnost orgánu veřejné správy, včetně nedostatků ve fungování vnitřního kontrolního systému, a které byly důvodem snížení finanční výkonnosti v činnosti orgánu veřejné správy,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uvádí zjištění o skutečnostech, které by mohly </w:t>
                  </w:r>
                  <w:r>
                    <w:rPr>
                      <w:rFonts w:ascii="Calibri" w:hAnsi="Calibri"/>
                      <w:color w:val="444444"/>
                    </w:rPr>
                    <w:t>způsobit neúplnost nebo neprůkaznost účetnictví,</w:t>
                  </w:r>
                </w:p>
              </w:tc>
            </w:tr>
            <w:tr w:rsidR="00772E3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předkládá doporučení ke zkvalitnění řízení provozní a finanční činnosti orgánu veřejné správy a jeho vnitřního kontrolního systému.</w:t>
                  </w:r>
                </w:p>
              </w:tc>
            </w:tr>
          </w:tbl>
          <w:p w:rsidR="00772E3C" w:rsidRDefault="00772E3C"/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Na základě doporučení útvaru interního auditu, uvedených ve </w:t>
            </w:r>
            <w:r>
              <w:rPr>
                <w:rFonts w:ascii="Calibri" w:hAnsi="Calibri"/>
                <w:color w:val="444444"/>
              </w:rPr>
              <w:t>zprávě podle odstavce 3, přijímá vedoucí orgánu veřejné správy odpovídající opatření.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Zpráva podle odstavce 3 a přijatá opatření podle odstavce 4 jsou podkladem pro vypracování roční zprávy orgánu veřejné správy podle § 22, která zahrnuje údaje a info</w:t>
            </w:r>
            <w:r>
              <w:rPr>
                <w:rFonts w:ascii="Calibri" w:hAnsi="Calibri"/>
                <w:color w:val="444444"/>
              </w:rPr>
              <w:t>rmace o výsledcích finanční kontroly v tomto orgánu.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7" w:name="ca5"/>
      <w:r>
        <w:rPr>
          <w:rFonts w:ascii="Calibri" w:hAnsi="Calibri"/>
          <w:b/>
          <w:color w:val="BA3347"/>
          <w:sz w:val="20"/>
        </w:rPr>
        <w:t>ČÁST PÁTÁ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USTANOVENÍ PŘECHODNÁ A ZMOCŇOVACÍ (§ 32-33)</w:t>
      </w:r>
    </w:p>
    <w:bookmarkEnd w:id="47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8" w:name="pf32"/>
      <w:r>
        <w:rPr>
          <w:rFonts w:ascii="Calibri" w:hAnsi="Calibri"/>
          <w:b/>
          <w:color w:val="BA3347"/>
          <w:sz w:val="20"/>
        </w:rPr>
        <w:t>§ 32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Přechodná ustanovení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8"/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Finanční kontroly a kontroly, které mají povahu finančních kontrol ve smyslu tohoto zákona a byly zahájeny přede dne</w:t>
            </w:r>
            <w:r>
              <w:rPr>
                <w:rFonts w:ascii="Calibri" w:hAnsi="Calibri"/>
                <w:color w:val="444444"/>
              </w:rPr>
              <w:t>m jeho účinnosti, se dokončí podle dosavadních právních předpisů.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Za kontroly podle odstavce 1 se dnem nabytí účinnosti tohoto zákona považují i finanční revize a kontroly účelových dotací, návratných finančních výpomocí, půjček a příspěvků </w:t>
            </w:r>
            <w:r>
              <w:rPr>
                <w:rFonts w:ascii="Calibri" w:hAnsi="Calibri"/>
                <w:color w:val="444444"/>
              </w:rPr>
              <w:t>poskytovaných ze státního rozpočtu České republiky a ze státních fondů České republiky podle zvláštního právního předpisu</w:t>
            </w:r>
            <w:r>
              <w:rPr>
                <w:rFonts w:ascii="Calibri" w:hAnsi="Calibri"/>
                <w:color w:val="444444"/>
              </w:rPr>
              <w:t>27</w:t>
            </w:r>
            <w:r>
              <w:rPr>
                <w:rFonts w:ascii="Calibri" w:hAnsi="Calibri"/>
                <w:color w:val="444444"/>
              </w:rPr>
              <w:t xml:space="preserve"> a řídí se nadále tímto zákonem.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Vedoucí orgánu veřejné správy zajistí zavedení systému finanční kontroly podle tohoto zákona do</w:t>
            </w:r>
            <w:r>
              <w:rPr>
                <w:rFonts w:ascii="Calibri" w:hAnsi="Calibri"/>
                <w:color w:val="444444"/>
              </w:rPr>
              <w:t xml:space="preserve"> 6 měsíců od nabytí jeho účinnosti.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Ode dne nabytí úplné účinnosti služebního zákona se jmenování a odvolání podle § 29 odst. 2 písm. a) a b) a § 29 odst. 3 řídí služebním zákonem.</w:t>
            </w:r>
            <w:r>
              <w:rPr>
                <w:rFonts w:ascii="Calibri" w:hAnsi="Calibri"/>
                <w:color w:val="444444"/>
              </w:rPr>
              <w:t>28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49" w:name="pf32a"/>
      <w:r>
        <w:rPr>
          <w:rFonts w:ascii="Calibri" w:hAnsi="Calibri"/>
          <w:b/>
          <w:color w:val="BA3347"/>
          <w:sz w:val="20"/>
        </w:rPr>
        <w:t>§ 32a</w:t>
      </w:r>
    </w:p>
    <w:bookmarkEnd w:id="49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Ustanovení § 26 o předběžné kontrole se nepoužije při plnění</w:t>
      </w:r>
      <w:r>
        <w:rPr>
          <w:rFonts w:ascii="Calibri" w:hAnsi="Calibri"/>
          <w:color w:val="444444"/>
          <w:sz w:val="20"/>
        </w:rPr>
        <w:t xml:space="preserve"> úkolů integrovaného záchranného systému a při plnění dalších úkolů Policie České republiky, Hasičského záchranného sboru České republiky, Armády České republiky, Celní správy České republiky, Vězeňské služby České republiky, Generální inspekce bezpečnostn</w:t>
      </w:r>
      <w:r>
        <w:rPr>
          <w:rFonts w:ascii="Calibri" w:hAnsi="Calibri"/>
          <w:color w:val="444444"/>
          <w:sz w:val="20"/>
        </w:rPr>
        <w:t>ích sborů a zpravodajských služeb, pokud jejich provedení nesnese odkladu.</w:t>
      </w:r>
      <w:r>
        <w:rPr>
          <w:rFonts w:ascii="Calibri" w:hAnsi="Calibri"/>
          <w:color w:val="444444"/>
        </w:rPr>
        <w:t>28a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0" w:name="pf33"/>
      <w:r>
        <w:rPr>
          <w:rFonts w:ascii="Calibri" w:hAnsi="Calibri"/>
          <w:b/>
          <w:color w:val="BA3347"/>
          <w:sz w:val="20"/>
        </w:rPr>
        <w:t>§ 33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</w:rPr>
        <w:t>Zmocňovací ustanovení</w:t>
      </w:r>
    </w:p>
    <w:bookmarkEnd w:id="50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Vyhlášku k provedení § 6 odst. 4 a § 22 odst. 5 vydá Ministerstvo financí.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1" w:name="ca6"/>
      <w:r>
        <w:rPr>
          <w:rFonts w:ascii="Calibri" w:hAnsi="Calibri"/>
          <w:b/>
          <w:color w:val="BA3347"/>
          <w:sz w:val="20"/>
        </w:rPr>
        <w:t>ČÁST ŠESTÁ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rozpočtových pravidlech (§ 34)</w:t>
      </w:r>
    </w:p>
    <w:bookmarkEnd w:id="51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2" w:name="pf34"/>
      <w:r>
        <w:rPr>
          <w:rFonts w:ascii="Calibri" w:hAnsi="Calibri"/>
          <w:b/>
          <w:color w:val="BA3347"/>
          <w:sz w:val="20"/>
        </w:rPr>
        <w:t>§ 34</w:t>
      </w:r>
    </w:p>
    <w:bookmarkEnd w:id="52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Zákon č. </w:t>
      </w:r>
      <w:hyperlink r:id="rId5">
        <w:r>
          <w:rPr>
            <w:rFonts w:ascii="Calibri" w:hAnsi="Calibri"/>
            <w:color w:val="853536"/>
            <w:sz w:val="20"/>
          </w:rPr>
          <w:t>218/2000 Sb.</w:t>
        </w:r>
      </w:hyperlink>
      <w:r>
        <w:rPr>
          <w:rFonts w:ascii="Calibri" w:hAnsi="Calibri"/>
          <w:color w:val="444444"/>
          <w:sz w:val="20"/>
        </w:rPr>
        <w:t>, o rozpočtových pravidlech a o změně některých souvisejících zákonů (</w:t>
      </w:r>
      <w:hyperlink r:id="rId6">
        <w:r>
          <w:rPr>
            <w:rFonts w:ascii="Calibri" w:hAnsi="Calibri"/>
            <w:color w:val="853536"/>
            <w:sz w:val="20"/>
          </w:rPr>
          <w:t>rozpočtová pravidla</w:t>
        </w:r>
      </w:hyperlink>
      <w:r>
        <w:rPr>
          <w:rFonts w:ascii="Calibri" w:hAnsi="Calibri"/>
          <w:color w:val="444444"/>
          <w:sz w:val="20"/>
        </w:rPr>
        <w:t>), ve znění zákona č. </w:t>
      </w:r>
      <w:hyperlink r:id="rId7">
        <w:r>
          <w:rPr>
            <w:rFonts w:ascii="Calibri" w:hAnsi="Calibri"/>
            <w:color w:val="853536"/>
            <w:sz w:val="20"/>
          </w:rPr>
          <w:t>493/2000 Sb.</w:t>
        </w:r>
      </w:hyperlink>
      <w:r>
        <w:rPr>
          <w:rFonts w:ascii="Calibri" w:hAnsi="Calibri"/>
          <w:color w:val="444444"/>
          <w:sz w:val="20"/>
        </w:rPr>
        <w:t>, zákona č.</w:t>
      </w:r>
      <w:r>
        <w:rPr>
          <w:rFonts w:ascii="Calibri" w:hAnsi="Calibri"/>
          <w:color w:val="444444"/>
          <w:sz w:val="20"/>
        </w:rPr>
        <w:t> </w:t>
      </w:r>
      <w:hyperlink r:id="rId8">
        <w:r>
          <w:rPr>
            <w:rFonts w:ascii="Calibri" w:hAnsi="Calibri"/>
            <w:color w:val="853536"/>
            <w:sz w:val="20"/>
          </w:rPr>
          <w:t>141/2001 Sb.</w:t>
        </w:r>
      </w:hyperlink>
      <w:r>
        <w:rPr>
          <w:rFonts w:ascii="Calibri" w:hAnsi="Calibri"/>
          <w:color w:val="444444"/>
          <w:sz w:val="20"/>
        </w:rPr>
        <w:t xml:space="preserve"> a zákona č. </w:t>
      </w:r>
      <w:hyperlink r:id="rId9">
        <w:r>
          <w:rPr>
            <w:rFonts w:ascii="Calibri" w:hAnsi="Calibri"/>
            <w:color w:val="853536"/>
            <w:sz w:val="20"/>
          </w:rPr>
          <w:t>187/2001 Sb.</w:t>
        </w:r>
      </w:hyperlink>
      <w:r>
        <w:rPr>
          <w:rFonts w:ascii="Calibri" w:hAnsi="Calibri"/>
          <w:color w:val="444444"/>
          <w:sz w:val="20"/>
        </w:rPr>
        <w:t>, se mění takto: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8"/>
        <w:gridCol w:w="8749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§ 39</w:t>
            </w:r>
            <w:r>
              <w:rPr>
                <w:rFonts w:ascii="Calibri" w:hAnsi="Calibri"/>
                <w:color w:val="444444"/>
              </w:rPr>
              <w:t xml:space="preserve"> včetně poznámky pod čarou č. 22) zní:</w:t>
            </w:r>
          </w:p>
          <w:p w:rsidR="00772E3C" w:rsidRDefault="0062073D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„§ 39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(1) Správce kapitoly je odpovědný za hospodaření s prostředky státního rozpočtu a jinými peněžními prostředky státu ve své kapitole.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(2) Ministerstvo financí, územní finanční orgány, správci kapitol a okresní </w:t>
            </w:r>
            <w:r>
              <w:rPr>
                <w:rFonts w:ascii="Calibri" w:hAnsi="Calibri"/>
                <w:color w:val="444444"/>
              </w:rPr>
              <w:t>úřady zajišťují kontrolu hospodaření s prostředky státního rozpočtu, jinými peněžními prostředky státu a prostředky Národního fondu (dále jen „finanční kontrola“) podle zvláštního právního předpisu.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__________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425"/>
              <w:gridCol w:w="8249"/>
            </w:tblGrid>
            <w:tr w:rsidR="00772E3C">
              <w:trPr>
                <w:trHeight w:val="30"/>
                <w:tblCellSpacing w:w="20" w:type="dxa"/>
              </w:trPr>
              <w:tc>
                <w:tcPr>
                  <w:tcW w:w="3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22</w:t>
                  </w:r>
                  <w:r>
                    <w:rPr>
                      <w:rFonts w:ascii="Calibri" w:hAnsi="Calibri"/>
                      <w:color w:val="444444"/>
                    </w:rPr>
                    <w:t>)</w:t>
                  </w:r>
                </w:p>
              </w:tc>
              <w:tc>
                <w:tcPr>
                  <w:tcW w:w="120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Zákon č. 320/2001 Sb., o finanční kontrole</w:t>
                  </w:r>
                  <w:r>
                    <w:rPr>
                      <w:rFonts w:ascii="Calibri" w:hAnsi="Calibri"/>
                      <w:color w:val="444444"/>
                    </w:rPr>
                    <w:t xml:space="preserve"> ve veřejné správě a o změně některých zákonů (zákon o finanční kontrole).“.</w:t>
                  </w:r>
                </w:p>
              </w:tc>
            </w:tr>
          </w:tbl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§ 40, 41 a 42 se zrušují.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§ 43 zní:</w:t>
            </w:r>
          </w:p>
          <w:p w:rsidR="00772E3C" w:rsidRDefault="0062073D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„§ 43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Jsou-li prostředky ze zahraničí poskytovány prostřednictvím státního rozpočtu, postupuje se při jejich finanční kontrole </w:t>
            </w:r>
            <w:r>
              <w:rPr>
                <w:rFonts w:ascii="Calibri" w:hAnsi="Calibri"/>
                <w:color w:val="444444"/>
              </w:rPr>
              <w:t>podle zvláštního právního předpisu.</w:t>
            </w:r>
            <w:r>
              <w:rPr>
                <w:rFonts w:ascii="Calibri" w:hAnsi="Calibri"/>
                <w:color w:val="444444"/>
              </w:rPr>
              <w:t>22</w:t>
            </w:r>
            <w:r>
              <w:rPr>
                <w:rFonts w:ascii="Calibri" w:hAnsi="Calibri"/>
                <w:color w:val="444444"/>
              </w:rPr>
              <w:t>)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 § 44 odst. 6 se slova „po vyčerpání řádných opravných prostředků podle zvláštního právního předpisu</w:t>
            </w:r>
            <w:r>
              <w:rPr>
                <w:rFonts w:ascii="Calibri" w:hAnsi="Calibri"/>
                <w:color w:val="444444"/>
              </w:rPr>
              <w:t>22</w:t>
            </w:r>
            <w:r>
              <w:rPr>
                <w:rFonts w:ascii="Calibri" w:hAnsi="Calibri"/>
                <w:color w:val="444444"/>
              </w:rPr>
              <w:t>)“ zrušují.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3" w:name="ca7"/>
      <w:r>
        <w:rPr>
          <w:rFonts w:ascii="Calibri" w:hAnsi="Calibri"/>
          <w:b/>
          <w:color w:val="BA3347"/>
          <w:sz w:val="20"/>
        </w:rPr>
        <w:t>ČÁST SEDMÁ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rozpočtových pravidlech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územních rozpočtů (§ 35)</w:t>
      </w:r>
    </w:p>
    <w:bookmarkEnd w:id="53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4" w:name="pf35"/>
      <w:r>
        <w:rPr>
          <w:rFonts w:ascii="Calibri" w:hAnsi="Calibri"/>
          <w:b/>
          <w:color w:val="BA3347"/>
          <w:sz w:val="20"/>
        </w:rPr>
        <w:t>§ 35</w:t>
      </w:r>
    </w:p>
    <w:bookmarkEnd w:id="54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V zákoně č. </w:t>
      </w:r>
      <w:hyperlink r:id="rId10">
        <w:r>
          <w:rPr>
            <w:rFonts w:ascii="Calibri" w:hAnsi="Calibri"/>
            <w:color w:val="853536"/>
            <w:sz w:val="20"/>
          </w:rPr>
          <w:t>250/2000 Sb.</w:t>
        </w:r>
      </w:hyperlink>
      <w:r>
        <w:rPr>
          <w:rFonts w:ascii="Calibri" w:hAnsi="Calibri"/>
          <w:color w:val="444444"/>
          <w:sz w:val="20"/>
        </w:rPr>
        <w:t>, o rozpočtových pravidlech územních rozpočtů, se v § 15 dosavadní text označuje jako odstavec 1 a doplňuje se odstavec 2, který včetně poznámky pod</w:t>
      </w:r>
      <w:r>
        <w:rPr>
          <w:rFonts w:ascii="Calibri" w:hAnsi="Calibri"/>
          <w:color w:val="444444"/>
          <w:sz w:val="20"/>
        </w:rPr>
        <w:t xml:space="preserve"> čarou č. 10a) zní: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„(2) Územní samosprávné celky zajišťují výkon finanční kontroly podle zvláštního právního předpisu.</w:t>
      </w:r>
      <w:r>
        <w:rPr>
          <w:rFonts w:ascii="Calibri" w:hAnsi="Calibri"/>
          <w:color w:val="444444"/>
        </w:rPr>
        <w:t>10a</w:t>
      </w:r>
      <w:r>
        <w:rPr>
          <w:rFonts w:ascii="Calibri" w:hAnsi="Calibri"/>
          <w:color w:val="444444"/>
          <w:sz w:val="20"/>
        </w:rPr>
        <w:t>)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__________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36"/>
        <w:gridCol w:w="8601"/>
      </w:tblGrid>
      <w:tr w:rsidR="00772E3C">
        <w:trPr>
          <w:trHeight w:val="30"/>
          <w:tblCellSpacing w:w="20" w:type="dxa"/>
        </w:trPr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10a</w:t>
            </w:r>
            <w:r>
              <w:rPr>
                <w:rFonts w:ascii="Calibri" w:hAnsi="Calibri"/>
                <w:color w:val="444444"/>
              </w:rPr>
              <w:t>)</w:t>
            </w:r>
          </w:p>
        </w:tc>
        <w:tc>
          <w:tcPr>
            <w:tcW w:w="1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č. 320/2001 Sb., o finanční kontrole ve veřejné správě a o změně některých zákonů (zákon o finanční kontrole).</w:t>
            </w:r>
            <w:r>
              <w:rPr>
                <w:rFonts w:ascii="Calibri" w:hAnsi="Calibri"/>
                <w:color w:val="444444"/>
              </w:rPr>
              <w:t>“.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5" w:name="ca8"/>
      <w:r>
        <w:rPr>
          <w:rFonts w:ascii="Calibri" w:hAnsi="Calibri"/>
          <w:b/>
          <w:color w:val="BA3347"/>
          <w:sz w:val="20"/>
        </w:rPr>
        <w:t>ČÁST OSMÁ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hlavním městě Praze (§ 36)</w:t>
      </w:r>
    </w:p>
    <w:bookmarkEnd w:id="55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6" w:name="pf36"/>
      <w:r>
        <w:rPr>
          <w:rFonts w:ascii="Calibri" w:hAnsi="Calibri"/>
          <w:b/>
          <w:color w:val="BA3347"/>
          <w:sz w:val="20"/>
        </w:rPr>
        <w:t>§ 36</w:t>
      </w:r>
    </w:p>
    <w:bookmarkEnd w:id="56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Zákon č. </w:t>
      </w:r>
      <w:hyperlink r:id="rId11">
        <w:r>
          <w:rPr>
            <w:rFonts w:ascii="Calibri" w:hAnsi="Calibri"/>
            <w:color w:val="853536"/>
            <w:sz w:val="20"/>
          </w:rPr>
          <w:t>131/2000 Sb.</w:t>
        </w:r>
      </w:hyperlink>
      <w:r>
        <w:rPr>
          <w:rFonts w:ascii="Calibri" w:hAnsi="Calibri"/>
          <w:color w:val="444444"/>
          <w:sz w:val="20"/>
        </w:rPr>
        <w:t>, o hlavním městě Praze, ve znění zákona č. </w:t>
      </w:r>
      <w:hyperlink r:id="rId12">
        <w:r>
          <w:rPr>
            <w:rFonts w:ascii="Calibri" w:hAnsi="Calibri"/>
            <w:color w:val="853536"/>
            <w:sz w:val="20"/>
          </w:rPr>
          <w:t>145/2001 Sb.</w:t>
        </w:r>
      </w:hyperlink>
      <w:r>
        <w:rPr>
          <w:rFonts w:ascii="Calibri" w:hAnsi="Calibri"/>
          <w:color w:val="444444"/>
          <w:sz w:val="20"/>
        </w:rPr>
        <w:t xml:space="preserve"> a zákona č. </w:t>
      </w:r>
      <w:hyperlink r:id="rId13">
        <w:r>
          <w:rPr>
            <w:rFonts w:ascii="Calibri" w:hAnsi="Calibri"/>
            <w:color w:val="853536"/>
            <w:sz w:val="20"/>
          </w:rPr>
          <w:t>273/2001 Sb.</w:t>
        </w:r>
      </w:hyperlink>
      <w:r>
        <w:rPr>
          <w:rFonts w:ascii="Calibri" w:hAnsi="Calibri"/>
          <w:color w:val="444444"/>
          <w:sz w:val="20"/>
        </w:rPr>
        <w:t>, se mění takto: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9"/>
        <w:gridCol w:w="8748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 § 2 se doplňuje odstavec 4, který </w:t>
            </w:r>
            <w:r>
              <w:rPr>
                <w:rFonts w:ascii="Calibri" w:hAnsi="Calibri"/>
                <w:color w:val="444444"/>
              </w:rPr>
              <w:t>včetně poznámky pod čarou č. 1a) zní: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„(4) Hlavní město Praha zajišťuje výkon finanční kontroly podle zvláštního právního předpisu.</w:t>
            </w:r>
            <w:r>
              <w:rPr>
                <w:rFonts w:ascii="Calibri" w:hAnsi="Calibri"/>
                <w:color w:val="444444"/>
              </w:rPr>
              <w:t>1a</w:t>
            </w:r>
            <w:r>
              <w:rPr>
                <w:rFonts w:ascii="Calibri" w:hAnsi="Calibri"/>
                <w:color w:val="444444"/>
              </w:rPr>
              <w:t>)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__________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416"/>
              <w:gridCol w:w="8257"/>
            </w:tblGrid>
            <w:tr w:rsidR="00772E3C">
              <w:trPr>
                <w:trHeight w:val="30"/>
                <w:tblCellSpacing w:w="20" w:type="dxa"/>
              </w:trPr>
              <w:tc>
                <w:tcPr>
                  <w:tcW w:w="3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1a</w:t>
                  </w:r>
                  <w:r>
                    <w:rPr>
                      <w:rFonts w:ascii="Calibri" w:hAnsi="Calibri"/>
                      <w:color w:val="444444"/>
                    </w:rPr>
                    <w:t>)</w:t>
                  </w:r>
                </w:p>
              </w:tc>
              <w:tc>
                <w:tcPr>
                  <w:tcW w:w="120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Zákon č. 320/2001 Sb., o finanční kontrole ve veřejné správě a o změně některých zákonů (zákon o finanční </w:t>
                  </w:r>
                  <w:r>
                    <w:rPr>
                      <w:rFonts w:ascii="Calibri" w:hAnsi="Calibri"/>
                      <w:color w:val="444444"/>
                    </w:rPr>
                    <w:t>kontrole).“.</w:t>
                  </w:r>
                </w:p>
              </w:tc>
            </w:tr>
          </w:tbl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 § 3 se doplňuje odstavec 4, který zní: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„(4) Městské části zajišťují výkon finanční kontroly podle zvláštního právního předpisu.</w:t>
            </w:r>
            <w:r>
              <w:rPr>
                <w:rFonts w:ascii="Calibri" w:hAnsi="Calibri"/>
                <w:color w:val="444444"/>
              </w:rPr>
              <w:t>1a</w:t>
            </w:r>
            <w:r>
              <w:rPr>
                <w:rFonts w:ascii="Calibri" w:hAnsi="Calibri"/>
                <w:color w:val="444444"/>
              </w:rPr>
              <w:t>)“.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7" w:name="ca9"/>
      <w:r>
        <w:rPr>
          <w:rFonts w:ascii="Calibri" w:hAnsi="Calibri"/>
          <w:b/>
          <w:color w:val="BA3347"/>
          <w:sz w:val="20"/>
        </w:rPr>
        <w:t>ČÁST DEVÁTÁ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obcích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(obecní zřízení) (§ 37)</w:t>
      </w:r>
    </w:p>
    <w:bookmarkEnd w:id="57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8" w:name="pf37"/>
      <w:r>
        <w:rPr>
          <w:rFonts w:ascii="Calibri" w:hAnsi="Calibri"/>
          <w:b/>
          <w:color w:val="BA3347"/>
          <w:sz w:val="20"/>
        </w:rPr>
        <w:t>§ 37</w:t>
      </w:r>
    </w:p>
    <w:bookmarkEnd w:id="58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V zákoně č. </w:t>
      </w:r>
      <w:hyperlink r:id="rId14">
        <w:r>
          <w:rPr>
            <w:rFonts w:ascii="Calibri" w:hAnsi="Calibri"/>
            <w:color w:val="853536"/>
            <w:sz w:val="20"/>
          </w:rPr>
          <w:t>128/2000 Sb.</w:t>
        </w:r>
      </w:hyperlink>
      <w:r>
        <w:rPr>
          <w:rFonts w:ascii="Calibri" w:hAnsi="Calibri"/>
          <w:color w:val="444444"/>
          <w:sz w:val="20"/>
        </w:rPr>
        <w:t>, o obcích (obecní zřízení), ve znění zákona č. </w:t>
      </w:r>
      <w:hyperlink r:id="rId15">
        <w:r>
          <w:rPr>
            <w:rFonts w:ascii="Calibri" w:hAnsi="Calibri"/>
            <w:color w:val="853536"/>
            <w:sz w:val="20"/>
          </w:rPr>
          <w:t>273/</w:t>
        </w:r>
        <w:r>
          <w:rPr>
            <w:rFonts w:ascii="Calibri" w:hAnsi="Calibri"/>
            <w:color w:val="853536"/>
            <w:sz w:val="20"/>
          </w:rPr>
          <w:t>2001 Sb.</w:t>
        </w:r>
      </w:hyperlink>
      <w:r>
        <w:rPr>
          <w:rFonts w:ascii="Calibri" w:hAnsi="Calibri"/>
          <w:color w:val="444444"/>
          <w:sz w:val="20"/>
        </w:rPr>
        <w:t>, se za § 9 vkládá nový § 9a, který včetně poznámky pod čarou č. 2a) zní:</w:t>
      </w:r>
    </w:p>
    <w:p w:rsidR="00772E3C" w:rsidRDefault="0062073D">
      <w:pPr>
        <w:spacing w:after="60"/>
        <w:jc w:val="center"/>
      </w:pPr>
      <w:r>
        <w:rPr>
          <w:rFonts w:ascii="Calibri" w:hAnsi="Calibri"/>
          <w:color w:val="444444"/>
          <w:sz w:val="20"/>
        </w:rPr>
        <w:t>„§ 9a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Obce zajišťují výkon finanční kontroly podle zvláštního právního předpisu.</w:t>
      </w:r>
      <w:r>
        <w:rPr>
          <w:rFonts w:ascii="Calibri" w:hAnsi="Calibri"/>
          <w:color w:val="444444"/>
        </w:rPr>
        <w:t>2a</w:t>
      </w:r>
      <w:r>
        <w:rPr>
          <w:rFonts w:ascii="Calibri" w:hAnsi="Calibri"/>
          <w:color w:val="444444"/>
          <w:sz w:val="20"/>
        </w:rPr>
        <w:t>)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__________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25"/>
        <w:gridCol w:w="8712"/>
      </w:tblGrid>
      <w:tr w:rsidR="00772E3C">
        <w:trPr>
          <w:trHeight w:val="30"/>
          <w:tblCellSpacing w:w="20" w:type="dxa"/>
        </w:trPr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2a</w:t>
            </w:r>
            <w:r>
              <w:rPr>
                <w:rFonts w:ascii="Calibri" w:hAnsi="Calibri"/>
                <w:color w:val="444444"/>
              </w:rPr>
              <w:t>)</w:t>
            </w:r>
          </w:p>
        </w:tc>
        <w:tc>
          <w:tcPr>
            <w:tcW w:w="12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č. 320/2001 Sb., o finanční kontrole ve veřejné správě a o změně ně</w:t>
            </w:r>
            <w:r>
              <w:rPr>
                <w:rFonts w:ascii="Calibri" w:hAnsi="Calibri"/>
                <w:color w:val="444444"/>
              </w:rPr>
              <w:t>kterých zákonů (zákon o finanční kontrole).“.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59" w:name="ca10"/>
      <w:r>
        <w:rPr>
          <w:rFonts w:ascii="Calibri" w:hAnsi="Calibri"/>
          <w:b/>
          <w:color w:val="BA3347"/>
          <w:sz w:val="20"/>
        </w:rPr>
        <w:t>ČÁST DESÁTÁ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krajích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(</w:t>
      </w:r>
      <w:hyperlink r:id="rId16">
        <w:r>
          <w:rPr>
            <w:rFonts w:ascii="Calibri" w:hAnsi="Calibri"/>
            <w:b/>
            <w:color w:val="853536"/>
            <w:sz w:val="26"/>
          </w:rPr>
          <w:t>krajské zřízení</w:t>
        </w:r>
      </w:hyperlink>
      <w:r>
        <w:rPr>
          <w:rFonts w:ascii="Calibri" w:hAnsi="Calibri"/>
          <w:b/>
          <w:color w:val="000000"/>
          <w:sz w:val="26"/>
        </w:rPr>
        <w:t>) (§ 38)</w:t>
      </w:r>
    </w:p>
    <w:bookmarkEnd w:id="59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0" w:name="pf38"/>
      <w:r>
        <w:rPr>
          <w:rFonts w:ascii="Calibri" w:hAnsi="Calibri"/>
          <w:b/>
          <w:color w:val="BA3347"/>
          <w:sz w:val="20"/>
        </w:rPr>
        <w:t>§ 38</w:t>
      </w:r>
    </w:p>
    <w:bookmarkEnd w:id="60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V zákoně č. </w:t>
      </w:r>
      <w:hyperlink r:id="rId17">
        <w:r>
          <w:rPr>
            <w:rFonts w:ascii="Calibri" w:hAnsi="Calibri"/>
            <w:color w:val="853536"/>
            <w:sz w:val="20"/>
          </w:rPr>
          <w:t>129/2000 Sb.</w:t>
        </w:r>
      </w:hyperlink>
      <w:r>
        <w:rPr>
          <w:rFonts w:ascii="Calibri" w:hAnsi="Calibri"/>
          <w:color w:val="444444"/>
          <w:sz w:val="20"/>
        </w:rPr>
        <w:t>, o krajích (</w:t>
      </w:r>
      <w:hyperlink r:id="rId18">
        <w:r>
          <w:rPr>
            <w:rFonts w:ascii="Calibri" w:hAnsi="Calibri"/>
            <w:color w:val="853536"/>
            <w:sz w:val="20"/>
          </w:rPr>
          <w:t>krajské zřízení</w:t>
        </w:r>
      </w:hyperlink>
      <w:r>
        <w:rPr>
          <w:rFonts w:ascii="Calibri" w:hAnsi="Calibri"/>
          <w:color w:val="444444"/>
          <w:sz w:val="20"/>
        </w:rPr>
        <w:t>), ve znění zákona č. </w:t>
      </w:r>
      <w:hyperlink r:id="rId19">
        <w:r>
          <w:rPr>
            <w:rFonts w:ascii="Calibri" w:hAnsi="Calibri"/>
            <w:color w:val="853536"/>
            <w:sz w:val="20"/>
          </w:rPr>
          <w:t>273/2001 Sb.</w:t>
        </w:r>
      </w:hyperlink>
      <w:r>
        <w:rPr>
          <w:rFonts w:ascii="Calibri" w:hAnsi="Calibri"/>
          <w:color w:val="444444"/>
          <w:sz w:val="20"/>
        </w:rPr>
        <w:t>, se v § 2 doplňuje odstavec 3, který včetně poznámky pod čarou č. 1a) zní: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„(3) Kraje zajišťují výkon finanční kontroly podle rozpočtových pravidel </w:t>
      </w:r>
      <w:r>
        <w:rPr>
          <w:rFonts w:ascii="Calibri" w:hAnsi="Calibri"/>
          <w:color w:val="444444"/>
          <w:sz w:val="20"/>
        </w:rPr>
        <w:t>územních rozpočtů a podle zvláštního právního předpisu.</w:t>
      </w:r>
      <w:r>
        <w:rPr>
          <w:rFonts w:ascii="Calibri" w:hAnsi="Calibri"/>
          <w:color w:val="444444"/>
        </w:rPr>
        <w:t>1a</w:t>
      </w:r>
      <w:r>
        <w:rPr>
          <w:rFonts w:ascii="Calibri" w:hAnsi="Calibri"/>
          <w:color w:val="444444"/>
          <w:sz w:val="20"/>
        </w:rPr>
        <w:t>)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__________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25"/>
        <w:gridCol w:w="8712"/>
      </w:tblGrid>
      <w:tr w:rsidR="00772E3C">
        <w:trPr>
          <w:trHeight w:val="30"/>
          <w:tblCellSpacing w:w="20" w:type="dxa"/>
        </w:trPr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1a</w:t>
            </w:r>
            <w:r>
              <w:rPr>
                <w:rFonts w:ascii="Calibri" w:hAnsi="Calibri"/>
                <w:color w:val="444444"/>
              </w:rPr>
              <w:t>)</w:t>
            </w:r>
          </w:p>
        </w:tc>
        <w:tc>
          <w:tcPr>
            <w:tcW w:w="12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č. 320/2001 Sb., o finanční kontrole ve veřejné správě a o změně některých zákonů (zákon o finanční kontrole).“.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1" w:name="ca11"/>
      <w:r>
        <w:rPr>
          <w:rFonts w:ascii="Calibri" w:hAnsi="Calibri"/>
          <w:b/>
          <w:color w:val="BA3347"/>
          <w:sz w:val="20"/>
        </w:rPr>
        <w:t>ČÁST JEDENÁCTÁ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okresních úřadech (§ 39)</w:t>
      </w:r>
    </w:p>
    <w:bookmarkEnd w:id="61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2" w:name="pf39"/>
      <w:r>
        <w:rPr>
          <w:rFonts w:ascii="Calibri" w:hAnsi="Calibri"/>
          <w:b/>
          <w:color w:val="BA3347"/>
          <w:sz w:val="20"/>
        </w:rPr>
        <w:t>§ 39</w:t>
      </w:r>
    </w:p>
    <w:bookmarkEnd w:id="62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V zákoně č. </w:t>
      </w:r>
      <w:hyperlink r:id="rId20">
        <w:r>
          <w:rPr>
            <w:rFonts w:ascii="Calibri" w:hAnsi="Calibri"/>
            <w:color w:val="853536"/>
            <w:sz w:val="20"/>
          </w:rPr>
          <w:t>147/2000 Sb.</w:t>
        </w:r>
      </w:hyperlink>
      <w:r>
        <w:rPr>
          <w:rFonts w:ascii="Calibri" w:hAnsi="Calibri"/>
          <w:color w:val="444444"/>
          <w:sz w:val="20"/>
        </w:rPr>
        <w:t>, o okresních úřadech, v § 9 se dosavadní text označuje jako odstavec 1 a doplňuje se odstavec 2, který včetně poznámky pod čarou č. 7a</w:t>
      </w:r>
      <w:r>
        <w:rPr>
          <w:rFonts w:ascii="Calibri" w:hAnsi="Calibri"/>
          <w:color w:val="444444"/>
          <w:sz w:val="20"/>
        </w:rPr>
        <w:t>) zní: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„(2) Okresní úřad zajišťuje výkon finanční kontroly u svých organizačních složek a příspěvkových organizací a u obcí a jimi zřízených organizací podle zvláštního právního předpisu.</w:t>
      </w:r>
      <w:r>
        <w:rPr>
          <w:rFonts w:ascii="Calibri" w:hAnsi="Calibri"/>
          <w:color w:val="444444"/>
        </w:rPr>
        <w:t>7a</w:t>
      </w:r>
      <w:r>
        <w:rPr>
          <w:rFonts w:ascii="Calibri" w:hAnsi="Calibri"/>
          <w:color w:val="444444"/>
          <w:sz w:val="20"/>
        </w:rPr>
        <w:t>)</w:t>
      </w:r>
    </w:p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__________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25"/>
        <w:gridCol w:w="8712"/>
      </w:tblGrid>
      <w:tr w:rsidR="00772E3C">
        <w:trPr>
          <w:trHeight w:val="30"/>
          <w:tblCellSpacing w:w="20" w:type="dxa"/>
        </w:trPr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7a</w:t>
            </w:r>
            <w:r>
              <w:rPr>
                <w:rFonts w:ascii="Calibri" w:hAnsi="Calibri"/>
                <w:color w:val="444444"/>
              </w:rPr>
              <w:t>)</w:t>
            </w:r>
          </w:p>
        </w:tc>
        <w:tc>
          <w:tcPr>
            <w:tcW w:w="12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Zákon č. 320/2001 Sb., o finanční kontrole ve </w:t>
            </w:r>
            <w:r>
              <w:rPr>
                <w:rFonts w:ascii="Calibri" w:hAnsi="Calibri"/>
                <w:color w:val="444444"/>
              </w:rPr>
              <w:t>veřejné správě a o změně některých zákonů (zákon o finanční kontrole).“.</w:t>
            </w:r>
          </w:p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3" w:name="ca12"/>
      <w:r>
        <w:rPr>
          <w:rFonts w:ascii="Calibri" w:hAnsi="Calibri"/>
          <w:b/>
          <w:color w:val="BA3347"/>
          <w:sz w:val="20"/>
        </w:rPr>
        <w:t>ČÁST DVANÁCTÁ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zrušena (§ 40)</w:t>
      </w:r>
    </w:p>
    <w:bookmarkEnd w:id="63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4" w:name="pf40"/>
      <w:r>
        <w:rPr>
          <w:rFonts w:ascii="Calibri" w:hAnsi="Calibri"/>
          <w:b/>
          <w:color w:val="BA3347"/>
          <w:sz w:val="20"/>
        </w:rPr>
        <w:t>§ 40</w:t>
      </w:r>
    </w:p>
    <w:p w:rsidR="00772E3C" w:rsidRDefault="0062073D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64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5" w:name="ca13"/>
      <w:r>
        <w:rPr>
          <w:rFonts w:ascii="Calibri" w:hAnsi="Calibri"/>
          <w:b/>
          <w:color w:val="BA3347"/>
          <w:sz w:val="20"/>
        </w:rPr>
        <w:t>ČÁST TŘINÁCTÁ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Změna zákona o majetku České republiky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a jejím vystupování v právních vztazích (§ 41)</w:t>
      </w:r>
    </w:p>
    <w:bookmarkEnd w:id="65"/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72E3C" w:rsidRDefault="0062073D">
      <w:pPr>
        <w:spacing w:after="0"/>
        <w:jc w:val="center"/>
      </w:pPr>
      <w:bookmarkStart w:id="66" w:name="pf41"/>
      <w:r>
        <w:rPr>
          <w:rFonts w:ascii="Calibri" w:hAnsi="Calibri"/>
          <w:b/>
          <w:color w:val="BA3347"/>
          <w:sz w:val="20"/>
        </w:rPr>
        <w:t>§ 41</w:t>
      </w:r>
    </w:p>
    <w:bookmarkEnd w:id="66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Zákon č. </w:t>
      </w:r>
      <w:hyperlink r:id="rId21">
        <w:r>
          <w:rPr>
            <w:rFonts w:ascii="Calibri" w:hAnsi="Calibri"/>
            <w:color w:val="853536"/>
            <w:sz w:val="20"/>
          </w:rPr>
          <w:t>219/2000 Sb.</w:t>
        </w:r>
      </w:hyperlink>
      <w:r>
        <w:rPr>
          <w:rFonts w:ascii="Calibri" w:hAnsi="Calibri"/>
          <w:color w:val="444444"/>
          <w:sz w:val="20"/>
        </w:rPr>
        <w:t>, o majetku České republiky a jejím vystupování v právních vztazích, ve znění zákona č. </w:t>
      </w:r>
      <w:hyperlink r:id="rId22">
        <w:r>
          <w:rPr>
            <w:rFonts w:ascii="Calibri" w:hAnsi="Calibri"/>
            <w:color w:val="853536"/>
            <w:sz w:val="20"/>
          </w:rPr>
          <w:t>492/2000 Sb.</w:t>
        </w:r>
      </w:hyperlink>
      <w:r>
        <w:rPr>
          <w:rFonts w:ascii="Calibri" w:hAnsi="Calibri"/>
          <w:color w:val="444444"/>
          <w:sz w:val="20"/>
        </w:rPr>
        <w:t xml:space="preserve"> a zákona č. </w:t>
      </w:r>
      <w:hyperlink r:id="rId23">
        <w:r>
          <w:rPr>
            <w:rFonts w:ascii="Calibri" w:hAnsi="Calibri"/>
            <w:color w:val="853536"/>
            <w:sz w:val="20"/>
          </w:rPr>
          <w:t>229/2001 Sb.</w:t>
        </w:r>
      </w:hyperlink>
      <w:r>
        <w:rPr>
          <w:rFonts w:ascii="Calibri" w:hAnsi="Calibri"/>
          <w:color w:val="444444"/>
          <w:sz w:val="20"/>
        </w:rPr>
        <w:t>, se mění takto: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8"/>
        <w:gridCol w:w="8749"/>
      </w:tblGrid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 § 48 odst. 1 se slovo „Vnitřní“ a slova „(dále jen „kontrola“)“ </w:t>
            </w:r>
            <w:r>
              <w:rPr>
                <w:rFonts w:ascii="Calibri" w:hAnsi="Calibri"/>
                <w:color w:val="444444"/>
              </w:rPr>
              <w:t>zrušují.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</w:tr>
      <w:tr w:rsidR="00772E3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 § 49 odstavec 1 včetně poznámky pod čarou č. 65a) zní: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„(1) Kontrolní metody, kontrolní postupy a vzájemné vztahy kontrolních orgánů a kontrolovaných organizačních složek při provádění kontroly se řídí zvláštními právními předpisy,</w:t>
            </w:r>
            <w:r>
              <w:rPr>
                <w:rFonts w:ascii="Calibri" w:hAnsi="Calibri"/>
                <w:color w:val="444444"/>
              </w:rPr>
              <w:t>65a</w:t>
            </w:r>
            <w:r>
              <w:rPr>
                <w:rFonts w:ascii="Calibri" w:hAnsi="Calibri"/>
                <w:color w:val="444444"/>
              </w:rPr>
              <w:t>) kte</w:t>
            </w:r>
            <w:r>
              <w:rPr>
                <w:rFonts w:ascii="Calibri" w:hAnsi="Calibri"/>
                <w:color w:val="444444"/>
              </w:rPr>
              <w:t>ré upravují finanční kontrolu a její výkon, a pravidly obsaženými ve vnitřních předpisech vydaných kontrolními orgány.</w:t>
            </w:r>
          </w:p>
          <w:p w:rsidR="00772E3C" w:rsidRDefault="0062073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__________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04"/>
              <w:gridCol w:w="8170"/>
            </w:tblGrid>
            <w:tr w:rsidR="00772E3C">
              <w:trPr>
                <w:trHeight w:val="30"/>
                <w:tblCellSpacing w:w="20" w:type="dxa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65a</w:t>
                  </w:r>
                  <w:r>
                    <w:rPr>
                      <w:rFonts w:ascii="Calibri" w:hAnsi="Calibri"/>
                      <w:color w:val="444444"/>
                    </w:rPr>
                    <w:t>)</w:t>
                  </w:r>
                </w:p>
              </w:tc>
              <w:tc>
                <w:tcPr>
                  <w:tcW w:w="12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E3C" w:rsidRDefault="0062073D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Například zákon č. 320/2001 Sb., o finanční kontrole ve veřejné správě a o změně některých zákonů (zákon o finanční kontr</w:t>
                  </w:r>
                  <w:r>
                    <w:rPr>
                      <w:rFonts w:ascii="Calibri" w:hAnsi="Calibri"/>
                      <w:color w:val="444444"/>
                    </w:rPr>
                    <w:t>ole).“.</w:t>
                  </w:r>
                </w:p>
              </w:tc>
            </w:tr>
          </w:tbl>
          <w:p w:rsidR="00772E3C" w:rsidRDefault="00772E3C"/>
        </w:tc>
      </w:tr>
    </w:tbl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7" w:name="document_fragment_onrf6mrqgayv6mzsgaxggy"/>
    </w:p>
    <w:p w:rsidR="00772E3C" w:rsidRDefault="0062073D">
      <w:pPr>
        <w:spacing w:after="0"/>
        <w:jc w:val="center"/>
      </w:pPr>
      <w:bookmarkStart w:id="68" w:name="ca14"/>
      <w:r>
        <w:rPr>
          <w:rFonts w:ascii="Calibri" w:hAnsi="Calibri"/>
          <w:b/>
          <w:color w:val="BA3347"/>
          <w:sz w:val="20"/>
        </w:rPr>
        <w:t>ČÁST ČTRNÁCTÁ</w:t>
      </w:r>
    </w:p>
    <w:p w:rsidR="00772E3C" w:rsidRDefault="0062073D">
      <w:pPr>
        <w:spacing w:after="0"/>
        <w:jc w:val="center"/>
      </w:pPr>
      <w:r>
        <w:rPr>
          <w:rFonts w:ascii="Calibri" w:hAnsi="Calibri"/>
          <w:b/>
          <w:color w:val="000000"/>
          <w:sz w:val="26"/>
        </w:rPr>
        <w:t>ÚČINNOST (§ 42)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69" w:name="document_fragment_onrf6mrqgayv6mzsgaxhaz"/>
      <w:bookmarkEnd w:id="68"/>
    </w:p>
    <w:p w:rsidR="00772E3C" w:rsidRDefault="0062073D">
      <w:pPr>
        <w:spacing w:after="0"/>
        <w:jc w:val="center"/>
      </w:pPr>
      <w:bookmarkStart w:id="70" w:name="pf42"/>
      <w:r>
        <w:rPr>
          <w:rFonts w:ascii="Calibri" w:hAnsi="Calibri"/>
          <w:b/>
          <w:color w:val="BA3347"/>
          <w:sz w:val="20"/>
        </w:rPr>
        <w:t>§ 42</w:t>
      </w:r>
    </w:p>
    <w:bookmarkEnd w:id="70"/>
    <w:p w:rsidR="00772E3C" w:rsidRDefault="0062073D">
      <w:pPr>
        <w:spacing w:after="60"/>
        <w:jc w:val="both"/>
      </w:pPr>
      <w:r>
        <w:rPr>
          <w:rFonts w:ascii="Calibri" w:hAnsi="Calibri"/>
          <w:color w:val="444444"/>
          <w:sz w:val="20"/>
        </w:rPr>
        <w:t>Tento zákon nabývá účinnosti dnem 1. ledna 2002.</w:t>
      </w:r>
    </w:p>
    <w:bookmarkEnd w:id="69"/>
    <w:bookmarkEnd w:id="67"/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</w:rPr>
        <w:t xml:space="preserve">Klaus </w:t>
      </w:r>
      <w:r>
        <w:rPr>
          <w:rFonts w:ascii="Calibri" w:hAnsi="Calibri"/>
          <w:color w:val="444444"/>
        </w:rPr>
        <w:t>v.r.</w:t>
      </w:r>
    </w:p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</w:rPr>
        <w:t xml:space="preserve">Havel </w:t>
      </w:r>
      <w:r>
        <w:rPr>
          <w:rFonts w:ascii="Calibri" w:hAnsi="Calibri"/>
          <w:color w:val="444444"/>
        </w:rPr>
        <w:t>v.r.</w:t>
      </w:r>
    </w:p>
    <w:p w:rsidR="00772E3C" w:rsidRDefault="0062073D">
      <w:pPr>
        <w:spacing w:after="60"/>
        <w:jc w:val="center"/>
      </w:pPr>
      <w:r>
        <w:rPr>
          <w:rFonts w:ascii="Calibri" w:hAnsi="Calibri"/>
          <w:b/>
          <w:color w:val="444444"/>
        </w:rPr>
        <w:t xml:space="preserve">Zeman </w:t>
      </w:r>
      <w:r>
        <w:rPr>
          <w:rFonts w:ascii="Calibri" w:hAnsi="Calibri"/>
          <w:color w:val="444444"/>
        </w:rPr>
        <w:t>v.r.</w:t>
      </w:r>
    </w:p>
    <w:p w:rsidR="00772E3C" w:rsidRDefault="00772E3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71" w:name="document_fragment_onrf6mrqgayv6mzsgaxha5"/>
    </w:p>
    <w:p w:rsidR="00772E3C" w:rsidRDefault="0062073D">
      <w:pPr>
        <w:pBdr>
          <w:bottom w:val="none" w:sz="0" w:space="11" w:color="auto"/>
        </w:pBdr>
        <w:spacing w:after="0"/>
      </w:pPr>
      <w:r>
        <w:rPr>
          <w:rFonts w:ascii="Calibri" w:hAnsi="Calibri"/>
          <w:b/>
          <w:color w:val="000000"/>
        </w:rPr>
        <w:t>Přechodná ustanovení novel:</w:t>
      </w:r>
    </w:p>
    <w:tbl>
      <w:tblPr>
        <w:tblW w:w="0" w:type="auto"/>
        <w:tblCellSpacing w:w="20" w:type="dxa"/>
        <w:tblInd w:w="3443" w:type="dxa"/>
        <w:tblLook w:val="04A0" w:firstRow="1" w:lastRow="0" w:firstColumn="1" w:lastColumn="0" w:noHBand="0" w:noVBand="1"/>
      </w:tblPr>
      <w:tblGrid>
        <w:gridCol w:w="362"/>
        <w:gridCol w:w="40"/>
        <w:gridCol w:w="2262"/>
        <w:gridCol w:w="1198"/>
        <w:gridCol w:w="1892"/>
      </w:tblGrid>
      <w:tr w:rsidR="00772E3C">
        <w:trPr>
          <w:gridBefore w:val="2"/>
          <w:gridAfter w:val="1"/>
          <w:wAfter w:w="3383" w:type="dxa"/>
          <w:trHeight w:val="90"/>
          <w:tblCellSpacing w:w="20" w:type="dxa"/>
        </w:trPr>
        <w:tc>
          <w:tcPr>
            <w:tcW w:w="45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E3C" w:rsidRDefault="00772E3C">
            <w:pPr>
              <w:spacing w:after="60"/>
              <w:jc w:val="both"/>
            </w:pPr>
          </w:p>
        </w:tc>
        <w:tc>
          <w:tcPr>
            <w:tcW w:w="1488" w:type="dxa"/>
            <w:tcMar>
              <w:top w:w="45" w:type="dxa"/>
              <w:left w:w="300" w:type="dxa"/>
              <w:bottom w:w="45" w:type="dxa"/>
              <w:right w:w="45" w:type="dxa"/>
            </w:tcMar>
          </w:tcPr>
          <w:p w:rsidR="00772E3C" w:rsidRDefault="0062073D">
            <w:pPr>
              <w:spacing w:after="0"/>
              <w:jc w:val="right"/>
            </w:pPr>
            <w:r>
              <w:rPr>
                <w:rFonts w:ascii="Calibri" w:hAnsi="Calibri"/>
                <w:b/>
                <w:color w:val="000000"/>
                <w:sz w:val="20"/>
              </w:rPr>
              <w:t>účinné od</w:t>
            </w:r>
          </w:p>
        </w:tc>
      </w:tr>
      <w:tr w:rsidR="00772E3C">
        <w:trPr>
          <w:gridBefore w:val="2"/>
          <w:gridAfter w:val="1"/>
          <w:wAfter w:w="3383" w:type="dxa"/>
          <w:trHeight w:val="30"/>
          <w:tblCellSpacing w:w="20" w:type="dxa"/>
        </w:trPr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hyperlink r:id="rId24">
              <w:r>
                <w:rPr>
                  <w:rFonts w:ascii="Calibri" w:hAnsi="Calibri"/>
                  <w:color w:val="853536"/>
                  <w:sz w:val="20"/>
                </w:rPr>
                <w:t>Čl. LIII zákona č. 64/2014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1.5.2014</w:t>
            </w:r>
          </w:p>
        </w:tc>
      </w:tr>
      <w:tr w:rsidR="00772E3C">
        <w:trPr>
          <w:gridBefore w:val="2"/>
          <w:gridAfter w:val="1"/>
          <w:wAfter w:w="3383" w:type="dxa"/>
          <w:trHeight w:val="30"/>
          <w:tblCellSpacing w:w="20" w:type="dxa"/>
        </w:trPr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hyperlink r:id="rId25">
              <w:r>
                <w:rPr>
                  <w:rFonts w:ascii="Calibri" w:hAnsi="Calibri"/>
                  <w:color w:val="853536"/>
                  <w:sz w:val="20"/>
                </w:rPr>
                <w:t>Části s</w:t>
              </w:r>
              <w:r>
                <w:rPr>
                  <w:rFonts w:ascii="Calibri" w:hAnsi="Calibri"/>
                  <w:color w:val="853536"/>
                  <w:sz w:val="20"/>
                </w:rPr>
                <w:t>todevatenácté zákona č. 320/2002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1.1.2003</w:t>
            </w:r>
          </w:p>
        </w:tc>
      </w:tr>
      <w:tr w:rsidR="00772E3C">
        <w:trPr>
          <w:gridBefore w:val="2"/>
          <w:gridAfter w:val="1"/>
          <w:wAfter w:w="3383" w:type="dxa"/>
          <w:trHeight w:val="30"/>
          <w:tblCellSpacing w:w="20" w:type="dxa"/>
        </w:trPr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hyperlink r:id="rId26">
              <w:r>
                <w:rPr>
                  <w:rFonts w:ascii="Calibri" w:hAnsi="Calibri"/>
                  <w:color w:val="853536"/>
                  <w:sz w:val="20"/>
                </w:rPr>
                <w:t>Části stoosmnácté zákona č. 320/2002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1.1.2003</w:t>
            </w:r>
          </w:p>
        </w:tc>
      </w:tr>
      <w:tr w:rsidR="00772E3C">
        <w:trPr>
          <w:gridBefore w:val="2"/>
          <w:gridAfter w:val="1"/>
          <w:wAfter w:w="3383" w:type="dxa"/>
          <w:trHeight w:val="30"/>
          <w:tblCellSpacing w:w="20" w:type="dxa"/>
        </w:trPr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E3C" w:rsidRDefault="0062073D">
            <w:pPr>
              <w:spacing w:after="60"/>
              <w:jc w:val="right"/>
            </w:pPr>
            <w:bookmarkStart w:id="72" w:name="spanPuVice"/>
            <w:r>
              <w:rPr>
                <w:rFonts w:ascii="Calibri" w:hAnsi="Calibri"/>
                <w:color w:val="873737"/>
              </w:rPr>
              <w:t>Více...</w:t>
            </w:r>
          </w:p>
        </w:tc>
        <w:bookmarkEnd w:id="72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E3C" w:rsidRDefault="00772E3C">
            <w:pPr>
              <w:spacing w:after="60"/>
              <w:jc w:val="both"/>
            </w:pPr>
          </w:p>
        </w:tc>
      </w:tr>
      <w:bookmarkEnd w:id="71"/>
      <w:bookmarkEnd w:id="0"/>
      <w:tr w:rsidR="00772E3C">
        <w:tblPrEx>
          <w:tblBorders>
            <w:top w:val="dotted" w:sz="8" w:space="0" w:color="808080"/>
          </w:tblBorders>
        </w:tblPrEx>
        <w:trPr>
          <w:trHeight w:val="90"/>
          <w:tblCellSpacing w:w="20" w:type="dxa"/>
        </w:trPr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b/>
                <w:color w:val="000000"/>
                <w:sz w:val="20"/>
              </w:rPr>
              <w:t>Poznámky pod čarou:</w:t>
            </w:r>
          </w:p>
        </w:tc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73" w:name="footnote_display_content_d1e936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27">
              <w:r>
                <w:rPr>
                  <w:rFonts w:ascii="Calibri" w:hAnsi="Calibri"/>
                  <w:color w:val="853536"/>
                  <w:sz w:val="16"/>
                </w:rPr>
                <w:t>77/1997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státním podniku, ve znění pozdějších předpisů.</w:t>
            </w:r>
          </w:p>
        </w:tc>
        <w:bookmarkEnd w:id="73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2a</w:t>
            </w:r>
          </w:p>
        </w:tc>
        <w:bookmarkStart w:id="74" w:name="footnote_display_content_d1e955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"http://www.beck-online.cz/bo/document-view.seam?documentId=onrf6mjzheyv6njwgmxhazrt</w:instrText>
            </w:r>
            <w:r>
              <w:instrText xml:space="preserve">gy"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36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zákona č. 563/1991 Sb., o účetnictví, ve znění zákona č. </w:t>
            </w:r>
            <w:hyperlink r:id="rId28">
              <w:r>
                <w:rPr>
                  <w:rFonts w:ascii="Calibri" w:hAnsi="Calibri"/>
                  <w:color w:val="853536"/>
                  <w:sz w:val="16"/>
                </w:rPr>
                <w:t>353/2001 Sb.</w:t>
              </w:r>
            </w:hyperlink>
          </w:p>
        </w:tc>
        <w:bookmarkEnd w:id="74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3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75" w:name="footnote_display_content_d1e968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29">
              <w:r>
                <w:rPr>
                  <w:rFonts w:ascii="Calibri" w:hAnsi="Calibri"/>
                  <w:color w:val="853536"/>
                  <w:sz w:val="16"/>
                </w:rPr>
                <w:t>166/1993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Nejvyšším kontrolním úřadu, ve znění pozdějších předpisů.</w:t>
            </w:r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30">
              <w:r>
                <w:rPr>
                  <w:rFonts w:ascii="Calibri" w:hAnsi="Calibri"/>
                  <w:color w:val="853536"/>
                  <w:sz w:val="16"/>
                </w:rPr>
                <w:t>128/2000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obcích (obecní zřízení), ve</w:t>
            </w:r>
            <w:r>
              <w:rPr>
                <w:rFonts w:ascii="Calibri" w:hAnsi="Calibri"/>
                <w:color w:val="000000"/>
                <w:sz w:val="16"/>
              </w:rPr>
              <w:t xml:space="preserve"> znění zákona č. </w:t>
            </w:r>
            <w:hyperlink r:id="rId31">
              <w:r>
                <w:rPr>
                  <w:rFonts w:ascii="Calibri" w:hAnsi="Calibri"/>
                  <w:color w:val="853536"/>
                  <w:sz w:val="16"/>
                </w:rPr>
                <w:t>273/2001 Sb.</w:t>
              </w:r>
            </w:hyperlink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32">
              <w:r>
                <w:rPr>
                  <w:rFonts w:ascii="Calibri" w:hAnsi="Calibri"/>
                  <w:color w:val="853536"/>
                  <w:sz w:val="16"/>
                </w:rPr>
                <w:t>129/2000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krajích</w:t>
            </w:r>
            <w:r>
              <w:rPr>
                <w:rFonts w:ascii="Calibri" w:hAnsi="Calibri"/>
                <w:color w:val="000000"/>
                <w:sz w:val="16"/>
              </w:rPr>
              <w:t xml:space="preserve"> (</w:t>
            </w:r>
            <w:hyperlink r:id="rId33">
              <w:r>
                <w:rPr>
                  <w:rFonts w:ascii="Calibri" w:hAnsi="Calibri"/>
                  <w:color w:val="853536"/>
                  <w:sz w:val="16"/>
                </w:rPr>
                <w:t>krajské zřízení</w:t>
              </w:r>
            </w:hyperlink>
            <w:r>
              <w:rPr>
                <w:rFonts w:ascii="Calibri" w:hAnsi="Calibri"/>
                <w:color w:val="000000"/>
                <w:sz w:val="16"/>
              </w:rPr>
              <w:t>), ve znění zákona č. </w:t>
            </w:r>
            <w:hyperlink r:id="rId34">
              <w:r>
                <w:rPr>
                  <w:rFonts w:ascii="Calibri" w:hAnsi="Calibri"/>
                  <w:color w:val="853536"/>
                  <w:sz w:val="16"/>
                </w:rPr>
                <w:t>273/2001 Sb.</w:t>
              </w:r>
            </w:hyperlink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35">
              <w:r>
                <w:rPr>
                  <w:rFonts w:ascii="Calibri" w:hAnsi="Calibri"/>
                  <w:color w:val="853536"/>
                  <w:sz w:val="16"/>
                </w:rPr>
                <w:t>131/2000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hlavním městě Praze, ve znění pozdějších předpisů.</w:t>
            </w:r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36">
              <w:r>
                <w:rPr>
                  <w:rFonts w:ascii="Calibri" w:hAnsi="Calibri"/>
                  <w:color w:val="853536"/>
                  <w:sz w:val="16"/>
                </w:rPr>
                <w:t>147/2000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okresních úřadech.</w:t>
            </w:r>
          </w:p>
        </w:tc>
        <w:bookmarkEnd w:id="75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76" w:name="footnote_display_content_d1e1014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37">
              <w:r>
                <w:rPr>
                  <w:rFonts w:ascii="Calibri" w:hAnsi="Calibri"/>
                  <w:color w:val="853536"/>
                  <w:sz w:val="16"/>
                </w:rPr>
                <w:t>219/2000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pozdějších předpisů, a zákon č. </w:t>
            </w:r>
            <w:hyperlink r:id="rId38">
              <w:r>
                <w:rPr>
                  <w:rFonts w:ascii="Calibri" w:hAnsi="Calibri"/>
                  <w:color w:val="853536"/>
                  <w:sz w:val="16"/>
                </w:rPr>
                <w:t>250/2000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rozpočtových pravidlech územních rozpočtů.</w:t>
            </w:r>
          </w:p>
        </w:tc>
        <w:bookmarkEnd w:id="76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5</w:t>
            </w:r>
          </w:p>
        </w:tc>
        <w:bookmarkStart w:id="77" w:name="footnote_display_content_d1e1215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"http://www.beck-online.cz/bo/document-view.seam?documentId=onrf6mjzheyv6njwgmxhazrr" </w:instrText>
            </w:r>
            <w:r>
              <w:instrText xml:space="preserve">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1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odst. 2 zákona č. 563/1991 Sb., o účetnictví, ve znění zákona č. </w:t>
            </w:r>
            <w:hyperlink r:id="rId39">
              <w:r>
                <w:rPr>
                  <w:rFonts w:ascii="Calibri" w:hAnsi="Calibri"/>
                  <w:color w:val="853536"/>
                  <w:sz w:val="16"/>
                </w:rPr>
                <w:t>492/2000 Sb.</w:t>
              </w:r>
            </w:hyperlink>
          </w:p>
        </w:tc>
        <w:bookmarkEnd w:id="77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6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78" w:name="footnote_display_content_d1e1228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40">
              <w:r>
                <w:rPr>
                  <w:rFonts w:ascii="Calibri" w:hAnsi="Calibri"/>
                  <w:color w:val="853536"/>
                  <w:sz w:val="16"/>
                </w:rPr>
                <w:t>551/1991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Všeobecné zdravotní pojišťovně České republiky, ve znění pozdějších předpisů, zákon č. </w:t>
            </w:r>
            <w:hyperlink r:id="rId41">
              <w:r>
                <w:rPr>
                  <w:rFonts w:ascii="Calibri" w:hAnsi="Calibri"/>
                  <w:color w:val="853536"/>
                  <w:sz w:val="16"/>
                </w:rPr>
                <w:t>111/1998 S</w:t>
              </w:r>
              <w:r>
                <w:rPr>
                  <w:rFonts w:ascii="Calibri" w:hAnsi="Calibri"/>
                  <w:color w:val="853536"/>
                  <w:sz w:val="16"/>
                </w:rPr>
                <w:t>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vysokých školách a o změně a doplnění dalších zákonů, ve znění pozdějších předpisů.</w:t>
            </w:r>
          </w:p>
        </w:tc>
        <w:bookmarkEnd w:id="78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7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79" w:name="footnote_display_content_d1e1242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42">
              <w:r>
                <w:rPr>
                  <w:rFonts w:ascii="Calibri" w:hAnsi="Calibri"/>
                  <w:color w:val="853536"/>
                  <w:sz w:val="16"/>
                </w:rPr>
                <w:t>280/1992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resortních, oborových, podnikov</w:t>
            </w:r>
            <w:r>
              <w:rPr>
                <w:rFonts w:ascii="Calibri" w:hAnsi="Calibri"/>
                <w:color w:val="000000"/>
                <w:sz w:val="16"/>
              </w:rPr>
              <w:t>ých a dalších zdravotních pojišťovnách, ve znění pozdějších předpisů.</w:t>
            </w:r>
          </w:p>
        </w:tc>
        <w:bookmarkEnd w:id="79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7a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0" w:name="footnote_display_content_d1e1259"/>
            <w:r>
              <w:rPr>
                <w:rFonts w:ascii="Calibri" w:hAnsi="Calibri"/>
                <w:color w:val="000000"/>
                <w:sz w:val="16"/>
              </w:rPr>
              <w:t>Nařízení Rady (ES) č. </w:t>
            </w:r>
            <w:hyperlink r:id="rId43">
              <w:r>
                <w:rPr>
                  <w:rFonts w:ascii="Calibri" w:hAnsi="Calibri"/>
                  <w:color w:val="853536"/>
                  <w:sz w:val="16"/>
                </w:rPr>
                <w:t>1083/2006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ze dne 11. července 2006 o obecných ustanoveních</w:t>
            </w:r>
            <w:r>
              <w:rPr>
                <w:rFonts w:ascii="Calibri" w:hAnsi="Calibri"/>
                <w:color w:val="000000"/>
                <w:sz w:val="16"/>
              </w:rPr>
              <w:t xml:space="preserve"> o Evropském fondu pro regionální rozvoj, Evropském sociálním fondu a Fondu soudržnosti a o zrušení nařízení (ES) č. </w:t>
            </w:r>
            <w:hyperlink r:id="rId44">
              <w:r>
                <w:rPr>
                  <w:rFonts w:ascii="Calibri" w:hAnsi="Calibri"/>
                  <w:color w:val="853536"/>
                  <w:sz w:val="16"/>
                </w:rPr>
                <w:t>1260/1999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a nařízení Rady (ES) č. </w:t>
            </w:r>
            <w:hyperlink r:id="rId45">
              <w:r>
                <w:rPr>
                  <w:rFonts w:ascii="Calibri" w:hAnsi="Calibri"/>
                  <w:color w:val="853536"/>
                  <w:sz w:val="16"/>
                </w:rPr>
                <w:t>1198/2006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ze dne 27. července 2006 o Evropském rybářském fondu.</w:t>
            </w:r>
          </w:p>
        </w:tc>
        <w:bookmarkEnd w:id="80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8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1" w:name="footnote_display_content_d1e1328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46">
              <w:r>
                <w:rPr>
                  <w:rFonts w:ascii="Calibri" w:hAnsi="Calibri"/>
                  <w:color w:val="853536"/>
                  <w:sz w:val="16"/>
                </w:rPr>
                <w:t>218/2000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rozpočtových pravidlech a o změně některých souvisejících zákonů (</w:t>
            </w:r>
            <w:hyperlink r:id="rId47">
              <w:r>
                <w:rPr>
                  <w:rFonts w:ascii="Calibri" w:hAnsi="Calibri"/>
                  <w:color w:val="853536"/>
                  <w:sz w:val="16"/>
                </w:rPr>
                <w:t>rozpočtová pravidla</w:t>
              </w:r>
            </w:hyperlink>
            <w:r>
              <w:rPr>
                <w:rFonts w:ascii="Calibri" w:hAnsi="Calibri"/>
                <w:color w:val="000000"/>
                <w:sz w:val="16"/>
              </w:rPr>
              <w:t>), ve znění pozdějších předpisů.</w:t>
            </w:r>
          </w:p>
        </w:tc>
        <w:bookmarkEnd w:id="81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9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2" w:name="footnote_display_content_d1e1615"/>
            <w:r>
              <w:rPr>
                <w:rFonts w:ascii="Calibri" w:hAnsi="Calibri"/>
                <w:color w:val="000000"/>
                <w:sz w:val="16"/>
              </w:rPr>
              <w:t>Například sdělení č. </w:t>
            </w:r>
            <w:hyperlink r:id="rId48">
              <w:r>
                <w:rPr>
                  <w:rFonts w:ascii="Calibri" w:hAnsi="Calibri"/>
                  <w:color w:val="853536"/>
                  <w:sz w:val="16"/>
                </w:rPr>
                <w:t>7/1995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sjednání Evropské dohody zakládající přidružení mezi Č</w:t>
            </w:r>
            <w:r>
              <w:rPr>
                <w:rFonts w:ascii="Calibri" w:hAnsi="Calibri"/>
                <w:color w:val="000000"/>
                <w:sz w:val="16"/>
              </w:rPr>
              <w:t>eskou republikou na jedné straně a Evropskými společenstvími a jejich členskými státy na straně druhé, ve znění sdělení č. </w:t>
            </w:r>
            <w:hyperlink r:id="rId49">
              <w:r>
                <w:rPr>
                  <w:rFonts w:ascii="Calibri" w:hAnsi="Calibri"/>
                  <w:color w:val="853536"/>
                  <w:sz w:val="16"/>
                </w:rPr>
                <w:t>67/1997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sdělení č. </w:t>
            </w:r>
            <w:hyperlink r:id="rId50">
              <w:r>
                <w:rPr>
                  <w:rFonts w:ascii="Calibri" w:hAnsi="Calibri"/>
                  <w:color w:val="853536"/>
                  <w:sz w:val="16"/>
                </w:rPr>
                <w:t>251/1997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sdělení č. </w:t>
            </w:r>
            <w:hyperlink r:id="rId51">
              <w:r>
                <w:rPr>
                  <w:rFonts w:ascii="Calibri" w:hAnsi="Calibri"/>
                  <w:color w:val="853536"/>
                  <w:sz w:val="16"/>
                </w:rPr>
                <w:t>265/1998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sdělení</w:t>
            </w:r>
            <w:r>
              <w:rPr>
                <w:rFonts w:ascii="Calibri" w:hAnsi="Calibri"/>
                <w:color w:val="000000"/>
                <w:sz w:val="16"/>
              </w:rPr>
              <w:t xml:space="preserve"> č. </w:t>
            </w:r>
            <w:hyperlink r:id="rId52">
              <w:r>
                <w:rPr>
                  <w:rFonts w:ascii="Calibri" w:hAnsi="Calibri"/>
                  <w:color w:val="853536"/>
                  <w:sz w:val="16"/>
                </w:rPr>
                <w:t>75/1999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a sdělení č. </w:t>
            </w:r>
            <w:hyperlink r:id="rId53">
              <w:r>
                <w:rPr>
                  <w:rFonts w:ascii="Calibri" w:hAnsi="Calibri"/>
                  <w:color w:val="853536"/>
                  <w:sz w:val="16"/>
                </w:rPr>
                <w:t>16/2000 Sb.m.s.</w:t>
              </w:r>
            </w:hyperlink>
          </w:p>
        </w:tc>
        <w:bookmarkEnd w:id="82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10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3" w:name="footnote_display_content_d1e2052"/>
            <w:r>
              <w:rPr>
                <w:rFonts w:ascii="Calibri" w:hAnsi="Calibri"/>
                <w:color w:val="000000"/>
                <w:sz w:val="16"/>
              </w:rPr>
              <w:t>Například zák</w:t>
            </w:r>
            <w:r>
              <w:rPr>
                <w:rFonts w:ascii="Calibri" w:hAnsi="Calibri"/>
                <w:color w:val="000000"/>
                <w:sz w:val="16"/>
              </w:rPr>
              <w:t>on č. </w:t>
            </w:r>
            <w:hyperlink r:id="rId54">
              <w:r>
                <w:rPr>
                  <w:rFonts w:ascii="Calibri" w:hAnsi="Calibri"/>
                  <w:color w:val="853536"/>
                  <w:sz w:val="16"/>
                </w:rPr>
                <w:t>65/1965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, </w:t>
            </w:r>
            <w:hyperlink r:id="rId55">
              <w:r>
                <w:rPr>
                  <w:rFonts w:ascii="Calibri" w:hAnsi="Calibri"/>
                  <w:color w:val="853536"/>
                  <w:sz w:val="16"/>
                </w:rPr>
                <w:t>zákoník práce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pozdějších předpisů.</w:t>
            </w:r>
          </w:p>
        </w:tc>
        <w:bookmarkEnd w:id="83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</w:t>
            </w:r>
            <w:r>
              <w:rPr>
                <w:rFonts w:ascii="Calibri" w:hAnsi="Calibri"/>
                <w:color w:val="000000"/>
                <w:sz w:val="16"/>
              </w:rPr>
              <w:t>2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4" w:name="footnote_display_content_d1e3033"/>
            <w:r>
              <w:rPr>
                <w:rFonts w:ascii="Calibri" w:hAnsi="Calibri"/>
                <w:color w:val="000000"/>
                <w:sz w:val="16"/>
              </w:rPr>
              <w:t xml:space="preserve">Například </w:t>
            </w:r>
            <w:hyperlink r:id="rId56">
              <w:r>
                <w:rPr>
                  <w:rFonts w:ascii="Calibri" w:hAnsi="Calibri"/>
                  <w:color w:val="853536"/>
                  <w:sz w:val="16"/>
                </w:rPr>
                <w:t>§ 33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zákona č. 166/1993 Sb., ve znění zákona č. </w:t>
            </w:r>
            <w:hyperlink r:id="rId57">
              <w:r>
                <w:rPr>
                  <w:rFonts w:ascii="Calibri" w:hAnsi="Calibri"/>
                  <w:color w:val="853536"/>
                  <w:sz w:val="16"/>
                </w:rPr>
                <w:t>220/2000 Sb.</w:t>
              </w:r>
            </w:hyperlink>
          </w:p>
        </w:tc>
        <w:bookmarkEnd w:id="84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13</w:t>
            </w:r>
          </w:p>
        </w:tc>
        <w:bookmarkStart w:id="85" w:name="footnote_display_content_d1e3272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"http://www.beck-online.cz/bo/document-view.seam?documentId=onrf6mrqgayf6mrrhaxhazrt"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3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písm. g) zákona č. 218/2000 Sb.</w:t>
            </w:r>
          </w:p>
        </w:tc>
        <w:bookmarkEnd w:id="85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13a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6" w:name="footnote_display_content_d1e3479"/>
            <w:r>
              <w:rPr>
                <w:rFonts w:ascii="Calibri" w:hAnsi="Calibri"/>
                <w:color w:val="000000"/>
                <w:sz w:val="16"/>
              </w:rPr>
              <w:t>Nařízení Rady (ES) č. </w:t>
            </w:r>
            <w:hyperlink r:id="rId58">
              <w:r>
                <w:rPr>
                  <w:rFonts w:ascii="Calibri" w:hAnsi="Calibri"/>
                  <w:color w:val="853536"/>
                  <w:sz w:val="16"/>
                </w:rPr>
                <w:t>1290/2005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ze dne 31. června 2005 o financování společné zemědělské politiky.</w:t>
            </w:r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Poznámka redakce:</w:t>
            </w:r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Tisková chyba. Tato poznámka pod čarou má správně znít:</w:t>
            </w:r>
            <w:r>
              <w:br/>
            </w:r>
            <w:r>
              <w:rPr>
                <w:rFonts w:ascii="Calibri" w:hAnsi="Calibri"/>
                <w:color w:val="000000"/>
                <w:sz w:val="16"/>
              </w:rPr>
              <w:t>Naříz</w:t>
            </w:r>
            <w:r>
              <w:rPr>
                <w:rFonts w:ascii="Calibri" w:hAnsi="Calibri"/>
                <w:color w:val="000000"/>
                <w:sz w:val="16"/>
              </w:rPr>
              <w:t>ení Rady (ES) č. </w:t>
            </w:r>
            <w:hyperlink r:id="rId59">
              <w:r>
                <w:rPr>
                  <w:rFonts w:ascii="Calibri" w:hAnsi="Calibri"/>
                  <w:color w:val="853536"/>
                  <w:sz w:val="16"/>
                </w:rPr>
                <w:t>1290/2005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 ze dne 21. června 2005 o financování společné zemědělské politiky.</w:t>
            </w:r>
          </w:p>
        </w:tc>
        <w:bookmarkEnd w:id="86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20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7" w:name="footnote_display_content_d1e5949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60">
              <w:r>
                <w:rPr>
                  <w:rFonts w:ascii="Calibri" w:hAnsi="Calibri"/>
                  <w:color w:val="853536"/>
                  <w:sz w:val="16"/>
                </w:rPr>
                <w:t>129/2000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zákona č. </w:t>
            </w:r>
            <w:hyperlink r:id="rId61">
              <w:r>
                <w:rPr>
                  <w:rFonts w:ascii="Calibri" w:hAnsi="Calibri"/>
                  <w:color w:val="853536"/>
                  <w:sz w:val="16"/>
                </w:rPr>
                <w:t>273/2001 Sb.</w:t>
              </w:r>
            </w:hyperlink>
          </w:p>
        </w:tc>
        <w:bookmarkEnd w:id="87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21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8" w:name="footnote_display_content_d1e5961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62">
              <w:r>
                <w:rPr>
                  <w:rFonts w:ascii="Calibri" w:hAnsi="Calibri"/>
                  <w:color w:val="853536"/>
                  <w:sz w:val="16"/>
                </w:rPr>
                <w:t>148/1998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ochraně utajovaných skutečností a o změně některých zákonů, ve znění pozdějších předpisů.</w:t>
            </w:r>
          </w:p>
        </w:tc>
        <w:bookmarkEnd w:id="88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23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89" w:name="footnote_display_content_d1e6932"/>
            <w:r>
              <w:rPr>
                <w:rFonts w:ascii="Calibri" w:hAnsi="Calibri"/>
                <w:color w:val="000000"/>
                <w:sz w:val="16"/>
              </w:rPr>
              <w:t>zrušena</w:t>
            </w:r>
          </w:p>
        </w:tc>
        <w:bookmarkEnd w:id="89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24</w:t>
            </w:r>
          </w:p>
        </w:tc>
        <w:bookmarkStart w:id="90" w:name="footnote_display_content_d1e6854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</w:instrText>
            </w:r>
            <w:r>
              <w:instrText xml:space="preserve">/bo/document-view.seam?documentId=onrf6mrqgayf6mjshaxhazru"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4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zákona č. 128/2000 Sb.</w:t>
            </w:r>
          </w:p>
        </w:tc>
        <w:bookmarkEnd w:id="90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25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91" w:name="footnote_display_content_d1e6868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63">
              <w:r>
                <w:rPr>
                  <w:rFonts w:ascii="Calibri" w:hAnsi="Calibri"/>
                  <w:color w:val="853536"/>
                  <w:sz w:val="16"/>
                </w:rPr>
                <w:t>337/1992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pozdějších předpisů, a</w:t>
            </w:r>
            <w:r>
              <w:rPr>
                <w:rFonts w:ascii="Calibri" w:hAnsi="Calibri"/>
                <w:color w:val="000000"/>
                <w:sz w:val="16"/>
              </w:rPr>
              <w:t> </w:t>
            </w:r>
            <w:hyperlink r:id="rId64">
              <w:r>
                <w:rPr>
                  <w:rFonts w:ascii="Calibri" w:hAnsi="Calibri"/>
                  <w:color w:val="853536"/>
                  <w:sz w:val="16"/>
                </w:rPr>
                <w:t>trestní řád</w:t>
              </w:r>
            </w:hyperlink>
            <w:r>
              <w:rPr>
                <w:rFonts w:ascii="Calibri" w:hAnsi="Calibri"/>
                <w:color w:val="000000"/>
                <w:sz w:val="16"/>
              </w:rPr>
              <w:t>.</w:t>
            </w:r>
          </w:p>
        </w:tc>
        <w:bookmarkEnd w:id="91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26</w:t>
            </w:r>
          </w:p>
        </w:tc>
        <w:bookmarkStart w:id="92" w:name="footnote_display_content_d1e6904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"http://www.beck-online.cz/bo/document-view.seam?documentId=onrf6mjzheyv6njvgixhazrsgq"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24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zákona č. 552/1991 Sb.</w:t>
            </w:r>
            <w:r>
              <w:br/>
            </w:r>
            <w:hyperlink r:id="rId65">
              <w:r>
                <w:rPr>
                  <w:rFonts w:ascii="Calibri" w:hAnsi="Calibri"/>
                  <w:color w:val="853536"/>
                  <w:sz w:val="16"/>
                </w:rPr>
                <w:t>§ 8 trestního řádu</w:t>
              </w:r>
            </w:hyperlink>
            <w:r>
              <w:rPr>
                <w:rFonts w:ascii="Calibri" w:hAnsi="Calibri"/>
                <w:color w:val="000000"/>
                <w:sz w:val="16"/>
              </w:rPr>
              <w:t>.</w:t>
            </w:r>
          </w:p>
        </w:tc>
        <w:bookmarkEnd w:id="92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27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93" w:name="footnote_display_content_d1e10935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66">
              <w:r>
                <w:rPr>
                  <w:rFonts w:ascii="Calibri" w:hAnsi="Calibri"/>
                  <w:color w:val="853536"/>
                  <w:sz w:val="16"/>
                </w:rPr>
                <w:t>531/1990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, o územních </w:t>
            </w:r>
            <w:r>
              <w:rPr>
                <w:rFonts w:ascii="Calibri" w:hAnsi="Calibri"/>
                <w:color w:val="000000"/>
                <w:sz w:val="16"/>
              </w:rPr>
              <w:t>finančních orgánech, ve znění pozdějších předpisů.</w:t>
            </w:r>
          </w:p>
        </w:tc>
        <w:bookmarkEnd w:id="93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28</w:t>
            </w:r>
          </w:p>
        </w:tc>
        <w:bookmarkStart w:id="94" w:name="footnote_display_content_d1e10961"/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"http://www.beck-online.cz/bo/document-view.seam?documentId=onrf6mrqgazf6mrrhaxhazrvgm"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53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odst. 5 zákona č. 218/2002 Sb., o službě státních zaměstnanců ve správních úřadech a o odmě</w:t>
            </w:r>
            <w:r>
              <w:rPr>
                <w:rFonts w:ascii="Calibri" w:hAnsi="Calibri"/>
                <w:color w:val="000000"/>
                <w:sz w:val="16"/>
              </w:rPr>
              <w:t>ňování těchto zaměstnanců a ostatních zaměstnanců ve správních úřadech (</w:t>
            </w:r>
            <w:hyperlink r:id="rId67">
              <w:r>
                <w:rPr>
                  <w:rFonts w:ascii="Calibri" w:hAnsi="Calibri"/>
                  <w:color w:val="853536"/>
                  <w:sz w:val="16"/>
                </w:rPr>
                <w:t>služební zákon</w:t>
              </w:r>
            </w:hyperlink>
            <w:r>
              <w:rPr>
                <w:rFonts w:ascii="Calibri" w:hAnsi="Calibri"/>
                <w:color w:val="000000"/>
                <w:sz w:val="16"/>
              </w:rPr>
              <w:t>).</w:t>
            </w:r>
          </w:p>
        </w:tc>
        <w:bookmarkEnd w:id="94"/>
      </w:tr>
      <w:tr w:rsidR="00772E3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28a</w:t>
            </w:r>
          </w:p>
        </w:tc>
        <w:tc>
          <w:tcPr>
            <w:tcW w:w="125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E3C" w:rsidRDefault="0062073D">
            <w:pPr>
              <w:pBdr>
                <w:left w:val="none" w:sz="0" w:space="8" w:color="auto"/>
              </w:pBdr>
              <w:spacing w:after="0"/>
            </w:pPr>
            <w:bookmarkStart w:id="95" w:name="footnote_display_content_d1e11148"/>
            <w:r>
              <w:rPr>
                <w:rFonts w:ascii="Calibri" w:hAnsi="Calibri"/>
                <w:color w:val="000000"/>
                <w:sz w:val="16"/>
              </w:rPr>
              <w:t>Například zákon č. </w:t>
            </w:r>
            <w:hyperlink r:id="rId68">
              <w:r>
                <w:rPr>
                  <w:rFonts w:ascii="Calibri" w:hAnsi="Calibri"/>
                  <w:color w:val="853536"/>
                  <w:sz w:val="16"/>
                </w:rPr>
                <w:t>239/2000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integrovaném záchranném systému a o změně některých zákonů, ve znění zákona č. </w:t>
            </w:r>
            <w:hyperlink r:id="rId69">
              <w:r>
                <w:rPr>
                  <w:rFonts w:ascii="Calibri" w:hAnsi="Calibri"/>
                  <w:color w:val="853536"/>
                  <w:sz w:val="16"/>
                </w:rPr>
                <w:t>320/2000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</w:t>
            </w:r>
            <w:r>
              <w:rPr>
                <w:rFonts w:ascii="Calibri" w:hAnsi="Calibri"/>
                <w:color w:val="000000"/>
                <w:sz w:val="16"/>
              </w:rPr>
              <w:t xml:space="preserve"> zákon č. </w:t>
            </w:r>
            <w:hyperlink r:id="rId70">
              <w:r>
                <w:rPr>
                  <w:rFonts w:ascii="Calibri" w:hAnsi="Calibri"/>
                  <w:color w:val="853536"/>
                  <w:sz w:val="16"/>
                </w:rPr>
                <w:t>283/1991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Policii České republiky, ve znění pozdějších předpisů, zákon č. </w:t>
            </w:r>
            <w:hyperlink r:id="rId71">
              <w:r>
                <w:rPr>
                  <w:rFonts w:ascii="Calibri" w:hAnsi="Calibri"/>
                  <w:color w:val="853536"/>
                  <w:sz w:val="16"/>
                </w:rPr>
                <w:t>238/2000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Hasičském záchranném sboru České republiky a o změně některých zákonů, ve znění zákona č. </w:t>
            </w:r>
            <w:hyperlink r:id="rId72">
              <w:r>
                <w:rPr>
                  <w:rFonts w:ascii="Calibri" w:hAnsi="Calibri"/>
                  <w:color w:val="853536"/>
                  <w:sz w:val="16"/>
                </w:rPr>
                <w:t>309/2002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zákon č. </w:t>
            </w:r>
            <w:hyperlink r:id="rId73">
              <w:r>
                <w:rPr>
                  <w:rFonts w:ascii="Calibri" w:hAnsi="Calibri"/>
                  <w:color w:val="853536"/>
                  <w:sz w:val="16"/>
                </w:rPr>
                <w:t>219/1999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ozbrojených silách České republiky, ve znění pozdějších předpisů, zákon č. </w:t>
            </w:r>
            <w:hyperlink r:id="rId74">
              <w:r>
                <w:rPr>
                  <w:rFonts w:ascii="Calibri" w:hAnsi="Calibri"/>
                  <w:color w:val="853536"/>
                  <w:sz w:val="16"/>
                </w:rPr>
                <w:t>13/1993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, </w:t>
            </w:r>
            <w:hyperlink r:id="rId75">
              <w:r>
                <w:rPr>
                  <w:rFonts w:ascii="Calibri" w:hAnsi="Calibri"/>
                  <w:color w:val="853536"/>
                  <w:sz w:val="16"/>
                </w:rPr>
                <w:t>celní zákon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ve znění pozdějších předpisů, zákon č. </w:t>
            </w:r>
            <w:hyperlink r:id="rId76">
              <w:r>
                <w:rPr>
                  <w:rFonts w:ascii="Calibri" w:hAnsi="Calibri"/>
                  <w:color w:val="853536"/>
                  <w:sz w:val="16"/>
                </w:rPr>
                <w:t>555/1992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Vězeňské službě a justiční stráži České republiky, ve znění pozdějších předpisů.</w:t>
            </w:r>
          </w:p>
        </w:tc>
        <w:bookmarkEnd w:id="95"/>
      </w:tr>
    </w:tbl>
    <w:p w:rsidR="00000000" w:rsidRDefault="0062073D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3C"/>
    <w:rsid w:val="0062073D"/>
    <w:rsid w:val="007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ck-online.cz/bo/document-view.seam?documentId=onrf6mrqgayv6mrxgm" TargetMode="External"/><Relationship Id="rId18" Type="http://schemas.openxmlformats.org/officeDocument/2006/relationships/hyperlink" Target="http://www.beck-online.cz/bo/document-view.seam?documentId=onrf6mrqgayf6mjshe" TargetMode="External"/><Relationship Id="rId26" Type="http://schemas.openxmlformats.org/officeDocument/2006/relationships/hyperlink" Target="http://www.beck-online.cz/bo/document-view.seam?documentId=onrf6mrqgazf6mzsgaxggyjrge4a" TargetMode="External"/><Relationship Id="rId39" Type="http://schemas.openxmlformats.org/officeDocument/2006/relationships/hyperlink" Target="http://www.beck-online.cz/bo/document-view.seam?documentId=onrf6mrqgayf6nbzgi" TargetMode="External"/><Relationship Id="rId21" Type="http://schemas.openxmlformats.org/officeDocument/2006/relationships/hyperlink" Target="http://www.beck-online.cz/bo/document-view.seam?documentId=onrf6mrqgayf6mrrhe" TargetMode="External"/><Relationship Id="rId34" Type="http://schemas.openxmlformats.org/officeDocument/2006/relationships/hyperlink" Target="http://www.beck-online.cz/bo/document-view.seam?documentId=onrf6mrqgayv6mrxgm" TargetMode="External"/><Relationship Id="rId42" Type="http://schemas.openxmlformats.org/officeDocument/2006/relationships/hyperlink" Target="http://www.beck-online.cz/bo/document-view.seam?documentId=onrf6mjzhezf6mryga" TargetMode="External"/><Relationship Id="rId47" Type="http://schemas.openxmlformats.org/officeDocument/2006/relationships/hyperlink" Target="http://www.beck-online.cz/bo/document-view.seam?documentId=onrf6mrqgayf6mrrha" TargetMode="External"/><Relationship Id="rId50" Type="http://schemas.openxmlformats.org/officeDocument/2006/relationships/hyperlink" Target="http://www.beck-online.cz/bo/document-view.seam?documentId=onrf6mjzhe3v6mrvge" TargetMode="External"/><Relationship Id="rId55" Type="http://schemas.openxmlformats.org/officeDocument/2006/relationships/hyperlink" Target="http://www.beck-online.cz/bo/document-view.seam?documentId=onrf6mjzgy2v6nrv" TargetMode="External"/><Relationship Id="rId63" Type="http://schemas.openxmlformats.org/officeDocument/2006/relationships/hyperlink" Target="http://www.beck-online.cz/bo/document-view.seam?documentId=onrf6mjzhezf6mztg4" TargetMode="External"/><Relationship Id="rId68" Type="http://schemas.openxmlformats.org/officeDocument/2006/relationships/hyperlink" Target="http://www.beck-online.cz/bo/document-view.seam?documentId=onrf6mrqgayf6mrthe" TargetMode="External"/><Relationship Id="rId76" Type="http://schemas.openxmlformats.org/officeDocument/2006/relationships/hyperlink" Target="http://www.beck-online.cz/bo/document-view.seam?documentId=onrf6mjzhezf6njvgu" TargetMode="External"/><Relationship Id="rId7" Type="http://schemas.openxmlformats.org/officeDocument/2006/relationships/hyperlink" Target="http://www.beck-online.cz/bo/document-view.seam?documentId=onrf6mrqgayf6nbzgm" TargetMode="External"/><Relationship Id="rId71" Type="http://schemas.openxmlformats.org/officeDocument/2006/relationships/hyperlink" Target="http://www.beck-online.cz/bo/document-view.seam?documentId=onrf6mrqgayf6mrth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ck-online.cz/bo/document-view.seam?documentId=onrf6mrqgayf6mjshe" TargetMode="External"/><Relationship Id="rId29" Type="http://schemas.openxmlformats.org/officeDocument/2006/relationships/hyperlink" Target="http://www.beck-online.cz/bo/document-view.seam?documentId=onrf6mjzhezv6mjwgy" TargetMode="External"/><Relationship Id="rId11" Type="http://schemas.openxmlformats.org/officeDocument/2006/relationships/hyperlink" Target="http://www.beck-online.cz/bo/document-view.seam?documentId=onrf6mrqgayf6mjtge" TargetMode="External"/><Relationship Id="rId24" Type="http://schemas.openxmlformats.org/officeDocument/2006/relationships/hyperlink" Target="http://www.beck-online.cz/bo/document-view.seam?documentId=onrf6mrqge2f6nrufzrwynjt" TargetMode="External"/><Relationship Id="rId32" Type="http://schemas.openxmlformats.org/officeDocument/2006/relationships/hyperlink" Target="http://www.beck-online.cz/bo/document-view.seam?documentId=onrf6mrqgayf6mjshe" TargetMode="External"/><Relationship Id="rId37" Type="http://schemas.openxmlformats.org/officeDocument/2006/relationships/hyperlink" Target="http://www.beck-online.cz/bo/document-view.seam?documentId=onrf6mrqgayf6mrrhe" TargetMode="External"/><Relationship Id="rId40" Type="http://schemas.openxmlformats.org/officeDocument/2006/relationships/hyperlink" Target="http://www.beck-online.cz/bo/document-view.seam?documentId=onrf6mjzheyv6njvge" TargetMode="External"/><Relationship Id="rId45" Type="http://schemas.openxmlformats.org/officeDocument/2006/relationships/hyperlink" Target="http://www.beck-online.cz/bo/document-view.seam?documentId=mv2tgxzsgaydmx3sgeytsoa" TargetMode="External"/><Relationship Id="rId53" Type="http://schemas.openxmlformats.org/officeDocument/2006/relationships/hyperlink" Target="http://www.beck-online.cz/bo/document-view.seam?documentId=onrg2427giydamc7ge3a" TargetMode="External"/><Relationship Id="rId58" Type="http://schemas.openxmlformats.org/officeDocument/2006/relationships/hyperlink" Target="http://www.beck-online.cz/bo/document-view.seam?documentId=mv2tgxzsgaydkx3sgezdsma" TargetMode="External"/><Relationship Id="rId66" Type="http://schemas.openxmlformats.org/officeDocument/2006/relationships/hyperlink" Target="http://www.beck-online.cz/bo/document-view.seam?documentId=onrf6mjzheyf6njtge" TargetMode="External"/><Relationship Id="rId74" Type="http://schemas.openxmlformats.org/officeDocument/2006/relationships/hyperlink" Target="http://www.beck-online.cz/bo/document-view.seam?documentId=onrf6mjzhezv6mjt" TargetMode="External"/><Relationship Id="rId5" Type="http://schemas.openxmlformats.org/officeDocument/2006/relationships/hyperlink" Target="http://www.beck-online.cz/bo/document-view.seam?documentId=onrf6mrqgayf6mrrha" TargetMode="External"/><Relationship Id="rId15" Type="http://schemas.openxmlformats.org/officeDocument/2006/relationships/hyperlink" Target="http://www.beck-online.cz/bo/document-view.seam?documentId=onrf6mrqgayv6mrxgm" TargetMode="External"/><Relationship Id="rId23" Type="http://schemas.openxmlformats.org/officeDocument/2006/relationships/hyperlink" Target="http://www.beck-online.cz/bo/document-view.seam?documentId=onrf6mrqgayv6mrshe" TargetMode="External"/><Relationship Id="rId28" Type="http://schemas.openxmlformats.org/officeDocument/2006/relationships/hyperlink" Target="http://www.beck-online.cz/bo/document-view.seam?documentId=onrf6mrqgayv6mzvgm" TargetMode="External"/><Relationship Id="rId36" Type="http://schemas.openxmlformats.org/officeDocument/2006/relationships/hyperlink" Target="http://www.beck-online.cz/bo/document-view.seam?documentId=onrf6mrqgayf6mjug4" TargetMode="External"/><Relationship Id="rId49" Type="http://schemas.openxmlformats.org/officeDocument/2006/relationships/hyperlink" Target="http://www.beck-online.cz/bo/document-view.seam?documentId=onrf6mjzhe3v6nrx" TargetMode="External"/><Relationship Id="rId57" Type="http://schemas.openxmlformats.org/officeDocument/2006/relationships/hyperlink" Target="http://www.beck-online.cz/bo/document-view.seam?documentId=onrf6mrqgayf6mrsga" TargetMode="External"/><Relationship Id="rId61" Type="http://schemas.openxmlformats.org/officeDocument/2006/relationships/hyperlink" Target="http://www.beck-online.cz/bo/document-view.seam?documentId=onrf6mrqgayv6mrxgm" TargetMode="External"/><Relationship Id="rId10" Type="http://schemas.openxmlformats.org/officeDocument/2006/relationships/hyperlink" Target="http://www.beck-online.cz/bo/document-view.seam?documentId=onrf6mrqgayf6mrvga" TargetMode="External"/><Relationship Id="rId19" Type="http://schemas.openxmlformats.org/officeDocument/2006/relationships/hyperlink" Target="http://www.beck-online.cz/bo/document-view.seam?documentId=onrf6mrqgayv6mrxgm" TargetMode="External"/><Relationship Id="rId31" Type="http://schemas.openxmlformats.org/officeDocument/2006/relationships/hyperlink" Target="http://www.beck-online.cz/bo/document-view.seam?documentId=onrf6mrqgayv6mrxgm" TargetMode="External"/><Relationship Id="rId44" Type="http://schemas.openxmlformats.org/officeDocument/2006/relationships/hyperlink" Target="http://www.beck-online.cz/bo/document-view.seam?documentId=mv2tgxzrhe4tsx3sgezdmma" TargetMode="External"/><Relationship Id="rId52" Type="http://schemas.openxmlformats.org/officeDocument/2006/relationships/hyperlink" Target="http://www.beck-online.cz/bo/document-view.seam?documentId=onrf6mjzhe4v6nzv" TargetMode="External"/><Relationship Id="rId60" Type="http://schemas.openxmlformats.org/officeDocument/2006/relationships/hyperlink" Target="http://www.beck-online.cz/bo/document-view.seam?documentId=onrf6mrqgayf6mjshe" TargetMode="External"/><Relationship Id="rId65" Type="http://schemas.openxmlformats.org/officeDocument/2006/relationships/hyperlink" Target="http://www.beck-online.cz/bo/document-view.seam?documentId=onrf6mjzgyyv6mjugexhazry" TargetMode="External"/><Relationship Id="rId73" Type="http://schemas.openxmlformats.org/officeDocument/2006/relationships/hyperlink" Target="http://www.beck-online.cz/bo/document-view.seam?documentId=onrf6mjzhe4v6mrrh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ayv6mjyg4" TargetMode="External"/><Relationship Id="rId14" Type="http://schemas.openxmlformats.org/officeDocument/2006/relationships/hyperlink" Target="http://www.beck-online.cz/bo/document-view.seam?documentId=onrf6mrqgayf6mjsha" TargetMode="External"/><Relationship Id="rId22" Type="http://schemas.openxmlformats.org/officeDocument/2006/relationships/hyperlink" Target="http://www.beck-online.cz/bo/document-view.seam?documentId=onrf6mrqgayf6nbzgi" TargetMode="External"/><Relationship Id="rId27" Type="http://schemas.openxmlformats.org/officeDocument/2006/relationships/hyperlink" Target="http://www.beck-online.cz/bo/document-view.seam?documentId=onrf6mjzhe3v6nzx" TargetMode="External"/><Relationship Id="rId30" Type="http://schemas.openxmlformats.org/officeDocument/2006/relationships/hyperlink" Target="http://www.beck-online.cz/bo/document-view.seam?documentId=onrf6mrqgayf6mjsha" TargetMode="External"/><Relationship Id="rId35" Type="http://schemas.openxmlformats.org/officeDocument/2006/relationships/hyperlink" Target="http://www.beck-online.cz/bo/document-view.seam?documentId=onrf6mrqgayf6mjtge" TargetMode="External"/><Relationship Id="rId43" Type="http://schemas.openxmlformats.org/officeDocument/2006/relationships/hyperlink" Target="http://www.beck-online.cz/bo/document-view.seam?documentId=mv2tgxzsgaydmx3sgeydqmy" TargetMode="External"/><Relationship Id="rId48" Type="http://schemas.openxmlformats.org/officeDocument/2006/relationships/hyperlink" Target="http://www.beck-online.cz/bo/document-view.seam?documentId=onrf6mjzhe2v6ny" TargetMode="External"/><Relationship Id="rId56" Type="http://schemas.openxmlformats.org/officeDocument/2006/relationships/hyperlink" Target="http://www.beck-online.cz/bo/document-view.seam?documentId=onrf6mjzhezv6mjwgyxhazrtgm" TargetMode="External"/><Relationship Id="rId64" Type="http://schemas.openxmlformats.org/officeDocument/2006/relationships/hyperlink" Target="http://www.beck-online.cz/bo/document-view.seam?documentId=onrf6mjzgyyv6mjuge" TargetMode="External"/><Relationship Id="rId69" Type="http://schemas.openxmlformats.org/officeDocument/2006/relationships/hyperlink" Target="http://www.beck-online.cz/bo/document-view.seam?documentId=onrf6mrqgayf6mzsg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beck-online.cz/bo/document-view.seam?documentId=onrf6mrqgayv6mjuge" TargetMode="External"/><Relationship Id="rId51" Type="http://schemas.openxmlformats.org/officeDocument/2006/relationships/hyperlink" Target="http://www.beck-online.cz/bo/document-view.seam?documentId=onrf6mjzhe4f6mrwgu" TargetMode="External"/><Relationship Id="rId72" Type="http://schemas.openxmlformats.org/officeDocument/2006/relationships/hyperlink" Target="http://www.beck-online.cz/bo/document-view.seam?documentId=onrf6mrqgazf6mzqh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eck-online.cz/bo/document-view.seam?documentId=onrf6mrqgayv6mjugu" TargetMode="External"/><Relationship Id="rId17" Type="http://schemas.openxmlformats.org/officeDocument/2006/relationships/hyperlink" Target="http://www.beck-online.cz/bo/document-view.seam?documentId=onrf6mrqgayf6mjshe" TargetMode="External"/><Relationship Id="rId25" Type="http://schemas.openxmlformats.org/officeDocument/2006/relationships/hyperlink" Target="http://www.beck-online.cz/bo/document-view.seam?documentId=onrf6mrqgazf6mzsgaxggyjrge4q" TargetMode="External"/><Relationship Id="rId33" Type="http://schemas.openxmlformats.org/officeDocument/2006/relationships/hyperlink" Target="http://www.beck-online.cz/bo/document-view.seam?documentId=onrf6mrqgayf6mjshe" TargetMode="External"/><Relationship Id="rId38" Type="http://schemas.openxmlformats.org/officeDocument/2006/relationships/hyperlink" Target="http://www.beck-online.cz/bo/document-view.seam?documentId=onrf6mrqgayf6mrvga" TargetMode="External"/><Relationship Id="rId46" Type="http://schemas.openxmlformats.org/officeDocument/2006/relationships/hyperlink" Target="http://www.beck-online.cz/bo/document-view.seam?documentId=onrf6mrqgayf6mrrha" TargetMode="External"/><Relationship Id="rId59" Type="http://schemas.openxmlformats.org/officeDocument/2006/relationships/hyperlink" Target="http://www.beck-online.cz/bo/document-view.seam?documentId=mv2tgxzsgaydkx3sgezdsma" TargetMode="External"/><Relationship Id="rId67" Type="http://schemas.openxmlformats.org/officeDocument/2006/relationships/hyperlink" Target="http://www.beck-online.cz/bo/document-view.seam?documentId=onrf6mrqgazf6mrrha" TargetMode="External"/><Relationship Id="rId20" Type="http://schemas.openxmlformats.org/officeDocument/2006/relationships/hyperlink" Target="http://www.beck-online.cz/bo/document-view.seam?documentId=onrf6mrqgayf6mjug4" TargetMode="External"/><Relationship Id="rId41" Type="http://schemas.openxmlformats.org/officeDocument/2006/relationships/hyperlink" Target="http://www.beck-online.cz/bo/document-view.seam?documentId=onrf6mjzhe4f6mjrge" TargetMode="External"/><Relationship Id="rId54" Type="http://schemas.openxmlformats.org/officeDocument/2006/relationships/hyperlink" Target="http://www.beck-online.cz/bo/document-view.seam?documentId=onrf6mjzgy2v6nrv" TargetMode="External"/><Relationship Id="rId62" Type="http://schemas.openxmlformats.org/officeDocument/2006/relationships/hyperlink" Target="http://www.beck-online.cz/bo/document-view.seam?documentId=onrf6mjzhe4f6mjuha" TargetMode="External"/><Relationship Id="rId70" Type="http://schemas.openxmlformats.org/officeDocument/2006/relationships/hyperlink" Target="http://www.beck-online.cz/bo/document-view.seam?documentId=onrf6mjzheyv6mrygm" TargetMode="External"/><Relationship Id="rId75" Type="http://schemas.openxmlformats.org/officeDocument/2006/relationships/hyperlink" Target="http://www.beck-online.cz/bo/document-view.seam?documentId=onrf6mjzhezf6nrrh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ck-online.cz/bo/document-view.seam?documentId=onrf6mrqgayf6mrrh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9991</Words>
  <Characters>58949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2018-10-29T15:07:00Z</dcterms:created>
  <dcterms:modified xsi:type="dcterms:W3CDTF">2018-10-29T15:07:00Z</dcterms:modified>
</cp:coreProperties>
</file>