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2F" w:rsidRDefault="0024328D" w:rsidP="0024328D">
      <w:pPr>
        <w:spacing w:after="60"/>
        <w:jc w:val="center"/>
      </w:pPr>
      <w:bookmarkStart w:id="0" w:name="document_fragment_onrf6mjzheyf6obvfuya"/>
      <w:r>
        <w:rPr>
          <w:rFonts w:ascii="Calibri" w:hAnsi="Calibri"/>
          <w:b/>
          <w:color w:val="444444"/>
          <w:sz w:val="20"/>
        </w:rPr>
        <w:t>85/1990</w:t>
      </w:r>
      <w:bookmarkStart w:id="1" w:name="_GoBack"/>
      <w:bookmarkEnd w:id="1"/>
    </w:p>
    <w:p w:rsidR="00E0752F" w:rsidRDefault="0024328D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ZÁKON</w:t>
      </w:r>
    </w:p>
    <w:p w:rsidR="00E0752F" w:rsidRDefault="0024328D">
      <w:pPr>
        <w:spacing w:after="60"/>
        <w:jc w:val="center"/>
      </w:pPr>
      <w:r>
        <w:rPr>
          <w:rFonts w:ascii="Calibri" w:hAnsi="Calibri"/>
          <w:color w:val="444444"/>
          <w:sz w:val="20"/>
        </w:rPr>
        <w:t>ze dne 27. března 1990</w:t>
      </w:r>
    </w:p>
    <w:p w:rsidR="00E0752F" w:rsidRDefault="0024328D">
      <w:pPr>
        <w:spacing w:after="60"/>
        <w:jc w:val="center"/>
      </w:pPr>
      <w:r>
        <w:rPr>
          <w:rFonts w:ascii="Calibri" w:hAnsi="Calibri"/>
          <w:b/>
          <w:color w:val="444444"/>
          <w:sz w:val="20"/>
        </w:rPr>
        <w:t>o právu petičním</w:t>
      </w:r>
    </w:p>
    <w:p w:rsidR="00E0752F" w:rsidRDefault="0024328D">
      <w:pPr>
        <w:spacing w:after="60"/>
        <w:jc w:val="both"/>
      </w:pPr>
      <w:r>
        <w:rPr>
          <w:rFonts w:ascii="Calibri" w:hAnsi="Calibri"/>
          <w:color w:val="444444"/>
          <w:sz w:val="20"/>
        </w:rPr>
        <w:t> </w:t>
      </w:r>
    </w:p>
    <w:p w:rsidR="00E0752F" w:rsidRDefault="0024328D">
      <w:pPr>
        <w:spacing w:after="60"/>
        <w:jc w:val="both"/>
      </w:pPr>
      <w:r>
        <w:rPr>
          <w:rFonts w:ascii="Calibri" w:hAnsi="Calibri"/>
          <w:color w:val="444444"/>
          <w:sz w:val="20"/>
        </w:rPr>
        <w:t>Federální shromáždění Československé socialistické republiky se usneslo na tomto zákoně:</w:t>
      </w:r>
    </w:p>
    <w:p w:rsidR="00E0752F" w:rsidRDefault="0024328D">
      <w:pPr>
        <w:spacing w:after="0"/>
        <w:jc w:val="center"/>
      </w:pPr>
      <w:r>
        <w:rPr>
          <w:rFonts w:ascii="Calibri" w:hAnsi="Calibri"/>
          <w:b/>
          <w:color w:val="000000"/>
        </w:rPr>
        <w:t>Úvodní ustanovení</w:t>
      </w:r>
    </w:p>
    <w:p w:rsidR="00E0752F" w:rsidRDefault="00E0752F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E0752F" w:rsidRDefault="0024328D">
      <w:pPr>
        <w:spacing w:after="0"/>
        <w:jc w:val="center"/>
      </w:pPr>
      <w:bookmarkStart w:id="2" w:name="pf1"/>
      <w:r>
        <w:rPr>
          <w:rFonts w:ascii="Calibri" w:hAnsi="Calibri"/>
          <w:b/>
          <w:color w:val="BA3347"/>
          <w:sz w:val="20"/>
        </w:rPr>
        <w:t>§ 1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2"/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Každý má právo sám nebo společně s jinými </w:t>
            </w:r>
            <w:r>
              <w:rPr>
                <w:rFonts w:ascii="Calibri" w:hAnsi="Calibri"/>
                <w:color w:val="444444"/>
              </w:rPr>
              <w:t>obracet se na státní orgány se žádostmi, návrhy a stížnostmi ve věcech veřejného nebo jiného společného zájmu, které patří do působnosti těchto orgánů (dále jen "petice").</w:t>
            </w:r>
          </w:p>
        </w:tc>
      </w:tr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Právnické osoby mohou toto právo vykonávat, je-li to v souladu s cíli jejich </w:t>
            </w:r>
            <w:r>
              <w:rPr>
                <w:rFonts w:ascii="Calibri" w:hAnsi="Calibri"/>
                <w:color w:val="444444"/>
              </w:rPr>
              <w:t>činnosti.</w:t>
            </w:r>
          </w:p>
        </w:tc>
      </w:tr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Peticí se nesmí zasahovat do nezávislosti soudu.</w:t>
            </w:r>
          </w:p>
        </w:tc>
      </w:tr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Petice nesmí vyzývat k porušování ústavy a zákonů, popírání nebo omezování osobních, politických nebo jiných práv občanů pro jejich národnost, pohlaví, rasu, původ, politické nebo jiné sm</w:t>
            </w:r>
            <w:r>
              <w:rPr>
                <w:rFonts w:ascii="Calibri" w:hAnsi="Calibri"/>
                <w:color w:val="444444"/>
              </w:rPr>
              <w:t>ýšlení, náboženské vyznání a sociální postavení, nebo k rozněcování nenávisti a nesnášenlivosti z těchto důvodů, anebo k násilí nebo hrubé neslušnosti.</w:t>
            </w:r>
          </w:p>
        </w:tc>
      </w:tr>
    </w:tbl>
    <w:p w:rsidR="00E0752F" w:rsidRDefault="00E0752F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E0752F" w:rsidRDefault="0024328D">
      <w:pPr>
        <w:spacing w:after="0"/>
        <w:jc w:val="center"/>
      </w:pPr>
      <w:bookmarkStart w:id="3" w:name="pf2"/>
      <w:r>
        <w:rPr>
          <w:rFonts w:ascii="Calibri" w:hAnsi="Calibri"/>
          <w:b/>
          <w:color w:val="BA3347"/>
          <w:sz w:val="20"/>
        </w:rPr>
        <w:t>§ 2</w:t>
      </w:r>
    </w:p>
    <w:bookmarkEnd w:id="3"/>
    <w:p w:rsidR="00E0752F" w:rsidRDefault="0024328D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Ve výkonu petičního práva </w:t>
      </w:r>
      <w:proofErr w:type="gramStart"/>
      <w:r>
        <w:rPr>
          <w:rFonts w:ascii="Calibri" w:hAnsi="Calibri"/>
          <w:color w:val="444444"/>
          <w:sz w:val="20"/>
        </w:rPr>
        <w:t>nesmí</w:t>
      </w:r>
      <w:proofErr w:type="gramEnd"/>
      <w:r>
        <w:rPr>
          <w:rFonts w:ascii="Calibri" w:hAnsi="Calibri"/>
          <w:color w:val="444444"/>
          <w:sz w:val="20"/>
        </w:rPr>
        <w:t xml:space="preserve"> být nikomu bráněno․ Výkon tohoto práva </w:t>
      </w:r>
      <w:proofErr w:type="gramStart"/>
      <w:r>
        <w:rPr>
          <w:rFonts w:ascii="Calibri" w:hAnsi="Calibri"/>
          <w:color w:val="444444"/>
          <w:sz w:val="20"/>
        </w:rPr>
        <w:t>nesmí</w:t>
      </w:r>
      <w:proofErr w:type="gramEnd"/>
      <w:r>
        <w:rPr>
          <w:rFonts w:ascii="Calibri" w:hAnsi="Calibri"/>
          <w:color w:val="444444"/>
          <w:sz w:val="20"/>
        </w:rPr>
        <w:t xml:space="preserve"> být nikomu na újmu.</w:t>
      </w:r>
    </w:p>
    <w:p w:rsidR="00E0752F" w:rsidRDefault="00E0752F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E0752F" w:rsidRDefault="0024328D">
      <w:pPr>
        <w:spacing w:after="0"/>
        <w:jc w:val="center"/>
      </w:pPr>
      <w:bookmarkStart w:id="4" w:name="pf3"/>
      <w:r>
        <w:rPr>
          <w:rFonts w:ascii="Calibri" w:hAnsi="Calibri"/>
          <w:b/>
          <w:color w:val="BA3347"/>
          <w:sz w:val="20"/>
        </w:rPr>
        <w:t>§ 3</w:t>
      </w:r>
    </w:p>
    <w:p w:rsidR="00E0752F" w:rsidRDefault="0024328D">
      <w:pPr>
        <w:spacing w:after="0"/>
        <w:jc w:val="center"/>
      </w:pPr>
      <w:r>
        <w:rPr>
          <w:rFonts w:ascii="Calibri" w:hAnsi="Calibri"/>
          <w:b/>
          <w:color w:val="000000"/>
        </w:rPr>
        <w:t>Petiční výbor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20"/>
        <w:gridCol w:w="8737"/>
      </w:tblGrid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4"/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 sestavení petice, opatření podpisů občanů pod ni, doručení petice státnímu orgánu a jednání s ním mohou občané vytvořit petiční výbor.</w:t>
            </w:r>
          </w:p>
        </w:tc>
      </w:tr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Petiční výbor není právnickou osobou.</w:t>
            </w:r>
          </w:p>
        </w:tc>
      </w:tr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Členové petičního výboru jsou povinni určit osobu</w:t>
            </w:r>
            <w:r>
              <w:rPr>
                <w:rFonts w:ascii="Calibri" w:hAnsi="Calibri"/>
                <w:color w:val="444444"/>
              </w:rPr>
              <w:t xml:space="preserve"> starší 18 let, která je bude zastupovat ve styku se státními orgány.</w:t>
            </w:r>
          </w:p>
        </w:tc>
      </w:tr>
    </w:tbl>
    <w:p w:rsidR="00E0752F" w:rsidRDefault="00E0752F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E0752F" w:rsidRDefault="0024328D">
      <w:pPr>
        <w:spacing w:after="0"/>
        <w:jc w:val="center"/>
      </w:pPr>
      <w:bookmarkStart w:id="5" w:name="pf4"/>
      <w:r>
        <w:rPr>
          <w:rFonts w:ascii="Calibri" w:hAnsi="Calibri"/>
          <w:b/>
          <w:color w:val="BA3347"/>
          <w:sz w:val="20"/>
        </w:rPr>
        <w:t>§ 4</w:t>
      </w:r>
    </w:p>
    <w:p w:rsidR="00E0752F" w:rsidRDefault="0024328D">
      <w:pPr>
        <w:spacing w:after="0"/>
        <w:jc w:val="center"/>
      </w:pPr>
      <w:r>
        <w:rPr>
          <w:rFonts w:ascii="Calibri" w:hAnsi="Calibri"/>
          <w:b/>
          <w:color w:val="000000"/>
        </w:rPr>
        <w:t>Shromažďování podpisů pod petici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7"/>
        <w:gridCol w:w="8740"/>
      </w:tblGrid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5"/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Občan nebo petiční výbor </w:t>
            </w:r>
            <w:proofErr w:type="gramStart"/>
            <w:r>
              <w:rPr>
                <w:rFonts w:ascii="Calibri" w:hAnsi="Calibri"/>
                <w:color w:val="444444"/>
              </w:rPr>
              <w:t>může</w:t>
            </w:r>
            <w:proofErr w:type="gramEnd"/>
            <w:r>
              <w:rPr>
                <w:rFonts w:ascii="Calibri" w:hAnsi="Calibri"/>
                <w:color w:val="444444"/>
              </w:rPr>
              <w:t xml:space="preserve"> každým způsobem, který neodporuje zákonu, vyzývat občany, aby petici svým podpisem podpořili. K podpisu pod </w:t>
            </w:r>
            <w:r>
              <w:rPr>
                <w:rFonts w:ascii="Calibri" w:hAnsi="Calibri"/>
                <w:color w:val="444444"/>
              </w:rPr>
              <w:t>petici občan uvede své jméno, příjmení a bydliště. Musí být umožněno, aby se s obsahem petice před podpisem řádně seznámil. K podpisu nesmí být žádným způsobem nucen.</w:t>
            </w:r>
          </w:p>
        </w:tc>
      </w:tr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Pokud podpisové archy neobsahují text petice, musí být označeny tak, aby bylo zřejmé</w:t>
            </w:r>
            <w:r>
              <w:rPr>
                <w:rFonts w:ascii="Calibri" w:hAnsi="Calibri"/>
                <w:color w:val="444444"/>
              </w:rPr>
              <w:t>, jaká petice má být podpisy podpořena; dále na nich musí být uvedeno jméno, příjmení a bydliště toho, kdo petici sestavil, nebo jméno, příjmení a bydliště toho, kdo je oprávněn členy petičního výboru v této věci zastupovat.</w:t>
            </w:r>
          </w:p>
        </w:tc>
      </w:tr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lastRenderedPageBreak/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K účelu uvedenému v odstav</w:t>
            </w:r>
            <w:r>
              <w:rPr>
                <w:rFonts w:ascii="Calibri" w:hAnsi="Calibri"/>
                <w:color w:val="444444"/>
              </w:rPr>
              <w:t>ci 1 mohou být petice a podpisové archy vystaveny též na místech přístupných veřejnosti. K tomu není třeba povolení státního orgánu, nesmí však dojít k omezení provozu motorových a jiných vozidel a k rušení veřejného pořádku.</w:t>
            </w:r>
          </w:p>
        </w:tc>
      </w:tr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(4)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Shromažďováním podpisů na</w:t>
            </w:r>
            <w:r>
              <w:rPr>
                <w:rFonts w:ascii="Calibri" w:hAnsi="Calibri"/>
                <w:color w:val="444444"/>
              </w:rPr>
              <w:t xml:space="preserve"> místě přístupném veřejnosti může být pověřena osoba, která dosáhla věku l6 let.</w:t>
            </w:r>
          </w:p>
        </w:tc>
      </w:tr>
    </w:tbl>
    <w:p w:rsidR="00E0752F" w:rsidRDefault="00E0752F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E0752F" w:rsidRDefault="0024328D">
      <w:pPr>
        <w:spacing w:after="0"/>
        <w:jc w:val="center"/>
      </w:pPr>
      <w:bookmarkStart w:id="6" w:name="pf5"/>
      <w:r>
        <w:rPr>
          <w:rFonts w:ascii="Calibri" w:hAnsi="Calibri"/>
          <w:b/>
          <w:color w:val="BA3347"/>
          <w:sz w:val="20"/>
        </w:rPr>
        <w:t>§ 5</w:t>
      </w:r>
    </w:p>
    <w:p w:rsidR="00E0752F" w:rsidRDefault="0024328D">
      <w:pPr>
        <w:spacing w:after="0"/>
        <w:jc w:val="center"/>
      </w:pPr>
      <w:r>
        <w:rPr>
          <w:rFonts w:ascii="Calibri" w:hAnsi="Calibri"/>
          <w:b/>
          <w:color w:val="000000"/>
        </w:rPr>
        <w:t>Podání a vyřízení petice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319"/>
        <w:gridCol w:w="8738"/>
      </w:tblGrid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bookmarkEnd w:id="6"/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(1)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Petice musí být písemná a musí být pod ní uvedeno jméno, příjmení a bydliště toho, kdo ji podává; podává-li petici petiční výbor, uvedou se </w:t>
            </w:r>
            <w:r>
              <w:rPr>
                <w:rFonts w:ascii="Calibri" w:hAnsi="Calibri"/>
                <w:color w:val="444444"/>
              </w:rPr>
              <w:t>jména, příjmení a bydliště všech členů výboru a jméno, příjmení a bydliště toho, kdo je oprávněn členy výboru v této věci zastupovat.</w:t>
            </w:r>
          </w:p>
        </w:tc>
      </w:tr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(2)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 xml:space="preserve">Státní orgán, jemuž je petice adresována, je povinen ji přijmout. Nepatří-li věc do jeho působnosti, petici do 5 dnů </w:t>
            </w:r>
            <w:r>
              <w:rPr>
                <w:rFonts w:ascii="Calibri" w:hAnsi="Calibri"/>
                <w:color w:val="444444"/>
              </w:rPr>
              <w:t>postoupí příslušnému státnímu orgánu a uvědomí o tom toho, kdo petici podal.</w:t>
            </w:r>
          </w:p>
        </w:tc>
      </w:tr>
      <w:tr w:rsidR="00E0752F">
        <w:trPr>
          <w:trHeight w:val="30"/>
          <w:tblCellSpacing w:w="0" w:type="dxa"/>
        </w:trPr>
        <w:tc>
          <w:tcPr>
            <w:tcW w:w="38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20"/>
              </w:rPr>
              <w:t>(3)</w:t>
            </w:r>
          </w:p>
        </w:tc>
        <w:tc>
          <w:tcPr>
            <w:tcW w:w="1569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:rsidR="00E0752F" w:rsidRDefault="0024328D">
            <w:pPr>
              <w:spacing w:after="60"/>
              <w:jc w:val="both"/>
            </w:pPr>
            <w:r>
              <w:rPr>
                <w:rFonts w:ascii="Calibri" w:hAnsi="Calibri"/>
                <w:color w:val="444444"/>
              </w:rPr>
              <w:t>Státní orgán, který petici přijal, je povinen její obsah posoudit a do 30 dnů písemně odpovědět tomu, kdo ji podal anebo tomu, kdo zastupuje členy petičního výboru. V odpověd</w:t>
            </w:r>
            <w:r>
              <w:rPr>
                <w:rFonts w:ascii="Calibri" w:hAnsi="Calibri"/>
                <w:color w:val="444444"/>
              </w:rPr>
              <w:t>i uvede stanovisko k obsahu petice a způsob jejího vyřízení.</w:t>
            </w:r>
          </w:p>
        </w:tc>
      </w:tr>
    </w:tbl>
    <w:p w:rsidR="00E0752F" w:rsidRDefault="00E0752F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E0752F" w:rsidRDefault="0024328D">
      <w:pPr>
        <w:spacing w:after="0"/>
        <w:jc w:val="center"/>
      </w:pPr>
      <w:bookmarkStart w:id="7" w:name="pf6"/>
      <w:r>
        <w:rPr>
          <w:rFonts w:ascii="Calibri" w:hAnsi="Calibri"/>
          <w:b/>
          <w:color w:val="BA3347"/>
          <w:sz w:val="20"/>
        </w:rPr>
        <w:t>§ 6</w:t>
      </w:r>
    </w:p>
    <w:bookmarkEnd w:id="7"/>
    <w:p w:rsidR="00E0752F" w:rsidRDefault="0024328D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Vzešla-li petice ze shromáždění, </w:t>
      </w:r>
      <w:r>
        <w:rPr>
          <w:rFonts w:ascii="Calibri" w:hAnsi="Calibri"/>
          <w:color w:val="444444"/>
        </w:rPr>
        <w:t>1</w:t>
      </w:r>
      <w:r>
        <w:rPr>
          <w:rFonts w:ascii="Calibri" w:hAnsi="Calibri"/>
          <w:color w:val="444444"/>
          <w:sz w:val="20"/>
        </w:rPr>
        <w:t xml:space="preserve"> platí pro ni ustanovení § 1, 2 a 5 tohoto zákona s tím, že musí být uvedeno, z jakého shromáždění vzešla a jak byla shromážděním schválena; petičním výborem se rozumí svolavatel shromáždění.</w:t>
      </w:r>
    </w:p>
    <w:p w:rsidR="00E0752F" w:rsidRDefault="0024328D">
      <w:pPr>
        <w:spacing w:after="0"/>
        <w:jc w:val="center"/>
      </w:pPr>
      <w:r>
        <w:rPr>
          <w:rFonts w:ascii="Calibri" w:hAnsi="Calibri"/>
          <w:b/>
          <w:color w:val="000000"/>
        </w:rPr>
        <w:t>Společná ustanovení</w:t>
      </w:r>
    </w:p>
    <w:p w:rsidR="00E0752F" w:rsidRDefault="00E0752F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8" w:name="document_fragment_onrf6mjzheyf6obvfzygmn"/>
    </w:p>
    <w:p w:rsidR="00E0752F" w:rsidRDefault="0024328D">
      <w:pPr>
        <w:spacing w:after="0"/>
        <w:jc w:val="center"/>
      </w:pPr>
      <w:bookmarkStart w:id="9" w:name="pf7"/>
      <w:r>
        <w:rPr>
          <w:rFonts w:ascii="Calibri" w:hAnsi="Calibri"/>
          <w:b/>
          <w:color w:val="BA3347"/>
          <w:sz w:val="20"/>
        </w:rPr>
        <w:t>§ 7</w:t>
      </w:r>
    </w:p>
    <w:bookmarkEnd w:id="9"/>
    <w:p w:rsidR="00E0752F" w:rsidRDefault="0024328D">
      <w:pPr>
        <w:spacing w:after="60"/>
        <w:jc w:val="both"/>
      </w:pPr>
      <w:r>
        <w:rPr>
          <w:rFonts w:ascii="Calibri" w:hAnsi="Calibri"/>
          <w:color w:val="444444"/>
          <w:sz w:val="20"/>
        </w:rPr>
        <w:t xml:space="preserve">Státní orgány upraví způsob přijímání, </w:t>
      </w:r>
      <w:r>
        <w:rPr>
          <w:rFonts w:ascii="Calibri" w:hAnsi="Calibri"/>
          <w:color w:val="444444"/>
          <w:sz w:val="20"/>
        </w:rPr>
        <w:t>projednávání a vyřizování peticí jim adresovaných ve svých jednacích řádech nebo obdobných předpisech.</w:t>
      </w:r>
    </w:p>
    <w:bookmarkEnd w:id="8"/>
    <w:p w:rsidR="00E0752F" w:rsidRDefault="00E0752F">
      <w:pPr>
        <w:pBdr>
          <w:top w:val="none" w:sz="0" w:space="4" w:color="auto"/>
          <w:right w:val="none" w:sz="0" w:space="4" w:color="auto"/>
        </w:pBdr>
        <w:spacing w:after="0"/>
        <w:jc w:val="right"/>
      </w:pPr>
    </w:p>
    <w:p w:rsidR="00E0752F" w:rsidRDefault="0024328D">
      <w:pPr>
        <w:spacing w:after="0"/>
        <w:jc w:val="center"/>
      </w:pPr>
      <w:bookmarkStart w:id="10" w:name="pf8"/>
      <w:r>
        <w:rPr>
          <w:rFonts w:ascii="Calibri" w:hAnsi="Calibri"/>
          <w:b/>
          <w:color w:val="BA3347"/>
          <w:sz w:val="20"/>
        </w:rPr>
        <w:t>§ 8</w:t>
      </w:r>
    </w:p>
    <w:bookmarkEnd w:id="10"/>
    <w:p w:rsidR="00E0752F" w:rsidRDefault="0024328D">
      <w:pPr>
        <w:spacing w:after="60"/>
        <w:jc w:val="both"/>
      </w:pPr>
      <w:r>
        <w:rPr>
          <w:rFonts w:ascii="Calibri" w:hAnsi="Calibri"/>
          <w:color w:val="444444"/>
          <w:sz w:val="20"/>
        </w:rPr>
        <w:t>Pokud se v tomto zákoně mluví o státních orgánech, rozumí se tím i právnické osoby, jimž byla působnost státního orgánu svěřena.</w:t>
      </w:r>
    </w:p>
    <w:p w:rsidR="00E0752F" w:rsidRDefault="00E0752F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1" w:name="document_fragment_onrf6mjzheyf6obvfzygmo"/>
    </w:p>
    <w:p w:rsidR="00E0752F" w:rsidRDefault="0024328D">
      <w:pPr>
        <w:spacing w:after="0"/>
        <w:jc w:val="center"/>
      </w:pPr>
      <w:bookmarkStart w:id="12" w:name="pf9"/>
      <w:r>
        <w:rPr>
          <w:rFonts w:ascii="Calibri" w:hAnsi="Calibri"/>
          <w:b/>
          <w:color w:val="BA3347"/>
          <w:sz w:val="20"/>
        </w:rPr>
        <w:t>§ 9</w:t>
      </w:r>
    </w:p>
    <w:bookmarkEnd w:id="12"/>
    <w:p w:rsidR="00E0752F" w:rsidRDefault="0024328D">
      <w:pPr>
        <w:spacing w:after="60"/>
        <w:jc w:val="both"/>
      </w:pPr>
      <w:r>
        <w:rPr>
          <w:rFonts w:ascii="Calibri" w:hAnsi="Calibri"/>
          <w:color w:val="444444"/>
          <w:sz w:val="20"/>
        </w:rPr>
        <w:t>Ustanovení jin</w:t>
      </w:r>
      <w:r>
        <w:rPr>
          <w:rFonts w:ascii="Calibri" w:hAnsi="Calibri"/>
          <w:color w:val="444444"/>
          <w:sz w:val="20"/>
        </w:rPr>
        <w:t>ých právních předpisů upravující řízení před státními orgány a přijímání a vyřizování stížností, oznámení a podnětů neplatí pro přijímání a vyřizování peticí podle tohoto zákona.</w:t>
      </w:r>
    </w:p>
    <w:p w:rsidR="00E0752F" w:rsidRDefault="00E0752F">
      <w:pPr>
        <w:pBdr>
          <w:top w:val="none" w:sz="0" w:space="4" w:color="auto"/>
          <w:right w:val="none" w:sz="0" w:space="4" w:color="auto"/>
        </w:pBdr>
        <w:spacing w:after="0"/>
        <w:jc w:val="right"/>
      </w:pPr>
      <w:bookmarkStart w:id="13" w:name="document_fragment_onrf6mjzheyf6obvfzygmm"/>
      <w:bookmarkEnd w:id="11"/>
    </w:p>
    <w:p w:rsidR="00E0752F" w:rsidRDefault="0024328D">
      <w:pPr>
        <w:spacing w:after="0"/>
        <w:jc w:val="center"/>
      </w:pPr>
      <w:bookmarkStart w:id="14" w:name="pf10"/>
      <w:r>
        <w:rPr>
          <w:rFonts w:ascii="Calibri" w:hAnsi="Calibri"/>
          <w:b/>
          <w:color w:val="BA3347"/>
          <w:sz w:val="20"/>
        </w:rPr>
        <w:t>§ 10</w:t>
      </w:r>
    </w:p>
    <w:bookmarkEnd w:id="14"/>
    <w:p w:rsidR="00E0752F" w:rsidRDefault="0024328D">
      <w:pPr>
        <w:spacing w:after="60"/>
        <w:jc w:val="both"/>
      </w:pPr>
      <w:r>
        <w:rPr>
          <w:rFonts w:ascii="Calibri" w:hAnsi="Calibri"/>
          <w:color w:val="444444"/>
          <w:sz w:val="20"/>
        </w:rPr>
        <w:t>Tento zákon nabývá účinnosti dnem vyhlášení.</w:t>
      </w:r>
    </w:p>
    <w:bookmarkEnd w:id="13"/>
    <w:p w:rsidR="00E0752F" w:rsidRDefault="0024328D">
      <w:pPr>
        <w:spacing w:after="60"/>
        <w:jc w:val="center"/>
      </w:pPr>
      <w:r>
        <w:rPr>
          <w:rFonts w:ascii="Calibri" w:hAnsi="Calibri"/>
          <w:b/>
          <w:color w:val="444444"/>
        </w:rPr>
        <w:t xml:space="preserve">Havel </w:t>
      </w:r>
      <w:r>
        <w:rPr>
          <w:rFonts w:ascii="Calibri" w:hAnsi="Calibri"/>
          <w:color w:val="444444"/>
        </w:rPr>
        <w:t>v. r.</w:t>
      </w:r>
    </w:p>
    <w:p w:rsidR="00E0752F" w:rsidRDefault="0024328D">
      <w:pPr>
        <w:spacing w:after="60"/>
        <w:jc w:val="center"/>
      </w:pPr>
      <w:r>
        <w:rPr>
          <w:rFonts w:ascii="Calibri" w:hAnsi="Calibri"/>
          <w:b/>
          <w:color w:val="444444"/>
        </w:rPr>
        <w:t xml:space="preserve">Dubček </w:t>
      </w:r>
      <w:r>
        <w:rPr>
          <w:rFonts w:ascii="Calibri" w:hAnsi="Calibri"/>
          <w:color w:val="444444"/>
        </w:rPr>
        <w:t>v. r.</w:t>
      </w:r>
    </w:p>
    <w:p w:rsidR="00E0752F" w:rsidRDefault="0024328D">
      <w:pPr>
        <w:spacing w:after="60"/>
        <w:jc w:val="center"/>
      </w:pPr>
      <w:r>
        <w:rPr>
          <w:rFonts w:ascii="Calibri" w:hAnsi="Calibri"/>
          <w:b/>
          <w:color w:val="444444"/>
        </w:rPr>
        <w:t>Čalfa</w:t>
      </w:r>
      <w:r>
        <w:rPr>
          <w:rFonts w:ascii="Calibri" w:hAnsi="Calibri"/>
          <w:color w:val="444444"/>
        </w:rPr>
        <w:t xml:space="preserve"> v. r.</w:t>
      </w:r>
    </w:p>
    <w:tbl>
      <w:tblPr>
        <w:tblW w:w="0" w:type="auto"/>
        <w:tblCellSpacing w:w="20" w:type="dxa"/>
        <w:tblBorders>
          <w:top w:val="dotted" w:sz="8" w:space="0" w:color="808080"/>
        </w:tblBorders>
        <w:tblLook w:val="04A0" w:firstRow="1" w:lastRow="0" w:firstColumn="1" w:lastColumn="0" w:noHBand="0" w:noVBand="1"/>
      </w:tblPr>
      <w:tblGrid>
        <w:gridCol w:w="247"/>
        <w:gridCol w:w="4232"/>
      </w:tblGrid>
      <w:tr w:rsidR="00E0752F">
        <w:trPr>
          <w:trHeight w:val="90"/>
          <w:tblCellSpacing w:w="20" w:type="dxa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bookmarkEnd w:id="0"/>
          <w:p w:rsidR="00E0752F" w:rsidRDefault="0024328D">
            <w:pPr>
              <w:spacing w:after="0"/>
            </w:pPr>
            <w:r>
              <w:rPr>
                <w:rFonts w:ascii="Calibri" w:hAnsi="Calibri"/>
                <w:b/>
                <w:color w:val="000000"/>
                <w:sz w:val="20"/>
              </w:rPr>
              <w:lastRenderedPageBreak/>
              <w:t>Poznámky pod čarou:</w:t>
            </w:r>
          </w:p>
        </w:tc>
      </w:tr>
      <w:tr w:rsidR="00E0752F">
        <w:trPr>
          <w:trHeight w:val="30"/>
          <w:tblCellSpacing w:w="20" w:type="dxa"/>
        </w:trPr>
        <w:tc>
          <w:tcPr>
            <w:tcW w:w="1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spacing w:after="0"/>
            </w:pPr>
            <w:r>
              <w:rPr>
                <w:rFonts w:ascii="Calibri" w:hAnsi="Calibri"/>
                <w:color w:val="000000"/>
                <w:sz w:val="16"/>
              </w:rPr>
              <w:t>1</w:t>
            </w:r>
          </w:p>
        </w:tc>
        <w:tc>
          <w:tcPr>
            <w:tcW w:w="41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752F" w:rsidRDefault="0024328D">
            <w:pPr>
              <w:pBdr>
                <w:left w:val="none" w:sz="0" w:space="8" w:color="auto"/>
              </w:pBdr>
              <w:spacing w:after="0"/>
            </w:pPr>
            <w:bookmarkStart w:id="15" w:name="footnote_display_content_d1e915"/>
            <w:r>
              <w:rPr>
                <w:rFonts w:ascii="Calibri" w:hAnsi="Calibri"/>
                <w:color w:val="000000"/>
                <w:sz w:val="16"/>
              </w:rPr>
              <w:t>Zákon č. </w:t>
            </w:r>
            <w:hyperlink r:id="rId5">
              <w:r>
                <w:rPr>
                  <w:rFonts w:ascii="Calibri" w:hAnsi="Calibri"/>
                  <w:color w:val="853536"/>
                  <w:sz w:val="16"/>
                </w:rPr>
                <w:t>84/1990 Sb.</w:t>
              </w:r>
            </w:hyperlink>
            <w:r>
              <w:rPr>
                <w:rFonts w:ascii="Calibri" w:hAnsi="Calibri"/>
                <w:color w:val="000000"/>
                <w:sz w:val="16"/>
              </w:rPr>
              <w:t>, o právu shromažďovacím</w:t>
            </w:r>
          </w:p>
        </w:tc>
        <w:bookmarkEnd w:id="15"/>
      </w:tr>
    </w:tbl>
    <w:p w:rsidR="00000000" w:rsidRDefault="0024328D"/>
    <w:sectPr w:rsidR="0000000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2F"/>
    <w:rsid w:val="00175166"/>
    <w:rsid w:val="0024328D"/>
    <w:rsid w:val="00E0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titul">
    <w:name w:val="Subtitle"/>
    <w:basedOn w:val="Normln"/>
    <w:next w:val="Normln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ck-online.cz/bo/document-view.seam?documentId=onrf6mjzheyf6o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Lstibůrková</dc:creator>
  <cp:lastModifiedBy>Veronika Lstibůrková</cp:lastModifiedBy>
  <cp:revision>2</cp:revision>
  <dcterms:created xsi:type="dcterms:W3CDTF">2018-10-29T13:13:00Z</dcterms:created>
  <dcterms:modified xsi:type="dcterms:W3CDTF">2018-10-29T13:13:00Z</dcterms:modified>
</cp:coreProperties>
</file>