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317" w:rsidRDefault="00593317" w:rsidP="001F436D">
      <w:pPr>
        <w:autoSpaceDE w:val="0"/>
        <w:autoSpaceDN w:val="0"/>
        <w:adjustRightInd w:val="0"/>
        <w:spacing w:after="0" w:line="240" w:lineRule="auto"/>
        <w:rPr>
          <w:rFonts w:cs="Arial"/>
          <w:b/>
          <w:bCs/>
          <w:color w:val="A50021"/>
          <w:sz w:val="48"/>
          <w:szCs w:val="48"/>
        </w:rPr>
      </w:pPr>
      <w:bookmarkStart w:id="0" w:name="_GoBack"/>
      <w:bookmarkEnd w:id="0"/>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93317" w:rsidRDefault="00593317" w:rsidP="001F436D">
      <w:pPr>
        <w:autoSpaceDE w:val="0"/>
        <w:autoSpaceDN w:val="0"/>
        <w:adjustRightInd w:val="0"/>
        <w:spacing w:after="0" w:line="240" w:lineRule="auto"/>
        <w:rPr>
          <w:rFonts w:cs="Arial"/>
          <w:b/>
          <w:bCs/>
          <w:color w:val="A50021"/>
          <w:sz w:val="48"/>
          <w:szCs w:val="48"/>
        </w:rPr>
      </w:pPr>
    </w:p>
    <w:p w:rsidR="005A6CC7" w:rsidRPr="00A46667" w:rsidRDefault="005A6CC7" w:rsidP="005A6CC7">
      <w:pPr>
        <w:autoSpaceDE w:val="0"/>
        <w:autoSpaceDN w:val="0"/>
        <w:adjustRightInd w:val="0"/>
        <w:spacing w:after="0" w:line="240" w:lineRule="auto"/>
        <w:rPr>
          <w:rFonts w:cs="Arial"/>
          <w:b/>
          <w:bCs/>
          <w:color w:val="1F497D" w:themeColor="text2"/>
          <w:sz w:val="48"/>
          <w:szCs w:val="48"/>
        </w:rPr>
      </w:pPr>
      <w:r w:rsidRPr="00A46667">
        <w:rPr>
          <w:rFonts w:cs="Arial"/>
          <w:b/>
          <w:bCs/>
          <w:color w:val="1F497D" w:themeColor="text2"/>
          <w:sz w:val="48"/>
          <w:szCs w:val="48"/>
        </w:rPr>
        <w:t>Strategický plán rozvoje města</w:t>
      </w:r>
      <w:r w:rsidR="00CF69E6">
        <w:rPr>
          <w:rFonts w:cs="Arial"/>
          <w:b/>
          <w:bCs/>
          <w:color w:val="1F497D" w:themeColor="text2"/>
          <w:sz w:val="48"/>
          <w:szCs w:val="48"/>
        </w:rPr>
        <w:t xml:space="preserve"> Slavkov u</w:t>
      </w:r>
      <w:r w:rsidR="0079168F">
        <w:rPr>
          <w:rFonts w:cs="Arial"/>
          <w:b/>
          <w:bCs/>
          <w:color w:val="1F497D" w:themeColor="text2"/>
          <w:sz w:val="48"/>
          <w:szCs w:val="48"/>
        </w:rPr>
        <w:t> </w:t>
      </w:r>
      <w:r w:rsidR="00CF69E6">
        <w:rPr>
          <w:rFonts w:cs="Arial"/>
          <w:b/>
          <w:bCs/>
          <w:color w:val="1F497D" w:themeColor="text2"/>
          <w:sz w:val="48"/>
          <w:szCs w:val="48"/>
        </w:rPr>
        <w:t>Brna</w:t>
      </w:r>
    </w:p>
    <w:p w:rsidR="00593317" w:rsidRDefault="00593317" w:rsidP="0083772C">
      <w:pPr>
        <w:autoSpaceDE w:val="0"/>
        <w:autoSpaceDN w:val="0"/>
        <w:adjustRightInd w:val="0"/>
        <w:spacing w:before="240" w:after="0" w:line="240" w:lineRule="auto"/>
        <w:rPr>
          <w:b/>
        </w:rPr>
      </w:pPr>
    </w:p>
    <w:p w:rsidR="00593317" w:rsidRDefault="00593317" w:rsidP="001F436D">
      <w:pPr>
        <w:rPr>
          <w:b/>
        </w:rPr>
      </w:pPr>
    </w:p>
    <w:p w:rsidR="00593317" w:rsidRDefault="00593317" w:rsidP="001F436D">
      <w:pPr>
        <w:rPr>
          <w:b/>
        </w:rPr>
      </w:pPr>
    </w:p>
    <w:p w:rsidR="00593317" w:rsidRDefault="00593317" w:rsidP="001F436D">
      <w:pPr>
        <w:rPr>
          <w:b/>
        </w:rPr>
      </w:pPr>
    </w:p>
    <w:p w:rsidR="00593317" w:rsidRDefault="00593317" w:rsidP="001F436D">
      <w:pPr>
        <w:spacing w:after="0"/>
        <w:rPr>
          <w:b/>
        </w:rPr>
      </w:pPr>
    </w:p>
    <w:p w:rsidR="00593317" w:rsidRPr="00A46667" w:rsidRDefault="00593317" w:rsidP="001F436D">
      <w:pPr>
        <w:spacing w:after="0"/>
        <w:rPr>
          <w:b/>
        </w:rPr>
      </w:pPr>
    </w:p>
    <w:p w:rsidR="005A6CC7" w:rsidRPr="00A46667" w:rsidRDefault="005A6CC7" w:rsidP="005A6CC7">
      <w:pPr>
        <w:spacing w:after="0"/>
        <w:rPr>
          <w:b/>
        </w:rPr>
      </w:pPr>
      <w:r w:rsidRPr="00A46667">
        <w:rPr>
          <w:b/>
        </w:rPr>
        <w:t xml:space="preserve">Název projektu: </w:t>
      </w:r>
      <w:r w:rsidRPr="00A46667">
        <w:rPr>
          <w:b/>
        </w:rPr>
        <w:tab/>
      </w:r>
      <w:r w:rsidRPr="00A46667">
        <w:rPr>
          <w:b/>
        </w:rPr>
        <w:tab/>
      </w:r>
      <w:r w:rsidR="00A46667" w:rsidRPr="00A46667">
        <w:rPr>
          <w:color w:val="000000"/>
        </w:rPr>
        <w:t>Otevřené a transparentní město</w:t>
      </w:r>
      <w:r w:rsidRPr="00A46667">
        <w:rPr>
          <w:b/>
        </w:rPr>
        <w:tab/>
      </w:r>
    </w:p>
    <w:p w:rsidR="005A6CC7" w:rsidRPr="00A46667" w:rsidRDefault="005A6CC7" w:rsidP="005A6CC7">
      <w:pPr>
        <w:rPr>
          <w:b/>
        </w:rPr>
      </w:pPr>
      <w:r w:rsidRPr="00A46667">
        <w:rPr>
          <w:b/>
        </w:rPr>
        <w:t>Registrační číslo projektu:</w:t>
      </w:r>
      <w:r w:rsidRPr="00A46667">
        <w:rPr>
          <w:b/>
        </w:rPr>
        <w:tab/>
      </w:r>
      <w:r w:rsidR="00A46667" w:rsidRPr="00A46667">
        <w:rPr>
          <w:color w:val="000000"/>
        </w:rPr>
        <w:t>CZ.03.4.74/0.0/0.0/16_033/0002875</w:t>
      </w:r>
      <w:r w:rsidRPr="00A46667">
        <w:rPr>
          <w:b/>
        </w:rPr>
        <w:tab/>
      </w:r>
    </w:p>
    <w:p w:rsidR="00593317" w:rsidRDefault="00593317" w:rsidP="001F436D">
      <w:pPr>
        <w:spacing w:after="0" w:line="240" w:lineRule="auto"/>
        <w:jc w:val="center"/>
        <w:rPr>
          <w:b/>
        </w:rPr>
      </w:pPr>
    </w:p>
    <w:p w:rsidR="00593317" w:rsidRDefault="00593317">
      <w:pPr>
        <w:jc w:val="left"/>
      </w:pPr>
      <w:r>
        <w:br w:type="page"/>
      </w:r>
    </w:p>
    <w:p w:rsidR="00593317" w:rsidRPr="00012673" w:rsidRDefault="00593317" w:rsidP="00291090">
      <w:pPr>
        <w:pStyle w:val="Nadpisobsahu"/>
        <w:spacing w:after="240"/>
        <w:rPr>
          <w:b w:val="0"/>
        </w:rPr>
      </w:pPr>
      <w:bookmarkStart w:id="1" w:name="_Toc514760371"/>
      <w:r w:rsidRPr="00012673">
        <w:rPr>
          <w:rStyle w:val="Nadpis1Char"/>
          <w:color w:val="auto"/>
        </w:rPr>
        <w:lastRenderedPageBreak/>
        <w:t>Obsah</w:t>
      </w:r>
      <w:bookmarkEnd w:id="1"/>
    </w:p>
    <w:p w:rsidR="00B0457C" w:rsidRDefault="002775C3">
      <w:pPr>
        <w:pStyle w:val="Obsah1"/>
        <w:tabs>
          <w:tab w:val="right" w:leader="dot" w:pos="9062"/>
        </w:tabs>
        <w:rPr>
          <w:rFonts w:asciiTheme="minorHAnsi" w:eastAsiaTheme="minorEastAsia" w:hAnsiTheme="minorHAnsi" w:cstheme="minorBidi"/>
          <w:noProof/>
          <w:lang w:eastAsia="cs-CZ"/>
        </w:rPr>
      </w:pPr>
      <w:r>
        <w:fldChar w:fldCharType="begin"/>
      </w:r>
      <w:r w:rsidR="004D7947">
        <w:instrText xml:space="preserve"> TOC \o "1-2" \h \z \u </w:instrText>
      </w:r>
      <w:r>
        <w:fldChar w:fldCharType="separate"/>
      </w:r>
      <w:hyperlink w:anchor="_Toc514760371" w:history="1">
        <w:r w:rsidR="00B0457C" w:rsidRPr="000068D8">
          <w:rPr>
            <w:rStyle w:val="Hypertextovodkaz"/>
            <w:noProof/>
          </w:rPr>
          <w:t>Obsah</w:t>
        </w:r>
        <w:r w:rsidR="00B0457C">
          <w:rPr>
            <w:noProof/>
            <w:webHidden/>
          </w:rPr>
          <w:tab/>
        </w:r>
        <w:r>
          <w:rPr>
            <w:noProof/>
            <w:webHidden/>
          </w:rPr>
          <w:fldChar w:fldCharType="begin"/>
        </w:r>
        <w:r w:rsidR="00B0457C">
          <w:rPr>
            <w:noProof/>
            <w:webHidden/>
          </w:rPr>
          <w:instrText xml:space="preserve"> PAGEREF _Toc514760371 \h </w:instrText>
        </w:r>
        <w:r>
          <w:rPr>
            <w:noProof/>
            <w:webHidden/>
          </w:rPr>
        </w:r>
        <w:r>
          <w:rPr>
            <w:noProof/>
            <w:webHidden/>
          </w:rPr>
          <w:fldChar w:fldCharType="separate"/>
        </w:r>
        <w:r w:rsidR="00B0457C">
          <w:rPr>
            <w:noProof/>
            <w:webHidden/>
          </w:rPr>
          <w:t>2</w:t>
        </w:r>
        <w:r>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72" w:history="1">
        <w:r w:rsidR="00B0457C" w:rsidRPr="000068D8">
          <w:rPr>
            <w:rStyle w:val="Hypertextovodkaz"/>
            <w:noProof/>
          </w:rPr>
          <w:t>1</w:t>
        </w:r>
        <w:r w:rsidR="00B0457C">
          <w:rPr>
            <w:rFonts w:asciiTheme="minorHAnsi" w:eastAsiaTheme="minorEastAsia" w:hAnsiTheme="minorHAnsi" w:cstheme="minorBidi"/>
            <w:noProof/>
            <w:lang w:eastAsia="cs-CZ"/>
          </w:rPr>
          <w:tab/>
        </w:r>
        <w:r w:rsidR="00B0457C" w:rsidRPr="000068D8">
          <w:rPr>
            <w:rStyle w:val="Hypertextovodkaz"/>
            <w:noProof/>
          </w:rPr>
          <w:t>Úvod a metodika zpracování</w:t>
        </w:r>
        <w:r w:rsidR="00B0457C">
          <w:rPr>
            <w:noProof/>
            <w:webHidden/>
          </w:rPr>
          <w:tab/>
        </w:r>
        <w:r w:rsidR="002775C3">
          <w:rPr>
            <w:noProof/>
            <w:webHidden/>
          </w:rPr>
          <w:fldChar w:fldCharType="begin"/>
        </w:r>
        <w:r w:rsidR="00B0457C">
          <w:rPr>
            <w:noProof/>
            <w:webHidden/>
          </w:rPr>
          <w:instrText xml:space="preserve"> PAGEREF _Toc514760372 \h </w:instrText>
        </w:r>
        <w:r w:rsidR="002775C3">
          <w:rPr>
            <w:noProof/>
            <w:webHidden/>
          </w:rPr>
        </w:r>
        <w:r w:rsidR="002775C3">
          <w:rPr>
            <w:noProof/>
            <w:webHidden/>
          </w:rPr>
          <w:fldChar w:fldCharType="separate"/>
        </w:r>
        <w:r w:rsidR="00B0457C">
          <w:rPr>
            <w:noProof/>
            <w:webHidden/>
          </w:rPr>
          <w:t>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73" w:history="1">
        <w:r w:rsidR="00B0457C" w:rsidRPr="000068D8">
          <w:rPr>
            <w:rStyle w:val="Hypertextovodkaz"/>
            <w:noProof/>
          </w:rPr>
          <w:t>1.1</w:t>
        </w:r>
        <w:r w:rsidR="00B0457C">
          <w:rPr>
            <w:rFonts w:asciiTheme="minorHAnsi" w:eastAsiaTheme="minorEastAsia" w:hAnsiTheme="minorHAnsi" w:cstheme="minorBidi"/>
            <w:noProof/>
            <w:lang w:eastAsia="cs-CZ"/>
          </w:rPr>
          <w:tab/>
        </w:r>
        <w:r w:rsidR="00B0457C" w:rsidRPr="000068D8">
          <w:rPr>
            <w:rStyle w:val="Hypertextovodkaz"/>
            <w:noProof/>
          </w:rPr>
          <w:t>Postup přípravy a zpracování strategického plánu</w:t>
        </w:r>
        <w:r w:rsidR="00B0457C">
          <w:rPr>
            <w:noProof/>
            <w:webHidden/>
          </w:rPr>
          <w:tab/>
        </w:r>
        <w:r w:rsidR="002775C3">
          <w:rPr>
            <w:noProof/>
            <w:webHidden/>
          </w:rPr>
          <w:fldChar w:fldCharType="begin"/>
        </w:r>
        <w:r w:rsidR="00B0457C">
          <w:rPr>
            <w:noProof/>
            <w:webHidden/>
          </w:rPr>
          <w:instrText xml:space="preserve"> PAGEREF _Toc514760373 \h </w:instrText>
        </w:r>
        <w:r w:rsidR="002775C3">
          <w:rPr>
            <w:noProof/>
            <w:webHidden/>
          </w:rPr>
        </w:r>
        <w:r w:rsidR="002775C3">
          <w:rPr>
            <w:noProof/>
            <w:webHidden/>
          </w:rPr>
          <w:fldChar w:fldCharType="separate"/>
        </w:r>
        <w:r w:rsidR="00B0457C">
          <w:rPr>
            <w:noProof/>
            <w:webHidden/>
          </w:rPr>
          <w:t>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74" w:history="1">
        <w:r w:rsidR="00B0457C" w:rsidRPr="000068D8">
          <w:rPr>
            <w:rStyle w:val="Hypertextovodkaz"/>
            <w:noProof/>
          </w:rPr>
          <w:t>1.2</w:t>
        </w:r>
        <w:r w:rsidR="00B0457C">
          <w:rPr>
            <w:rFonts w:asciiTheme="minorHAnsi" w:eastAsiaTheme="minorEastAsia" w:hAnsiTheme="minorHAnsi" w:cstheme="minorBidi"/>
            <w:noProof/>
            <w:lang w:eastAsia="cs-CZ"/>
          </w:rPr>
          <w:tab/>
        </w:r>
        <w:r w:rsidR="00B0457C" w:rsidRPr="000068D8">
          <w:rPr>
            <w:rStyle w:val="Hypertextovodkaz"/>
            <w:noProof/>
          </w:rPr>
          <w:t>Metodologie přípravy strategického plánu</w:t>
        </w:r>
        <w:r w:rsidR="00B0457C">
          <w:rPr>
            <w:noProof/>
            <w:webHidden/>
          </w:rPr>
          <w:tab/>
        </w:r>
        <w:r w:rsidR="002775C3">
          <w:rPr>
            <w:noProof/>
            <w:webHidden/>
          </w:rPr>
          <w:fldChar w:fldCharType="begin"/>
        </w:r>
        <w:r w:rsidR="00B0457C">
          <w:rPr>
            <w:noProof/>
            <w:webHidden/>
          </w:rPr>
          <w:instrText xml:space="preserve"> PAGEREF _Toc514760374 \h </w:instrText>
        </w:r>
        <w:r w:rsidR="002775C3">
          <w:rPr>
            <w:noProof/>
            <w:webHidden/>
          </w:rPr>
        </w:r>
        <w:r w:rsidR="002775C3">
          <w:rPr>
            <w:noProof/>
            <w:webHidden/>
          </w:rPr>
          <w:fldChar w:fldCharType="separate"/>
        </w:r>
        <w:r w:rsidR="00B0457C">
          <w:rPr>
            <w:noProof/>
            <w:webHidden/>
          </w:rPr>
          <w:t>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75" w:history="1">
        <w:r w:rsidR="00B0457C" w:rsidRPr="000068D8">
          <w:rPr>
            <w:rStyle w:val="Hypertextovodkaz"/>
            <w:noProof/>
          </w:rPr>
          <w:t>1.3</w:t>
        </w:r>
        <w:r w:rsidR="00B0457C">
          <w:rPr>
            <w:rFonts w:asciiTheme="minorHAnsi" w:eastAsiaTheme="minorEastAsia" w:hAnsiTheme="minorHAnsi" w:cstheme="minorBidi"/>
            <w:noProof/>
            <w:lang w:eastAsia="cs-CZ"/>
          </w:rPr>
          <w:tab/>
        </w:r>
        <w:r w:rsidR="00B0457C" w:rsidRPr="000068D8">
          <w:rPr>
            <w:rStyle w:val="Hypertextovodkaz"/>
            <w:noProof/>
          </w:rPr>
          <w:t>Informace o subjektech zapojených do přípravy strategického plánu</w:t>
        </w:r>
        <w:r w:rsidR="00B0457C">
          <w:rPr>
            <w:noProof/>
            <w:webHidden/>
          </w:rPr>
          <w:tab/>
        </w:r>
        <w:r w:rsidR="002775C3">
          <w:rPr>
            <w:noProof/>
            <w:webHidden/>
          </w:rPr>
          <w:fldChar w:fldCharType="begin"/>
        </w:r>
        <w:r w:rsidR="00B0457C">
          <w:rPr>
            <w:noProof/>
            <w:webHidden/>
          </w:rPr>
          <w:instrText xml:space="preserve"> PAGEREF _Toc514760375 \h </w:instrText>
        </w:r>
        <w:r w:rsidR="002775C3">
          <w:rPr>
            <w:noProof/>
            <w:webHidden/>
          </w:rPr>
        </w:r>
        <w:r w:rsidR="002775C3">
          <w:rPr>
            <w:noProof/>
            <w:webHidden/>
          </w:rPr>
          <w:fldChar w:fldCharType="separate"/>
        </w:r>
        <w:r w:rsidR="00B0457C">
          <w:rPr>
            <w:noProof/>
            <w:webHidden/>
          </w:rPr>
          <w:t>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76" w:history="1">
        <w:r w:rsidR="00B0457C" w:rsidRPr="000068D8">
          <w:rPr>
            <w:rStyle w:val="Hypertextovodkaz"/>
            <w:noProof/>
          </w:rPr>
          <w:t>1.4</w:t>
        </w:r>
        <w:r w:rsidR="00B0457C">
          <w:rPr>
            <w:rFonts w:asciiTheme="minorHAnsi" w:eastAsiaTheme="minorEastAsia" w:hAnsiTheme="minorHAnsi" w:cstheme="minorBidi"/>
            <w:noProof/>
            <w:lang w:eastAsia="cs-CZ"/>
          </w:rPr>
          <w:tab/>
        </w:r>
        <w:r w:rsidR="00B0457C" w:rsidRPr="000068D8">
          <w:rPr>
            <w:rStyle w:val="Hypertextovodkaz"/>
            <w:noProof/>
          </w:rPr>
          <w:t>Používané zkratky</w:t>
        </w:r>
        <w:r w:rsidR="00B0457C">
          <w:rPr>
            <w:noProof/>
            <w:webHidden/>
          </w:rPr>
          <w:tab/>
        </w:r>
        <w:r w:rsidR="002775C3">
          <w:rPr>
            <w:noProof/>
            <w:webHidden/>
          </w:rPr>
          <w:fldChar w:fldCharType="begin"/>
        </w:r>
        <w:r w:rsidR="00B0457C">
          <w:rPr>
            <w:noProof/>
            <w:webHidden/>
          </w:rPr>
          <w:instrText xml:space="preserve"> PAGEREF _Toc514760376 \h </w:instrText>
        </w:r>
        <w:r w:rsidR="002775C3">
          <w:rPr>
            <w:noProof/>
            <w:webHidden/>
          </w:rPr>
        </w:r>
        <w:r w:rsidR="002775C3">
          <w:rPr>
            <w:noProof/>
            <w:webHidden/>
          </w:rPr>
          <w:fldChar w:fldCharType="separate"/>
        </w:r>
        <w:r w:rsidR="00B0457C">
          <w:rPr>
            <w:noProof/>
            <w:webHidden/>
          </w:rPr>
          <w:t>9</w:t>
        </w:r>
        <w:r w:rsidR="002775C3">
          <w:rPr>
            <w:noProof/>
            <w:webHidden/>
          </w:rPr>
          <w:fldChar w:fldCharType="end"/>
        </w:r>
      </w:hyperlink>
    </w:p>
    <w:p w:rsidR="00B0457C" w:rsidRDefault="004261CF">
      <w:pPr>
        <w:pStyle w:val="Obsah1"/>
        <w:tabs>
          <w:tab w:val="right" w:leader="dot" w:pos="9062"/>
        </w:tabs>
        <w:rPr>
          <w:rFonts w:asciiTheme="minorHAnsi" w:eastAsiaTheme="minorEastAsia" w:hAnsiTheme="minorHAnsi" w:cstheme="minorBidi"/>
          <w:noProof/>
          <w:lang w:eastAsia="cs-CZ"/>
        </w:rPr>
      </w:pPr>
      <w:hyperlink w:anchor="_Toc514760377" w:history="1">
        <w:r w:rsidR="00B0457C" w:rsidRPr="000068D8">
          <w:rPr>
            <w:rStyle w:val="Hypertextovodkaz"/>
            <w:noProof/>
          </w:rPr>
          <w:t>Sociálně ekonomická analýza města</w:t>
        </w:r>
        <w:r w:rsidR="00B0457C">
          <w:rPr>
            <w:noProof/>
            <w:webHidden/>
          </w:rPr>
          <w:tab/>
        </w:r>
        <w:r w:rsidR="002775C3">
          <w:rPr>
            <w:noProof/>
            <w:webHidden/>
          </w:rPr>
          <w:fldChar w:fldCharType="begin"/>
        </w:r>
        <w:r w:rsidR="00B0457C">
          <w:rPr>
            <w:noProof/>
            <w:webHidden/>
          </w:rPr>
          <w:instrText xml:space="preserve"> PAGEREF _Toc514760377 \h </w:instrText>
        </w:r>
        <w:r w:rsidR="002775C3">
          <w:rPr>
            <w:noProof/>
            <w:webHidden/>
          </w:rPr>
        </w:r>
        <w:r w:rsidR="002775C3">
          <w:rPr>
            <w:noProof/>
            <w:webHidden/>
          </w:rPr>
          <w:fldChar w:fldCharType="separate"/>
        </w:r>
        <w:r w:rsidR="00B0457C">
          <w:rPr>
            <w:noProof/>
            <w:webHidden/>
          </w:rPr>
          <w:t>10</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78" w:history="1">
        <w:r w:rsidR="00B0457C" w:rsidRPr="000068D8">
          <w:rPr>
            <w:rStyle w:val="Hypertextovodkaz"/>
            <w:noProof/>
          </w:rPr>
          <w:t>2</w:t>
        </w:r>
        <w:r w:rsidR="00B0457C">
          <w:rPr>
            <w:rFonts w:asciiTheme="minorHAnsi" w:eastAsiaTheme="minorEastAsia" w:hAnsiTheme="minorHAnsi" w:cstheme="minorBidi"/>
            <w:noProof/>
            <w:lang w:eastAsia="cs-CZ"/>
          </w:rPr>
          <w:tab/>
        </w:r>
        <w:r w:rsidR="00B0457C" w:rsidRPr="000068D8">
          <w:rPr>
            <w:rStyle w:val="Hypertextovodkaz"/>
            <w:noProof/>
          </w:rPr>
          <w:t>Základní informace o městě</w:t>
        </w:r>
        <w:r w:rsidR="00B0457C">
          <w:rPr>
            <w:noProof/>
            <w:webHidden/>
          </w:rPr>
          <w:tab/>
        </w:r>
        <w:r w:rsidR="002775C3">
          <w:rPr>
            <w:noProof/>
            <w:webHidden/>
          </w:rPr>
          <w:fldChar w:fldCharType="begin"/>
        </w:r>
        <w:r w:rsidR="00B0457C">
          <w:rPr>
            <w:noProof/>
            <w:webHidden/>
          </w:rPr>
          <w:instrText xml:space="preserve"> PAGEREF _Toc514760378 \h </w:instrText>
        </w:r>
        <w:r w:rsidR="002775C3">
          <w:rPr>
            <w:noProof/>
            <w:webHidden/>
          </w:rPr>
        </w:r>
        <w:r w:rsidR="002775C3">
          <w:rPr>
            <w:noProof/>
            <w:webHidden/>
          </w:rPr>
          <w:fldChar w:fldCharType="separate"/>
        </w:r>
        <w:r w:rsidR="00B0457C">
          <w:rPr>
            <w:noProof/>
            <w:webHidden/>
          </w:rPr>
          <w:t>11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79" w:history="1">
        <w:r w:rsidR="00B0457C" w:rsidRPr="000068D8">
          <w:rPr>
            <w:rStyle w:val="Hypertextovodkaz"/>
            <w:noProof/>
          </w:rPr>
          <w:t>2.1</w:t>
        </w:r>
        <w:r w:rsidR="00B0457C">
          <w:rPr>
            <w:rFonts w:asciiTheme="minorHAnsi" w:eastAsiaTheme="minorEastAsia" w:hAnsiTheme="minorHAnsi" w:cstheme="minorBidi"/>
            <w:noProof/>
            <w:lang w:eastAsia="cs-CZ"/>
          </w:rPr>
          <w:tab/>
        </w:r>
        <w:r w:rsidR="00B0457C" w:rsidRPr="000068D8">
          <w:rPr>
            <w:rStyle w:val="Hypertextovodkaz"/>
            <w:noProof/>
          </w:rPr>
          <w:t>Informace o městě</w:t>
        </w:r>
        <w:r w:rsidR="00B0457C">
          <w:rPr>
            <w:noProof/>
            <w:webHidden/>
          </w:rPr>
          <w:tab/>
        </w:r>
        <w:r w:rsidR="002775C3">
          <w:rPr>
            <w:noProof/>
            <w:webHidden/>
          </w:rPr>
          <w:fldChar w:fldCharType="begin"/>
        </w:r>
        <w:r w:rsidR="00B0457C">
          <w:rPr>
            <w:noProof/>
            <w:webHidden/>
          </w:rPr>
          <w:instrText xml:space="preserve"> PAGEREF _Toc514760379 \h </w:instrText>
        </w:r>
        <w:r w:rsidR="002775C3">
          <w:rPr>
            <w:noProof/>
            <w:webHidden/>
          </w:rPr>
        </w:r>
        <w:r w:rsidR="002775C3">
          <w:rPr>
            <w:noProof/>
            <w:webHidden/>
          </w:rPr>
          <w:fldChar w:fldCharType="separate"/>
        </w:r>
        <w:r w:rsidR="00B0457C">
          <w:rPr>
            <w:noProof/>
            <w:webHidden/>
          </w:rPr>
          <w:t>11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0" w:history="1">
        <w:r w:rsidR="00B0457C" w:rsidRPr="000068D8">
          <w:rPr>
            <w:rStyle w:val="Hypertextovodkaz"/>
            <w:noProof/>
          </w:rPr>
          <w:t>2.2</w:t>
        </w:r>
        <w:r w:rsidR="00B0457C">
          <w:rPr>
            <w:rFonts w:asciiTheme="minorHAnsi" w:eastAsiaTheme="minorEastAsia" w:hAnsiTheme="minorHAnsi" w:cstheme="minorBidi"/>
            <w:noProof/>
            <w:lang w:eastAsia="cs-CZ"/>
          </w:rPr>
          <w:tab/>
        </w:r>
        <w:r w:rsidR="00B0457C" w:rsidRPr="000068D8">
          <w:rPr>
            <w:rStyle w:val="Hypertextovodkaz"/>
            <w:noProof/>
          </w:rPr>
          <w:t>Správní členění</w:t>
        </w:r>
        <w:r w:rsidR="00B0457C">
          <w:rPr>
            <w:noProof/>
            <w:webHidden/>
          </w:rPr>
          <w:tab/>
        </w:r>
        <w:r w:rsidR="002775C3">
          <w:rPr>
            <w:noProof/>
            <w:webHidden/>
          </w:rPr>
          <w:fldChar w:fldCharType="begin"/>
        </w:r>
        <w:r w:rsidR="00B0457C">
          <w:rPr>
            <w:noProof/>
            <w:webHidden/>
          </w:rPr>
          <w:instrText xml:space="preserve"> PAGEREF _Toc514760380 \h </w:instrText>
        </w:r>
        <w:r w:rsidR="002775C3">
          <w:rPr>
            <w:noProof/>
            <w:webHidden/>
          </w:rPr>
        </w:r>
        <w:r w:rsidR="002775C3">
          <w:rPr>
            <w:noProof/>
            <w:webHidden/>
          </w:rPr>
          <w:fldChar w:fldCharType="separate"/>
        </w:r>
        <w:r w:rsidR="00B0457C">
          <w:rPr>
            <w:noProof/>
            <w:webHidden/>
          </w:rPr>
          <w:t>11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1" w:history="1">
        <w:r w:rsidR="00B0457C" w:rsidRPr="000068D8">
          <w:rPr>
            <w:rStyle w:val="Hypertextovodkaz"/>
            <w:noProof/>
          </w:rPr>
          <w:t>2.3</w:t>
        </w:r>
        <w:r w:rsidR="00B0457C">
          <w:rPr>
            <w:rFonts w:asciiTheme="minorHAnsi" w:eastAsiaTheme="minorEastAsia" w:hAnsiTheme="minorHAnsi" w:cstheme="minorBidi"/>
            <w:noProof/>
            <w:lang w:eastAsia="cs-CZ"/>
          </w:rPr>
          <w:tab/>
        </w:r>
        <w:r w:rsidR="00B0457C" w:rsidRPr="000068D8">
          <w:rPr>
            <w:rStyle w:val="Hypertextovodkaz"/>
            <w:noProof/>
          </w:rPr>
          <w:t>Historie města</w:t>
        </w:r>
        <w:r w:rsidR="00B0457C">
          <w:rPr>
            <w:noProof/>
            <w:webHidden/>
          </w:rPr>
          <w:tab/>
        </w:r>
        <w:r w:rsidR="002775C3">
          <w:rPr>
            <w:noProof/>
            <w:webHidden/>
          </w:rPr>
          <w:fldChar w:fldCharType="begin"/>
        </w:r>
        <w:r w:rsidR="00B0457C">
          <w:rPr>
            <w:noProof/>
            <w:webHidden/>
          </w:rPr>
          <w:instrText xml:space="preserve"> PAGEREF _Toc514760381 \h </w:instrText>
        </w:r>
        <w:r w:rsidR="002775C3">
          <w:rPr>
            <w:noProof/>
            <w:webHidden/>
          </w:rPr>
        </w:r>
        <w:r w:rsidR="002775C3">
          <w:rPr>
            <w:noProof/>
            <w:webHidden/>
          </w:rPr>
          <w:fldChar w:fldCharType="separate"/>
        </w:r>
        <w:r w:rsidR="00B0457C">
          <w:rPr>
            <w:noProof/>
            <w:webHidden/>
          </w:rPr>
          <w:t>13</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82" w:history="1">
        <w:r w:rsidR="00B0457C" w:rsidRPr="000068D8">
          <w:rPr>
            <w:rStyle w:val="Hypertextovodkaz"/>
            <w:noProof/>
          </w:rPr>
          <w:t>3</w:t>
        </w:r>
        <w:r w:rsidR="00B0457C">
          <w:rPr>
            <w:rFonts w:asciiTheme="minorHAnsi" w:eastAsiaTheme="minorEastAsia" w:hAnsiTheme="minorHAnsi" w:cstheme="minorBidi"/>
            <w:noProof/>
            <w:lang w:eastAsia="cs-CZ"/>
          </w:rPr>
          <w:tab/>
        </w:r>
        <w:r w:rsidR="00B0457C" w:rsidRPr="000068D8">
          <w:rPr>
            <w:rStyle w:val="Hypertextovodkaz"/>
            <w:noProof/>
          </w:rPr>
          <w:t>Obyvatelstvo a bydlení</w:t>
        </w:r>
        <w:r w:rsidR="00B0457C">
          <w:rPr>
            <w:noProof/>
            <w:webHidden/>
          </w:rPr>
          <w:tab/>
        </w:r>
        <w:r w:rsidR="002775C3">
          <w:rPr>
            <w:noProof/>
            <w:webHidden/>
          </w:rPr>
          <w:fldChar w:fldCharType="begin"/>
        </w:r>
        <w:r w:rsidR="00B0457C">
          <w:rPr>
            <w:noProof/>
            <w:webHidden/>
          </w:rPr>
          <w:instrText xml:space="preserve"> PAGEREF _Toc514760382 \h </w:instrText>
        </w:r>
        <w:r w:rsidR="002775C3">
          <w:rPr>
            <w:noProof/>
            <w:webHidden/>
          </w:rPr>
        </w:r>
        <w:r w:rsidR="002775C3">
          <w:rPr>
            <w:noProof/>
            <w:webHidden/>
          </w:rPr>
          <w:fldChar w:fldCharType="separate"/>
        </w:r>
        <w:r w:rsidR="00B0457C">
          <w:rPr>
            <w:noProof/>
            <w:webHidden/>
          </w:rPr>
          <w:t>14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3" w:history="1">
        <w:r w:rsidR="00B0457C" w:rsidRPr="000068D8">
          <w:rPr>
            <w:rStyle w:val="Hypertextovodkaz"/>
            <w:noProof/>
          </w:rPr>
          <w:t>3.1</w:t>
        </w:r>
        <w:r w:rsidR="00B0457C">
          <w:rPr>
            <w:rFonts w:asciiTheme="minorHAnsi" w:eastAsiaTheme="minorEastAsia" w:hAnsiTheme="minorHAnsi" w:cstheme="minorBidi"/>
            <w:noProof/>
            <w:lang w:eastAsia="cs-CZ"/>
          </w:rPr>
          <w:tab/>
        </w:r>
        <w:r w:rsidR="00B0457C" w:rsidRPr="000068D8">
          <w:rPr>
            <w:rStyle w:val="Hypertextovodkaz"/>
            <w:noProof/>
          </w:rPr>
          <w:t>Rozdělení obyvatelstva podle pohlaví a věku</w:t>
        </w:r>
        <w:r w:rsidR="00B0457C">
          <w:rPr>
            <w:noProof/>
            <w:webHidden/>
          </w:rPr>
          <w:tab/>
        </w:r>
        <w:r w:rsidR="002775C3">
          <w:rPr>
            <w:noProof/>
            <w:webHidden/>
          </w:rPr>
          <w:fldChar w:fldCharType="begin"/>
        </w:r>
        <w:r w:rsidR="00B0457C">
          <w:rPr>
            <w:noProof/>
            <w:webHidden/>
          </w:rPr>
          <w:instrText xml:space="preserve"> PAGEREF _Toc514760383 \h </w:instrText>
        </w:r>
        <w:r w:rsidR="002775C3">
          <w:rPr>
            <w:noProof/>
            <w:webHidden/>
          </w:rPr>
        </w:r>
        <w:r w:rsidR="002775C3">
          <w:rPr>
            <w:noProof/>
            <w:webHidden/>
          </w:rPr>
          <w:fldChar w:fldCharType="separate"/>
        </w:r>
        <w:r w:rsidR="00B0457C">
          <w:rPr>
            <w:noProof/>
            <w:webHidden/>
          </w:rPr>
          <w:t>16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4" w:history="1">
        <w:r w:rsidR="00B0457C" w:rsidRPr="000068D8">
          <w:rPr>
            <w:rStyle w:val="Hypertextovodkaz"/>
            <w:noProof/>
          </w:rPr>
          <w:t>3.2</w:t>
        </w:r>
        <w:r w:rsidR="00B0457C">
          <w:rPr>
            <w:rFonts w:asciiTheme="minorHAnsi" w:eastAsiaTheme="minorEastAsia" w:hAnsiTheme="minorHAnsi" w:cstheme="minorBidi"/>
            <w:noProof/>
            <w:lang w:eastAsia="cs-CZ"/>
          </w:rPr>
          <w:tab/>
        </w:r>
        <w:r w:rsidR="00B0457C" w:rsidRPr="000068D8">
          <w:rPr>
            <w:rStyle w:val="Hypertextovodkaz"/>
            <w:noProof/>
          </w:rPr>
          <w:t>Rozdělení obyvatelstva podle rodinného stavu</w:t>
        </w:r>
        <w:r w:rsidR="00B0457C">
          <w:rPr>
            <w:noProof/>
            <w:webHidden/>
          </w:rPr>
          <w:tab/>
        </w:r>
        <w:r w:rsidR="002775C3">
          <w:rPr>
            <w:noProof/>
            <w:webHidden/>
          </w:rPr>
          <w:fldChar w:fldCharType="begin"/>
        </w:r>
        <w:r w:rsidR="00B0457C">
          <w:rPr>
            <w:noProof/>
            <w:webHidden/>
          </w:rPr>
          <w:instrText xml:space="preserve"> PAGEREF _Toc514760384 \h </w:instrText>
        </w:r>
        <w:r w:rsidR="002775C3">
          <w:rPr>
            <w:noProof/>
            <w:webHidden/>
          </w:rPr>
        </w:r>
        <w:r w:rsidR="002775C3">
          <w:rPr>
            <w:noProof/>
            <w:webHidden/>
          </w:rPr>
          <w:fldChar w:fldCharType="separate"/>
        </w:r>
        <w:r w:rsidR="00B0457C">
          <w:rPr>
            <w:noProof/>
            <w:webHidden/>
          </w:rPr>
          <w:t>17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5" w:history="1">
        <w:r w:rsidR="00B0457C" w:rsidRPr="000068D8">
          <w:rPr>
            <w:rStyle w:val="Hypertextovodkaz"/>
            <w:noProof/>
          </w:rPr>
          <w:t>3.3</w:t>
        </w:r>
        <w:r w:rsidR="00B0457C">
          <w:rPr>
            <w:rFonts w:asciiTheme="minorHAnsi" w:eastAsiaTheme="minorEastAsia" w:hAnsiTheme="minorHAnsi" w:cstheme="minorBidi"/>
            <w:noProof/>
            <w:lang w:eastAsia="cs-CZ"/>
          </w:rPr>
          <w:tab/>
        </w:r>
        <w:r w:rsidR="00B0457C" w:rsidRPr="000068D8">
          <w:rPr>
            <w:rStyle w:val="Hypertextovodkaz"/>
            <w:noProof/>
          </w:rPr>
          <w:t>Obyvatelstvo podle nejvyššího ukončeného vzdělání</w:t>
        </w:r>
        <w:r w:rsidR="00B0457C">
          <w:rPr>
            <w:noProof/>
            <w:webHidden/>
          </w:rPr>
          <w:tab/>
        </w:r>
        <w:r w:rsidR="002775C3">
          <w:rPr>
            <w:noProof/>
            <w:webHidden/>
          </w:rPr>
          <w:fldChar w:fldCharType="begin"/>
        </w:r>
        <w:r w:rsidR="00B0457C">
          <w:rPr>
            <w:noProof/>
            <w:webHidden/>
          </w:rPr>
          <w:instrText xml:space="preserve"> PAGEREF _Toc514760385 \h </w:instrText>
        </w:r>
        <w:r w:rsidR="002775C3">
          <w:rPr>
            <w:noProof/>
            <w:webHidden/>
          </w:rPr>
        </w:r>
        <w:r w:rsidR="002775C3">
          <w:rPr>
            <w:noProof/>
            <w:webHidden/>
          </w:rPr>
          <w:fldChar w:fldCharType="separate"/>
        </w:r>
        <w:r w:rsidR="00B0457C">
          <w:rPr>
            <w:noProof/>
            <w:webHidden/>
          </w:rPr>
          <w:t>18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6" w:history="1">
        <w:r w:rsidR="00B0457C" w:rsidRPr="000068D8">
          <w:rPr>
            <w:rStyle w:val="Hypertextovodkaz"/>
            <w:noProof/>
          </w:rPr>
          <w:t>3.4</w:t>
        </w:r>
        <w:r w:rsidR="00B0457C">
          <w:rPr>
            <w:rFonts w:asciiTheme="minorHAnsi" w:eastAsiaTheme="minorEastAsia" w:hAnsiTheme="minorHAnsi" w:cstheme="minorBidi"/>
            <w:noProof/>
            <w:lang w:eastAsia="cs-CZ"/>
          </w:rPr>
          <w:tab/>
        </w:r>
        <w:r w:rsidR="00B0457C" w:rsidRPr="000068D8">
          <w:rPr>
            <w:rStyle w:val="Hypertextovodkaz"/>
            <w:noProof/>
          </w:rPr>
          <w:t>Bydlení</w:t>
        </w:r>
        <w:r w:rsidR="00B0457C">
          <w:rPr>
            <w:noProof/>
            <w:webHidden/>
          </w:rPr>
          <w:tab/>
        </w:r>
        <w:r w:rsidR="002775C3">
          <w:rPr>
            <w:noProof/>
            <w:webHidden/>
          </w:rPr>
          <w:fldChar w:fldCharType="begin"/>
        </w:r>
        <w:r w:rsidR="00B0457C">
          <w:rPr>
            <w:noProof/>
            <w:webHidden/>
          </w:rPr>
          <w:instrText xml:space="preserve"> PAGEREF _Toc514760386 \h </w:instrText>
        </w:r>
        <w:r w:rsidR="002775C3">
          <w:rPr>
            <w:noProof/>
            <w:webHidden/>
          </w:rPr>
        </w:r>
        <w:r w:rsidR="002775C3">
          <w:rPr>
            <w:noProof/>
            <w:webHidden/>
          </w:rPr>
          <w:fldChar w:fldCharType="separate"/>
        </w:r>
        <w:r w:rsidR="00B0457C">
          <w:rPr>
            <w:noProof/>
            <w:webHidden/>
          </w:rPr>
          <w:t>19</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7" w:history="1">
        <w:r w:rsidR="00B0457C" w:rsidRPr="000068D8">
          <w:rPr>
            <w:rStyle w:val="Hypertextovodkaz"/>
            <w:noProof/>
          </w:rPr>
          <w:t>3.5</w:t>
        </w:r>
        <w:r w:rsidR="00B0457C">
          <w:rPr>
            <w:rFonts w:asciiTheme="minorHAnsi" w:eastAsiaTheme="minorEastAsia" w:hAnsiTheme="minorHAnsi" w:cstheme="minorBidi"/>
            <w:noProof/>
            <w:lang w:eastAsia="cs-CZ"/>
          </w:rPr>
          <w:tab/>
        </w:r>
        <w:r w:rsidR="00B0457C" w:rsidRPr="000068D8">
          <w:rPr>
            <w:rStyle w:val="Hypertextovodkaz"/>
            <w:noProof/>
          </w:rPr>
          <w:t>Sociální situace v obci</w:t>
        </w:r>
        <w:r w:rsidR="00B0457C">
          <w:rPr>
            <w:noProof/>
            <w:webHidden/>
          </w:rPr>
          <w:tab/>
        </w:r>
        <w:r w:rsidR="002775C3">
          <w:rPr>
            <w:noProof/>
            <w:webHidden/>
          </w:rPr>
          <w:fldChar w:fldCharType="begin"/>
        </w:r>
        <w:r w:rsidR="00B0457C">
          <w:rPr>
            <w:noProof/>
            <w:webHidden/>
          </w:rPr>
          <w:instrText xml:space="preserve"> PAGEREF _Toc514760387 \h </w:instrText>
        </w:r>
        <w:r w:rsidR="002775C3">
          <w:rPr>
            <w:noProof/>
            <w:webHidden/>
          </w:rPr>
        </w:r>
        <w:r w:rsidR="002775C3">
          <w:rPr>
            <w:noProof/>
            <w:webHidden/>
          </w:rPr>
          <w:fldChar w:fldCharType="separate"/>
        </w:r>
        <w:r w:rsidR="00B0457C">
          <w:rPr>
            <w:noProof/>
            <w:webHidden/>
          </w:rPr>
          <w:t>20</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88" w:history="1">
        <w:r w:rsidR="00B0457C" w:rsidRPr="000068D8">
          <w:rPr>
            <w:rStyle w:val="Hypertextovodkaz"/>
            <w:noProof/>
          </w:rPr>
          <w:t>4</w:t>
        </w:r>
        <w:r w:rsidR="00B0457C">
          <w:rPr>
            <w:rFonts w:asciiTheme="minorHAnsi" w:eastAsiaTheme="minorEastAsia" w:hAnsiTheme="minorHAnsi" w:cstheme="minorBidi"/>
            <w:noProof/>
            <w:lang w:eastAsia="cs-CZ"/>
          </w:rPr>
          <w:tab/>
        </w:r>
        <w:r w:rsidR="00B0457C" w:rsidRPr="000068D8">
          <w:rPr>
            <w:rStyle w:val="Hypertextovodkaz"/>
            <w:noProof/>
          </w:rPr>
          <w:t>Ekonomika a trh práce</w:t>
        </w:r>
        <w:r w:rsidR="00B0457C">
          <w:rPr>
            <w:noProof/>
            <w:webHidden/>
          </w:rPr>
          <w:tab/>
        </w:r>
        <w:r w:rsidR="002775C3">
          <w:rPr>
            <w:noProof/>
            <w:webHidden/>
          </w:rPr>
          <w:fldChar w:fldCharType="begin"/>
        </w:r>
        <w:r w:rsidR="00B0457C">
          <w:rPr>
            <w:noProof/>
            <w:webHidden/>
          </w:rPr>
          <w:instrText xml:space="preserve"> PAGEREF _Toc514760388 \h </w:instrText>
        </w:r>
        <w:r w:rsidR="002775C3">
          <w:rPr>
            <w:noProof/>
            <w:webHidden/>
          </w:rPr>
        </w:r>
        <w:r w:rsidR="002775C3">
          <w:rPr>
            <w:noProof/>
            <w:webHidden/>
          </w:rPr>
          <w:fldChar w:fldCharType="separate"/>
        </w:r>
        <w:r w:rsidR="00B0457C">
          <w:rPr>
            <w:noProof/>
            <w:webHidden/>
          </w:rPr>
          <w:t>21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89" w:history="1">
        <w:r w:rsidR="00B0457C" w:rsidRPr="000068D8">
          <w:rPr>
            <w:rStyle w:val="Hypertextovodkaz"/>
            <w:noProof/>
          </w:rPr>
          <w:t>4.1</w:t>
        </w:r>
        <w:r w:rsidR="00B0457C">
          <w:rPr>
            <w:rFonts w:asciiTheme="minorHAnsi" w:eastAsiaTheme="minorEastAsia" w:hAnsiTheme="minorHAnsi" w:cstheme="minorBidi"/>
            <w:noProof/>
            <w:lang w:eastAsia="cs-CZ"/>
          </w:rPr>
          <w:tab/>
        </w:r>
        <w:r w:rsidR="00B0457C" w:rsidRPr="000068D8">
          <w:rPr>
            <w:rStyle w:val="Hypertextovodkaz"/>
            <w:noProof/>
          </w:rPr>
          <w:t>Nezaměstnanost</w:t>
        </w:r>
        <w:r w:rsidR="00B0457C">
          <w:rPr>
            <w:noProof/>
            <w:webHidden/>
          </w:rPr>
          <w:tab/>
        </w:r>
        <w:r w:rsidR="002775C3">
          <w:rPr>
            <w:noProof/>
            <w:webHidden/>
          </w:rPr>
          <w:fldChar w:fldCharType="begin"/>
        </w:r>
        <w:r w:rsidR="00B0457C">
          <w:rPr>
            <w:noProof/>
            <w:webHidden/>
          </w:rPr>
          <w:instrText xml:space="preserve"> PAGEREF _Toc514760389 \h </w:instrText>
        </w:r>
        <w:r w:rsidR="002775C3">
          <w:rPr>
            <w:noProof/>
            <w:webHidden/>
          </w:rPr>
        </w:r>
        <w:r w:rsidR="002775C3">
          <w:rPr>
            <w:noProof/>
            <w:webHidden/>
          </w:rPr>
          <w:fldChar w:fldCharType="separate"/>
        </w:r>
        <w:r w:rsidR="00B0457C">
          <w:rPr>
            <w:noProof/>
            <w:webHidden/>
          </w:rPr>
          <w:t>21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0" w:history="1">
        <w:r w:rsidR="00B0457C" w:rsidRPr="000068D8">
          <w:rPr>
            <w:rStyle w:val="Hypertextovodkaz"/>
            <w:noProof/>
          </w:rPr>
          <w:t>4.2</w:t>
        </w:r>
        <w:r w:rsidR="00B0457C">
          <w:rPr>
            <w:rFonts w:asciiTheme="minorHAnsi" w:eastAsiaTheme="minorEastAsia" w:hAnsiTheme="minorHAnsi" w:cstheme="minorBidi"/>
            <w:noProof/>
            <w:lang w:eastAsia="cs-CZ"/>
          </w:rPr>
          <w:tab/>
        </w:r>
        <w:r w:rsidR="00B0457C" w:rsidRPr="000068D8">
          <w:rPr>
            <w:rStyle w:val="Hypertextovodkaz"/>
            <w:noProof/>
          </w:rPr>
          <w:t>Ekonomické subjekty</w:t>
        </w:r>
        <w:r w:rsidR="00B0457C">
          <w:rPr>
            <w:noProof/>
            <w:webHidden/>
          </w:rPr>
          <w:tab/>
        </w:r>
        <w:r w:rsidR="002775C3">
          <w:rPr>
            <w:noProof/>
            <w:webHidden/>
          </w:rPr>
          <w:fldChar w:fldCharType="begin"/>
        </w:r>
        <w:r w:rsidR="00B0457C">
          <w:rPr>
            <w:noProof/>
            <w:webHidden/>
          </w:rPr>
          <w:instrText xml:space="preserve"> PAGEREF _Toc514760390 \h </w:instrText>
        </w:r>
        <w:r w:rsidR="002775C3">
          <w:rPr>
            <w:noProof/>
            <w:webHidden/>
          </w:rPr>
        </w:r>
        <w:r w:rsidR="002775C3">
          <w:rPr>
            <w:noProof/>
            <w:webHidden/>
          </w:rPr>
          <w:fldChar w:fldCharType="separate"/>
        </w:r>
        <w:r w:rsidR="00B0457C">
          <w:rPr>
            <w:noProof/>
            <w:webHidden/>
          </w:rPr>
          <w:t>25</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91" w:history="1">
        <w:r w:rsidR="00B0457C" w:rsidRPr="000068D8">
          <w:rPr>
            <w:rStyle w:val="Hypertextovodkaz"/>
            <w:noProof/>
          </w:rPr>
          <w:t>5</w:t>
        </w:r>
        <w:r w:rsidR="00B0457C">
          <w:rPr>
            <w:rFonts w:asciiTheme="minorHAnsi" w:eastAsiaTheme="minorEastAsia" w:hAnsiTheme="minorHAnsi" w:cstheme="minorBidi"/>
            <w:noProof/>
            <w:lang w:eastAsia="cs-CZ"/>
          </w:rPr>
          <w:tab/>
        </w:r>
        <w:r w:rsidR="00B0457C" w:rsidRPr="000068D8">
          <w:rPr>
            <w:rStyle w:val="Hypertextovodkaz"/>
            <w:noProof/>
          </w:rPr>
          <w:t>Doprava</w:t>
        </w:r>
        <w:r w:rsidR="00B0457C">
          <w:rPr>
            <w:noProof/>
            <w:webHidden/>
          </w:rPr>
          <w:tab/>
        </w:r>
        <w:r w:rsidR="002775C3">
          <w:rPr>
            <w:noProof/>
            <w:webHidden/>
          </w:rPr>
          <w:fldChar w:fldCharType="begin"/>
        </w:r>
        <w:r w:rsidR="00B0457C">
          <w:rPr>
            <w:noProof/>
            <w:webHidden/>
          </w:rPr>
          <w:instrText xml:space="preserve"> PAGEREF _Toc514760391 \h </w:instrText>
        </w:r>
        <w:r w:rsidR="002775C3">
          <w:rPr>
            <w:noProof/>
            <w:webHidden/>
          </w:rPr>
        </w:r>
        <w:r w:rsidR="002775C3">
          <w:rPr>
            <w:noProof/>
            <w:webHidden/>
          </w:rPr>
          <w:fldChar w:fldCharType="separate"/>
        </w:r>
        <w:r w:rsidR="00B0457C">
          <w:rPr>
            <w:noProof/>
            <w:webHidden/>
          </w:rPr>
          <w:t>30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2" w:history="1">
        <w:r w:rsidR="00B0457C" w:rsidRPr="000068D8">
          <w:rPr>
            <w:rStyle w:val="Hypertextovodkaz"/>
            <w:noProof/>
          </w:rPr>
          <w:t>5.1</w:t>
        </w:r>
        <w:r w:rsidR="00B0457C">
          <w:rPr>
            <w:rFonts w:asciiTheme="minorHAnsi" w:eastAsiaTheme="minorEastAsia" w:hAnsiTheme="minorHAnsi" w:cstheme="minorBidi"/>
            <w:noProof/>
            <w:lang w:eastAsia="cs-CZ"/>
          </w:rPr>
          <w:tab/>
        </w:r>
        <w:r w:rsidR="00B0457C" w:rsidRPr="000068D8">
          <w:rPr>
            <w:rStyle w:val="Hypertextovodkaz"/>
            <w:noProof/>
          </w:rPr>
          <w:t>Silniční doprava</w:t>
        </w:r>
        <w:r w:rsidR="00B0457C">
          <w:rPr>
            <w:noProof/>
            <w:webHidden/>
          </w:rPr>
          <w:tab/>
        </w:r>
        <w:r w:rsidR="002775C3">
          <w:rPr>
            <w:noProof/>
            <w:webHidden/>
          </w:rPr>
          <w:fldChar w:fldCharType="begin"/>
        </w:r>
        <w:r w:rsidR="00B0457C">
          <w:rPr>
            <w:noProof/>
            <w:webHidden/>
          </w:rPr>
          <w:instrText xml:space="preserve"> PAGEREF _Toc514760392 \h </w:instrText>
        </w:r>
        <w:r w:rsidR="002775C3">
          <w:rPr>
            <w:noProof/>
            <w:webHidden/>
          </w:rPr>
        </w:r>
        <w:r w:rsidR="002775C3">
          <w:rPr>
            <w:noProof/>
            <w:webHidden/>
          </w:rPr>
          <w:fldChar w:fldCharType="separate"/>
        </w:r>
        <w:r w:rsidR="00B0457C">
          <w:rPr>
            <w:noProof/>
            <w:webHidden/>
          </w:rPr>
          <w:t>30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3" w:history="1">
        <w:r w:rsidR="00B0457C" w:rsidRPr="000068D8">
          <w:rPr>
            <w:rStyle w:val="Hypertextovodkaz"/>
            <w:noProof/>
          </w:rPr>
          <w:t>5.2</w:t>
        </w:r>
        <w:r w:rsidR="00B0457C">
          <w:rPr>
            <w:rFonts w:asciiTheme="minorHAnsi" w:eastAsiaTheme="minorEastAsia" w:hAnsiTheme="minorHAnsi" w:cstheme="minorBidi"/>
            <w:noProof/>
            <w:lang w:eastAsia="cs-CZ"/>
          </w:rPr>
          <w:tab/>
        </w:r>
        <w:r w:rsidR="00B0457C" w:rsidRPr="000068D8">
          <w:rPr>
            <w:rStyle w:val="Hypertextovodkaz"/>
            <w:noProof/>
          </w:rPr>
          <w:t>Veřejná doprava</w:t>
        </w:r>
        <w:r w:rsidR="00B0457C">
          <w:rPr>
            <w:noProof/>
            <w:webHidden/>
          </w:rPr>
          <w:tab/>
        </w:r>
        <w:r w:rsidR="002775C3">
          <w:rPr>
            <w:noProof/>
            <w:webHidden/>
          </w:rPr>
          <w:fldChar w:fldCharType="begin"/>
        </w:r>
        <w:r w:rsidR="00B0457C">
          <w:rPr>
            <w:noProof/>
            <w:webHidden/>
          </w:rPr>
          <w:instrText xml:space="preserve"> PAGEREF _Toc514760393 \h </w:instrText>
        </w:r>
        <w:r w:rsidR="002775C3">
          <w:rPr>
            <w:noProof/>
            <w:webHidden/>
          </w:rPr>
        </w:r>
        <w:r w:rsidR="002775C3">
          <w:rPr>
            <w:noProof/>
            <w:webHidden/>
          </w:rPr>
          <w:fldChar w:fldCharType="separate"/>
        </w:r>
        <w:r w:rsidR="00B0457C">
          <w:rPr>
            <w:noProof/>
            <w:webHidden/>
          </w:rPr>
          <w:t>31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4" w:history="1">
        <w:r w:rsidR="00B0457C" w:rsidRPr="000068D8">
          <w:rPr>
            <w:rStyle w:val="Hypertextovodkaz"/>
            <w:noProof/>
          </w:rPr>
          <w:t>5.3</w:t>
        </w:r>
        <w:r w:rsidR="00B0457C">
          <w:rPr>
            <w:rFonts w:asciiTheme="minorHAnsi" w:eastAsiaTheme="minorEastAsia" w:hAnsiTheme="minorHAnsi" w:cstheme="minorBidi"/>
            <w:noProof/>
            <w:lang w:eastAsia="cs-CZ"/>
          </w:rPr>
          <w:tab/>
        </w:r>
        <w:r w:rsidR="00B0457C" w:rsidRPr="000068D8">
          <w:rPr>
            <w:rStyle w:val="Hypertextovodkaz"/>
            <w:noProof/>
          </w:rPr>
          <w:t>Cyklodoprava</w:t>
        </w:r>
        <w:r w:rsidR="00B0457C">
          <w:rPr>
            <w:noProof/>
            <w:webHidden/>
          </w:rPr>
          <w:tab/>
        </w:r>
        <w:r w:rsidR="002775C3">
          <w:rPr>
            <w:noProof/>
            <w:webHidden/>
          </w:rPr>
          <w:fldChar w:fldCharType="begin"/>
        </w:r>
        <w:r w:rsidR="00B0457C">
          <w:rPr>
            <w:noProof/>
            <w:webHidden/>
          </w:rPr>
          <w:instrText xml:space="preserve"> PAGEREF _Toc514760394 \h </w:instrText>
        </w:r>
        <w:r w:rsidR="002775C3">
          <w:rPr>
            <w:noProof/>
            <w:webHidden/>
          </w:rPr>
        </w:r>
        <w:r w:rsidR="002775C3">
          <w:rPr>
            <w:noProof/>
            <w:webHidden/>
          </w:rPr>
          <w:fldChar w:fldCharType="separate"/>
        </w:r>
        <w:r w:rsidR="00B0457C">
          <w:rPr>
            <w:noProof/>
            <w:webHidden/>
          </w:rPr>
          <w:t>33</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395" w:history="1">
        <w:r w:rsidR="00B0457C" w:rsidRPr="000068D8">
          <w:rPr>
            <w:rStyle w:val="Hypertextovodkaz"/>
            <w:noProof/>
          </w:rPr>
          <w:t>6</w:t>
        </w:r>
        <w:r w:rsidR="00B0457C">
          <w:rPr>
            <w:rFonts w:asciiTheme="minorHAnsi" w:eastAsiaTheme="minorEastAsia" w:hAnsiTheme="minorHAnsi" w:cstheme="minorBidi"/>
            <w:noProof/>
            <w:lang w:eastAsia="cs-CZ"/>
          </w:rPr>
          <w:tab/>
        </w:r>
        <w:r w:rsidR="00B0457C" w:rsidRPr="000068D8">
          <w:rPr>
            <w:rStyle w:val="Hypertextovodkaz"/>
            <w:noProof/>
          </w:rPr>
          <w:t>Technická infrastruktura</w:t>
        </w:r>
        <w:r w:rsidR="00B0457C">
          <w:rPr>
            <w:noProof/>
            <w:webHidden/>
          </w:rPr>
          <w:tab/>
        </w:r>
        <w:r w:rsidR="002775C3">
          <w:rPr>
            <w:noProof/>
            <w:webHidden/>
          </w:rPr>
          <w:fldChar w:fldCharType="begin"/>
        </w:r>
        <w:r w:rsidR="00B0457C">
          <w:rPr>
            <w:noProof/>
            <w:webHidden/>
          </w:rPr>
          <w:instrText xml:space="preserve"> PAGEREF _Toc514760395 \h </w:instrText>
        </w:r>
        <w:r w:rsidR="002775C3">
          <w:rPr>
            <w:noProof/>
            <w:webHidden/>
          </w:rPr>
        </w:r>
        <w:r w:rsidR="002775C3">
          <w:rPr>
            <w:noProof/>
            <w:webHidden/>
          </w:rPr>
          <w:fldChar w:fldCharType="separate"/>
        </w:r>
        <w:r w:rsidR="00B0457C">
          <w:rPr>
            <w:noProof/>
            <w:webHidden/>
          </w:rPr>
          <w:t>36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6" w:history="1">
        <w:r w:rsidR="00B0457C" w:rsidRPr="000068D8">
          <w:rPr>
            <w:rStyle w:val="Hypertextovodkaz"/>
            <w:noProof/>
          </w:rPr>
          <w:t>6.1</w:t>
        </w:r>
        <w:r w:rsidR="00B0457C">
          <w:rPr>
            <w:rFonts w:asciiTheme="minorHAnsi" w:eastAsiaTheme="minorEastAsia" w:hAnsiTheme="minorHAnsi" w:cstheme="minorBidi"/>
            <w:noProof/>
            <w:lang w:eastAsia="cs-CZ"/>
          </w:rPr>
          <w:tab/>
        </w:r>
        <w:r w:rsidR="00B0457C" w:rsidRPr="000068D8">
          <w:rPr>
            <w:rStyle w:val="Hypertextovodkaz"/>
            <w:noProof/>
          </w:rPr>
          <w:t>Vodní hospodářství (zdroje vody)</w:t>
        </w:r>
        <w:r w:rsidR="00B0457C">
          <w:rPr>
            <w:noProof/>
            <w:webHidden/>
          </w:rPr>
          <w:tab/>
        </w:r>
        <w:r w:rsidR="002775C3">
          <w:rPr>
            <w:noProof/>
            <w:webHidden/>
          </w:rPr>
          <w:fldChar w:fldCharType="begin"/>
        </w:r>
        <w:r w:rsidR="00B0457C">
          <w:rPr>
            <w:noProof/>
            <w:webHidden/>
          </w:rPr>
          <w:instrText xml:space="preserve"> PAGEREF _Toc514760396 \h </w:instrText>
        </w:r>
        <w:r w:rsidR="002775C3">
          <w:rPr>
            <w:noProof/>
            <w:webHidden/>
          </w:rPr>
        </w:r>
        <w:r w:rsidR="002775C3">
          <w:rPr>
            <w:noProof/>
            <w:webHidden/>
          </w:rPr>
          <w:fldChar w:fldCharType="separate"/>
        </w:r>
        <w:r w:rsidR="00B0457C">
          <w:rPr>
            <w:noProof/>
            <w:webHidden/>
          </w:rPr>
          <w:t>36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7" w:history="1">
        <w:r w:rsidR="00B0457C" w:rsidRPr="000068D8">
          <w:rPr>
            <w:rStyle w:val="Hypertextovodkaz"/>
            <w:noProof/>
          </w:rPr>
          <w:t>6.2</w:t>
        </w:r>
        <w:r w:rsidR="00B0457C">
          <w:rPr>
            <w:rFonts w:asciiTheme="minorHAnsi" w:eastAsiaTheme="minorEastAsia" w:hAnsiTheme="minorHAnsi" w:cstheme="minorBidi"/>
            <w:noProof/>
            <w:lang w:eastAsia="cs-CZ"/>
          </w:rPr>
          <w:tab/>
        </w:r>
        <w:r w:rsidR="00B0457C" w:rsidRPr="000068D8">
          <w:rPr>
            <w:rStyle w:val="Hypertextovodkaz"/>
            <w:noProof/>
          </w:rPr>
          <w:t>Kanalizace a čištění odpadních vod</w:t>
        </w:r>
        <w:r w:rsidR="00B0457C">
          <w:rPr>
            <w:noProof/>
            <w:webHidden/>
          </w:rPr>
          <w:tab/>
        </w:r>
        <w:r w:rsidR="002775C3">
          <w:rPr>
            <w:noProof/>
            <w:webHidden/>
          </w:rPr>
          <w:fldChar w:fldCharType="begin"/>
        </w:r>
        <w:r w:rsidR="00B0457C">
          <w:rPr>
            <w:noProof/>
            <w:webHidden/>
          </w:rPr>
          <w:instrText xml:space="preserve"> PAGEREF _Toc514760397 \h </w:instrText>
        </w:r>
        <w:r w:rsidR="002775C3">
          <w:rPr>
            <w:noProof/>
            <w:webHidden/>
          </w:rPr>
        </w:r>
        <w:r w:rsidR="002775C3">
          <w:rPr>
            <w:noProof/>
            <w:webHidden/>
          </w:rPr>
          <w:fldChar w:fldCharType="separate"/>
        </w:r>
        <w:r w:rsidR="00B0457C">
          <w:rPr>
            <w:noProof/>
            <w:webHidden/>
          </w:rPr>
          <w:t>37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8" w:history="1">
        <w:r w:rsidR="00B0457C" w:rsidRPr="000068D8">
          <w:rPr>
            <w:rStyle w:val="Hypertextovodkaz"/>
            <w:noProof/>
          </w:rPr>
          <w:t>6.3</w:t>
        </w:r>
        <w:r w:rsidR="00B0457C">
          <w:rPr>
            <w:rFonts w:asciiTheme="minorHAnsi" w:eastAsiaTheme="minorEastAsia" w:hAnsiTheme="minorHAnsi" w:cstheme="minorBidi"/>
            <w:noProof/>
            <w:lang w:eastAsia="cs-CZ"/>
          </w:rPr>
          <w:tab/>
        </w:r>
        <w:r w:rsidR="00B0457C" w:rsidRPr="000068D8">
          <w:rPr>
            <w:rStyle w:val="Hypertextovodkaz"/>
            <w:noProof/>
          </w:rPr>
          <w:t>Zásobování elektrickou energií</w:t>
        </w:r>
        <w:r w:rsidR="00B0457C">
          <w:rPr>
            <w:noProof/>
            <w:webHidden/>
          </w:rPr>
          <w:tab/>
        </w:r>
        <w:r w:rsidR="002775C3">
          <w:rPr>
            <w:noProof/>
            <w:webHidden/>
          </w:rPr>
          <w:fldChar w:fldCharType="begin"/>
        </w:r>
        <w:r w:rsidR="00B0457C">
          <w:rPr>
            <w:noProof/>
            <w:webHidden/>
          </w:rPr>
          <w:instrText xml:space="preserve"> PAGEREF _Toc514760398 \h </w:instrText>
        </w:r>
        <w:r w:rsidR="002775C3">
          <w:rPr>
            <w:noProof/>
            <w:webHidden/>
          </w:rPr>
        </w:r>
        <w:r w:rsidR="002775C3">
          <w:rPr>
            <w:noProof/>
            <w:webHidden/>
          </w:rPr>
          <w:fldChar w:fldCharType="separate"/>
        </w:r>
        <w:r w:rsidR="00B0457C">
          <w:rPr>
            <w:noProof/>
            <w:webHidden/>
          </w:rPr>
          <w:t>38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399" w:history="1">
        <w:r w:rsidR="00B0457C" w:rsidRPr="000068D8">
          <w:rPr>
            <w:rStyle w:val="Hypertextovodkaz"/>
            <w:noProof/>
          </w:rPr>
          <w:t>6.4</w:t>
        </w:r>
        <w:r w:rsidR="00B0457C">
          <w:rPr>
            <w:rFonts w:asciiTheme="minorHAnsi" w:eastAsiaTheme="minorEastAsia" w:hAnsiTheme="minorHAnsi" w:cstheme="minorBidi"/>
            <w:noProof/>
            <w:lang w:eastAsia="cs-CZ"/>
          </w:rPr>
          <w:tab/>
        </w:r>
        <w:r w:rsidR="00B0457C" w:rsidRPr="000068D8">
          <w:rPr>
            <w:rStyle w:val="Hypertextovodkaz"/>
            <w:noProof/>
          </w:rPr>
          <w:t>Telekomunikace a radiokomunikace</w:t>
        </w:r>
        <w:r w:rsidR="00B0457C">
          <w:rPr>
            <w:noProof/>
            <w:webHidden/>
          </w:rPr>
          <w:tab/>
        </w:r>
        <w:r w:rsidR="002775C3">
          <w:rPr>
            <w:noProof/>
            <w:webHidden/>
          </w:rPr>
          <w:fldChar w:fldCharType="begin"/>
        </w:r>
        <w:r w:rsidR="00B0457C">
          <w:rPr>
            <w:noProof/>
            <w:webHidden/>
          </w:rPr>
          <w:instrText xml:space="preserve"> PAGEREF _Toc514760399 \h </w:instrText>
        </w:r>
        <w:r w:rsidR="002775C3">
          <w:rPr>
            <w:noProof/>
            <w:webHidden/>
          </w:rPr>
        </w:r>
        <w:r w:rsidR="002775C3">
          <w:rPr>
            <w:noProof/>
            <w:webHidden/>
          </w:rPr>
          <w:fldChar w:fldCharType="separate"/>
        </w:r>
        <w:r w:rsidR="00B0457C">
          <w:rPr>
            <w:noProof/>
            <w:webHidden/>
          </w:rPr>
          <w:t>38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0" w:history="1">
        <w:r w:rsidR="00B0457C" w:rsidRPr="000068D8">
          <w:rPr>
            <w:rStyle w:val="Hypertextovodkaz"/>
            <w:noProof/>
          </w:rPr>
          <w:t>6.5</w:t>
        </w:r>
        <w:r w:rsidR="00B0457C">
          <w:rPr>
            <w:rFonts w:asciiTheme="minorHAnsi" w:eastAsiaTheme="minorEastAsia" w:hAnsiTheme="minorHAnsi" w:cstheme="minorBidi"/>
            <w:noProof/>
            <w:lang w:eastAsia="cs-CZ"/>
          </w:rPr>
          <w:tab/>
        </w:r>
        <w:r w:rsidR="00B0457C" w:rsidRPr="000068D8">
          <w:rPr>
            <w:rStyle w:val="Hypertextovodkaz"/>
            <w:noProof/>
          </w:rPr>
          <w:t>Zásobování plynem a teplem</w:t>
        </w:r>
        <w:r w:rsidR="00B0457C">
          <w:rPr>
            <w:noProof/>
            <w:webHidden/>
          </w:rPr>
          <w:tab/>
        </w:r>
        <w:r w:rsidR="002775C3">
          <w:rPr>
            <w:noProof/>
            <w:webHidden/>
          </w:rPr>
          <w:fldChar w:fldCharType="begin"/>
        </w:r>
        <w:r w:rsidR="00B0457C">
          <w:rPr>
            <w:noProof/>
            <w:webHidden/>
          </w:rPr>
          <w:instrText xml:space="preserve"> PAGEREF _Toc514760400 \h </w:instrText>
        </w:r>
        <w:r w:rsidR="002775C3">
          <w:rPr>
            <w:noProof/>
            <w:webHidden/>
          </w:rPr>
        </w:r>
        <w:r w:rsidR="002775C3">
          <w:rPr>
            <w:noProof/>
            <w:webHidden/>
          </w:rPr>
          <w:fldChar w:fldCharType="separate"/>
        </w:r>
        <w:r w:rsidR="00B0457C">
          <w:rPr>
            <w:noProof/>
            <w:webHidden/>
          </w:rPr>
          <w:t>38</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401" w:history="1">
        <w:r w:rsidR="00B0457C" w:rsidRPr="000068D8">
          <w:rPr>
            <w:rStyle w:val="Hypertextovodkaz"/>
            <w:noProof/>
          </w:rPr>
          <w:t>7</w:t>
        </w:r>
        <w:r w:rsidR="00B0457C">
          <w:rPr>
            <w:rFonts w:asciiTheme="minorHAnsi" w:eastAsiaTheme="minorEastAsia" w:hAnsiTheme="minorHAnsi" w:cstheme="minorBidi"/>
            <w:noProof/>
            <w:lang w:eastAsia="cs-CZ"/>
          </w:rPr>
          <w:tab/>
        </w:r>
        <w:r w:rsidR="00B0457C" w:rsidRPr="000068D8">
          <w:rPr>
            <w:rStyle w:val="Hypertextovodkaz"/>
            <w:noProof/>
          </w:rPr>
          <w:t>Kvalita života</w:t>
        </w:r>
        <w:r w:rsidR="00B0457C">
          <w:rPr>
            <w:noProof/>
            <w:webHidden/>
          </w:rPr>
          <w:tab/>
        </w:r>
        <w:r w:rsidR="002775C3">
          <w:rPr>
            <w:noProof/>
            <w:webHidden/>
          </w:rPr>
          <w:fldChar w:fldCharType="begin"/>
        </w:r>
        <w:r w:rsidR="00B0457C">
          <w:rPr>
            <w:noProof/>
            <w:webHidden/>
          </w:rPr>
          <w:instrText xml:space="preserve"> PAGEREF _Toc514760401 \h </w:instrText>
        </w:r>
        <w:r w:rsidR="002775C3">
          <w:rPr>
            <w:noProof/>
            <w:webHidden/>
          </w:rPr>
        </w:r>
        <w:r w:rsidR="002775C3">
          <w:rPr>
            <w:noProof/>
            <w:webHidden/>
          </w:rPr>
          <w:fldChar w:fldCharType="separate"/>
        </w:r>
        <w:r w:rsidR="00B0457C">
          <w:rPr>
            <w:noProof/>
            <w:webHidden/>
          </w:rPr>
          <w:t>40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2" w:history="1">
        <w:r w:rsidR="00B0457C" w:rsidRPr="000068D8">
          <w:rPr>
            <w:rStyle w:val="Hypertextovodkaz"/>
            <w:noProof/>
          </w:rPr>
          <w:t>7.1</w:t>
        </w:r>
        <w:r w:rsidR="00B0457C">
          <w:rPr>
            <w:rFonts w:asciiTheme="minorHAnsi" w:eastAsiaTheme="minorEastAsia" w:hAnsiTheme="minorHAnsi" w:cstheme="minorBidi"/>
            <w:noProof/>
            <w:lang w:eastAsia="cs-CZ"/>
          </w:rPr>
          <w:tab/>
        </w:r>
        <w:r w:rsidR="00B0457C" w:rsidRPr="000068D8">
          <w:rPr>
            <w:rStyle w:val="Hypertextovodkaz"/>
            <w:noProof/>
          </w:rPr>
          <w:t>Školství a výchovná zařízení</w:t>
        </w:r>
        <w:r w:rsidR="00B0457C">
          <w:rPr>
            <w:noProof/>
            <w:webHidden/>
          </w:rPr>
          <w:tab/>
        </w:r>
        <w:r w:rsidR="002775C3">
          <w:rPr>
            <w:noProof/>
            <w:webHidden/>
          </w:rPr>
          <w:fldChar w:fldCharType="begin"/>
        </w:r>
        <w:r w:rsidR="00B0457C">
          <w:rPr>
            <w:noProof/>
            <w:webHidden/>
          </w:rPr>
          <w:instrText xml:space="preserve"> PAGEREF _Toc514760402 \h </w:instrText>
        </w:r>
        <w:r w:rsidR="002775C3">
          <w:rPr>
            <w:noProof/>
            <w:webHidden/>
          </w:rPr>
        </w:r>
        <w:r w:rsidR="002775C3">
          <w:rPr>
            <w:noProof/>
            <w:webHidden/>
          </w:rPr>
          <w:fldChar w:fldCharType="separate"/>
        </w:r>
        <w:r w:rsidR="00B0457C">
          <w:rPr>
            <w:noProof/>
            <w:webHidden/>
          </w:rPr>
          <w:t>40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3" w:history="1">
        <w:r w:rsidR="00B0457C" w:rsidRPr="000068D8">
          <w:rPr>
            <w:rStyle w:val="Hypertextovodkaz"/>
            <w:noProof/>
          </w:rPr>
          <w:t>7.2</w:t>
        </w:r>
        <w:r w:rsidR="00B0457C">
          <w:rPr>
            <w:rFonts w:asciiTheme="minorHAnsi" w:eastAsiaTheme="minorEastAsia" w:hAnsiTheme="minorHAnsi" w:cstheme="minorBidi"/>
            <w:noProof/>
            <w:lang w:eastAsia="cs-CZ"/>
          </w:rPr>
          <w:tab/>
        </w:r>
        <w:r w:rsidR="00B0457C" w:rsidRPr="000068D8">
          <w:rPr>
            <w:rStyle w:val="Hypertextovodkaz"/>
            <w:noProof/>
          </w:rPr>
          <w:t>Volnočasové aktivity</w:t>
        </w:r>
        <w:r w:rsidR="00B0457C">
          <w:rPr>
            <w:noProof/>
            <w:webHidden/>
          </w:rPr>
          <w:tab/>
        </w:r>
        <w:r w:rsidR="002775C3">
          <w:rPr>
            <w:noProof/>
            <w:webHidden/>
          </w:rPr>
          <w:fldChar w:fldCharType="begin"/>
        </w:r>
        <w:r w:rsidR="00B0457C">
          <w:rPr>
            <w:noProof/>
            <w:webHidden/>
          </w:rPr>
          <w:instrText xml:space="preserve"> PAGEREF _Toc514760403 \h </w:instrText>
        </w:r>
        <w:r w:rsidR="002775C3">
          <w:rPr>
            <w:noProof/>
            <w:webHidden/>
          </w:rPr>
        </w:r>
        <w:r w:rsidR="002775C3">
          <w:rPr>
            <w:noProof/>
            <w:webHidden/>
          </w:rPr>
          <w:fldChar w:fldCharType="separate"/>
        </w:r>
        <w:r w:rsidR="00B0457C">
          <w:rPr>
            <w:noProof/>
            <w:webHidden/>
          </w:rPr>
          <w:t>41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4" w:history="1">
        <w:r w:rsidR="00B0457C" w:rsidRPr="000068D8">
          <w:rPr>
            <w:rStyle w:val="Hypertextovodkaz"/>
            <w:noProof/>
          </w:rPr>
          <w:t>7.3</w:t>
        </w:r>
        <w:r w:rsidR="00B0457C">
          <w:rPr>
            <w:rFonts w:asciiTheme="minorHAnsi" w:eastAsiaTheme="minorEastAsia" w:hAnsiTheme="minorHAnsi" w:cstheme="minorBidi"/>
            <w:noProof/>
            <w:lang w:eastAsia="cs-CZ"/>
          </w:rPr>
          <w:tab/>
        </w:r>
        <w:r w:rsidR="00B0457C" w:rsidRPr="000068D8">
          <w:rPr>
            <w:rStyle w:val="Hypertextovodkaz"/>
            <w:noProof/>
          </w:rPr>
          <w:t>Tělovýchova a sport</w:t>
        </w:r>
        <w:r w:rsidR="00B0457C">
          <w:rPr>
            <w:noProof/>
            <w:webHidden/>
          </w:rPr>
          <w:tab/>
        </w:r>
        <w:r w:rsidR="002775C3">
          <w:rPr>
            <w:noProof/>
            <w:webHidden/>
          </w:rPr>
          <w:fldChar w:fldCharType="begin"/>
        </w:r>
        <w:r w:rsidR="00B0457C">
          <w:rPr>
            <w:noProof/>
            <w:webHidden/>
          </w:rPr>
          <w:instrText xml:space="preserve"> PAGEREF _Toc514760404 \h </w:instrText>
        </w:r>
        <w:r w:rsidR="002775C3">
          <w:rPr>
            <w:noProof/>
            <w:webHidden/>
          </w:rPr>
        </w:r>
        <w:r w:rsidR="002775C3">
          <w:rPr>
            <w:noProof/>
            <w:webHidden/>
          </w:rPr>
          <w:fldChar w:fldCharType="separate"/>
        </w:r>
        <w:r w:rsidR="00B0457C">
          <w:rPr>
            <w:noProof/>
            <w:webHidden/>
          </w:rPr>
          <w:t>41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5" w:history="1">
        <w:r w:rsidR="00B0457C" w:rsidRPr="000068D8">
          <w:rPr>
            <w:rStyle w:val="Hypertextovodkaz"/>
            <w:noProof/>
          </w:rPr>
          <w:t>7.4</w:t>
        </w:r>
        <w:r w:rsidR="00B0457C">
          <w:rPr>
            <w:rFonts w:asciiTheme="minorHAnsi" w:eastAsiaTheme="minorEastAsia" w:hAnsiTheme="minorHAnsi" w:cstheme="minorBidi"/>
            <w:noProof/>
            <w:lang w:eastAsia="cs-CZ"/>
          </w:rPr>
          <w:tab/>
        </w:r>
        <w:r w:rsidR="00B0457C" w:rsidRPr="000068D8">
          <w:rPr>
            <w:rStyle w:val="Hypertextovodkaz"/>
            <w:noProof/>
          </w:rPr>
          <w:t>Památky a turistické cíle</w:t>
        </w:r>
        <w:r w:rsidR="00B0457C">
          <w:rPr>
            <w:noProof/>
            <w:webHidden/>
          </w:rPr>
          <w:tab/>
        </w:r>
        <w:r w:rsidR="002775C3">
          <w:rPr>
            <w:noProof/>
            <w:webHidden/>
          </w:rPr>
          <w:fldChar w:fldCharType="begin"/>
        </w:r>
        <w:r w:rsidR="00B0457C">
          <w:rPr>
            <w:noProof/>
            <w:webHidden/>
          </w:rPr>
          <w:instrText xml:space="preserve"> PAGEREF _Toc514760405 \h </w:instrText>
        </w:r>
        <w:r w:rsidR="002775C3">
          <w:rPr>
            <w:noProof/>
            <w:webHidden/>
          </w:rPr>
        </w:r>
        <w:r w:rsidR="002775C3">
          <w:rPr>
            <w:noProof/>
            <w:webHidden/>
          </w:rPr>
          <w:fldChar w:fldCharType="separate"/>
        </w:r>
        <w:r w:rsidR="00B0457C">
          <w:rPr>
            <w:noProof/>
            <w:webHidden/>
          </w:rPr>
          <w:t>43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6" w:history="1">
        <w:r w:rsidR="00B0457C" w:rsidRPr="000068D8">
          <w:rPr>
            <w:rStyle w:val="Hypertextovodkaz"/>
            <w:noProof/>
          </w:rPr>
          <w:t>7.5</w:t>
        </w:r>
        <w:r w:rsidR="00B0457C">
          <w:rPr>
            <w:rFonts w:asciiTheme="minorHAnsi" w:eastAsiaTheme="minorEastAsia" w:hAnsiTheme="minorHAnsi" w:cstheme="minorBidi"/>
            <w:noProof/>
            <w:lang w:eastAsia="cs-CZ"/>
          </w:rPr>
          <w:tab/>
        </w:r>
        <w:r w:rsidR="00B0457C" w:rsidRPr="000068D8">
          <w:rPr>
            <w:rStyle w:val="Hypertextovodkaz"/>
            <w:noProof/>
          </w:rPr>
          <w:t>Ubytovací zařízení</w:t>
        </w:r>
        <w:r w:rsidR="00B0457C">
          <w:rPr>
            <w:noProof/>
            <w:webHidden/>
          </w:rPr>
          <w:tab/>
        </w:r>
        <w:r w:rsidR="002775C3">
          <w:rPr>
            <w:noProof/>
            <w:webHidden/>
          </w:rPr>
          <w:fldChar w:fldCharType="begin"/>
        </w:r>
        <w:r w:rsidR="00B0457C">
          <w:rPr>
            <w:noProof/>
            <w:webHidden/>
          </w:rPr>
          <w:instrText xml:space="preserve"> PAGEREF _Toc514760406 \h </w:instrText>
        </w:r>
        <w:r w:rsidR="002775C3">
          <w:rPr>
            <w:noProof/>
            <w:webHidden/>
          </w:rPr>
        </w:r>
        <w:r w:rsidR="002775C3">
          <w:rPr>
            <w:noProof/>
            <w:webHidden/>
          </w:rPr>
          <w:fldChar w:fldCharType="separate"/>
        </w:r>
        <w:r w:rsidR="00B0457C">
          <w:rPr>
            <w:noProof/>
            <w:webHidden/>
          </w:rPr>
          <w:t>44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7" w:history="1">
        <w:r w:rsidR="00B0457C" w:rsidRPr="000068D8">
          <w:rPr>
            <w:rStyle w:val="Hypertextovodkaz"/>
            <w:noProof/>
          </w:rPr>
          <w:t>7.6</w:t>
        </w:r>
        <w:r w:rsidR="00B0457C">
          <w:rPr>
            <w:rFonts w:asciiTheme="minorHAnsi" w:eastAsiaTheme="minorEastAsia" w:hAnsiTheme="minorHAnsi" w:cstheme="minorBidi"/>
            <w:noProof/>
            <w:lang w:eastAsia="cs-CZ"/>
          </w:rPr>
          <w:tab/>
        </w:r>
        <w:r w:rsidR="00B0457C" w:rsidRPr="000068D8">
          <w:rPr>
            <w:rStyle w:val="Hypertextovodkaz"/>
            <w:noProof/>
          </w:rPr>
          <w:t>Zdravotní a sociální služby</w:t>
        </w:r>
        <w:r w:rsidR="00B0457C">
          <w:rPr>
            <w:noProof/>
            <w:webHidden/>
          </w:rPr>
          <w:tab/>
        </w:r>
        <w:r w:rsidR="002775C3">
          <w:rPr>
            <w:noProof/>
            <w:webHidden/>
          </w:rPr>
          <w:fldChar w:fldCharType="begin"/>
        </w:r>
        <w:r w:rsidR="00B0457C">
          <w:rPr>
            <w:noProof/>
            <w:webHidden/>
          </w:rPr>
          <w:instrText xml:space="preserve"> PAGEREF _Toc514760407 \h </w:instrText>
        </w:r>
        <w:r w:rsidR="002775C3">
          <w:rPr>
            <w:noProof/>
            <w:webHidden/>
          </w:rPr>
        </w:r>
        <w:r w:rsidR="002775C3">
          <w:rPr>
            <w:noProof/>
            <w:webHidden/>
          </w:rPr>
          <w:fldChar w:fldCharType="separate"/>
        </w:r>
        <w:r w:rsidR="00B0457C">
          <w:rPr>
            <w:noProof/>
            <w:webHidden/>
          </w:rPr>
          <w:t>45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08" w:history="1">
        <w:r w:rsidR="00B0457C" w:rsidRPr="000068D8">
          <w:rPr>
            <w:rStyle w:val="Hypertextovodkaz"/>
            <w:noProof/>
          </w:rPr>
          <w:t>7.7</w:t>
        </w:r>
        <w:r w:rsidR="00B0457C">
          <w:rPr>
            <w:rFonts w:asciiTheme="minorHAnsi" w:eastAsiaTheme="minorEastAsia" w:hAnsiTheme="minorHAnsi" w:cstheme="minorBidi"/>
            <w:noProof/>
            <w:lang w:eastAsia="cs-CZ"/>
          </w:rPr>
          <w:tab/>
        </w:r>
        <w:r w:rsidR="00B0457C" w:rsidRPr="000068D8">
          <w:rPr>
            <w:rStyle w:val="Hypertextovodkaz"/>
            <w:noProof/>
          </w:rPr>
          <w:t>Bezpečnostní situace</w:t>
        </w:r>
        <w:r w:rsidR="00B0457C">
          <w:rPr>
            <w:noProof/>
            <w:webHidden/>
          </w:rPr>
          <w:tab/>
        </w:r>
        <w:r w:rsidR="002775C3">
          <w:rPr>
            <w:noProof/>
            <w:webHidden/>
          </w:rPr>
          <w:fldChar w:fldCharType="begin"/>
        </w:r>
        <w:r w:rsidR="00B0457C">
          <w:rPr>
            <w:noProof/>
            <w:webHidden/>
          </w:rPr>
          <w:instrText xml:space="preserve"> PAGEREF _Toc514760408 \h </w:instrText>
        </w:r>
        <w:r w:rsidR="002775C3">
          <w:rPr>
            <w:noProof/>
            <w:webHidden/>
          </w:rPr>
        </w:r>
        <w:r w:rsidR="002775C3">
          <w:rPr>
            <w:noProof/>
            <w:webHidden/>
          </w:rPr>
          <w:fldChar w:fldCharType="separate"/>
        </w:r>
        <w:r w:rsidR="00B0457C">
          <w:rPr>
            <w:noProof/>
            <w:webHidden/>
          </w:rPr>
          <w:t>47</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409" w:history="1">
        <w:r w:rsidR="00B0457C" w:rsidRPr="000068D8">
          <w:rPr>
            <w:rStyle w:val="Hypertextovodkaz"/>
            <w:noProof/>
          </w:rPr>
          <w:t>8</w:t>
        </w:r>
        <w:r w:rsidR="00B0457C">
          <w:rPr>
            <w:rFonts w:asciiTheme="minorHAnsi" w:eastAsiaTheme="minorEastAsia" w:hAnsiTheme="minorHAnsi" w:cstheme="minorBidi"/>
            <w:noProof/>
            <w:lang w:eastAsia="cs-CZ"/>
          </w:rPr>
          <w:tab/>
        </w:r>
        <w:r w:rsidR="00B0457C" w:rsidRPr="000068D8">
          <w:rPr>
            <w:rStyle w:val="Hypertextovodkaz"/>
            <w:noProof/>
          </w:rPr>
          <w:t>Životní prostředí</w:t>
        </w:r>
        <w:r w:rsidR="00B0457C">
          <w:rPr>
            <w:noProof/>
            <w:webHidden/>
          </w:rPr>
          <w:tab/>
        </w:r>
        <w:r w:rsidR="002775C3">
          <w:rPr>
            <w:noProof/>
            <w:webHidden/>
          </w:rPr>
          <w:fldChar w:fldCharType="begin"/>
        </w:r>
        <w:r w:rsidR="00B0457C">
          <w:rPr>
            <w:noProof/>
            <w:webHidden/>
          </w:rPr>
          <w:instrText xml:space="preserve"> PAGEREF _Toc514760409 \h </w:instrText>
        </w:r>
        <w:r w:rsidR="002775C3">
          <w:rPr>
            <w:noProof/>
            <w:webHidden/>
          </w:rPr>
        </w:r>
        <w:r w:rsidR="002775C3">
          <w:rPr>
            <w:noProof/>
            <w:webHidden/>
          </w:rPr>
          <w:fldChar w:fldCharType="separate"/>
        </w:r>
        <w:r w:rsidR="00B0457C">
          <w:rPr>
            <w:noProof/>
            <w:webHidden/>
          </w:rPr>
          <w:t>49</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0" w:history="1">
        <w:r w:rsidR="00B0457C" w:rsidRPr="000068D8">
          <w:rPr>
            <w:rStyle w:val="Hypertextovodkaz"/>
            <w:noProof/>
          </w:rPr>
          <w:t>8.1</w:t>
        </w:r>
        <w:r w:rsidR="00B0457C">
          <w:rPr>
            <w:rFonts w:asciiTheme="minorHAnsi" w:eastAsiaTheme="minorEastAsia" w:hAnsiTheme="minorHAnsi" w:cstheme="minorBidi"/>
            <w:noProof/>
            <w:lang w:eastAsia="cs-CZ"/>
          </w:rPr>
          <w:tab/>
        </w:r>
        <w:r w:rsidR="00B0457C" w:rsidRPr="000068D8">
          <w:rPr>
            <w:rStyle w:val="Hypertextovodkaz"/>
            <w:noProof/>
          </w:rPr>
          <w:t>Kvalita ovzduší</w:t>
        </w:r>
        <w:r w:rsidR="00B0457C">
          <w:rPr>
            <w:noProof/>
            <w:webHidden/>
          </w:rPr>
          <w:tab/>
        </w:r>
        <w:r w:rsidR="002775C3">
          <w:rPr>
            <w:noProof/>
            <w:webHidden/>
          </w:rPr>
          <w:fldChar w:fldCharType="begin"/>
        </w:r>
        <w:r w:rsidR="00B0457C">
          <w:rPr>
            <w:noProof/>
            <w:webHidden/>
          </w:rPr>
          <w:instrText xml:space="preserve"> PAGEREF _Toc514760410 \h </w:instrText>
        </w:r>
        <w:r w:rsidR="002775C3">
          <w:rPr>
            <w:noProof/>
            <w:webHidden/>
          </w:rPr>
        </w:r>
        <w:r w:rsidR="002775C3">
          <w:rPr>
            <w:noProof/>
            <w:webHidden/>
          </w:rPr>
          <w:fldChar w:fldCharType="separate"/>
        </w:r>
        <w:r w:rsidR="00B0457C">
          <w:rPr>
            <w:noProof/>
            <w:webHidden/>
          </w:rPr>
          <w:t>49</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1" w:history="1">
        <w:r w:rsidR="00B0457C" w:rsidRPr="000068D8">
          <w:rPr>
            <w:rStyle w:val="Hypertextovodkaz"/>
            <w:noProof/>
          </w:rPr>
          <w:t>8.2</w:t>
        </w:r>
        <w:r w:rsidR="00B0457C">
          <w:rPr>
            <w:rFonts w:asciiTheme="minorHAnsi" w:eastAsiaTheme="minorEastAsia" w:hAnsiTheme="minorHAnsi" w:cstheme="minorBidi"/>
            <w:noProof/>
            <w:lang w:eastAsia="cs-CZ"/>
          </w:rPr>
          <w:tab/>
        </w:r>
        <w:r w:rsidR="00B0457C" w:rsidRPr="000068D8">
          <w:rPr>
            <w:rStyle w:val="Hypertextovodkaz"/>
            <w:noProof/>
          </w:rPr>
          <w:t>Ovzduší v okrese Vyškov a v Jihomoravském kraji</w:t>
        </w:r>
        <w:r w:rsidR="00B0457C">
          <w:rPr>
            <w:noProof/>
            <w:webHidden/>
          </w:rPr>
          <w:tab/>
        </w:r>
        <w:r w:rsidR="002775C3">
          <w:rPr>
            <w:noProof/>
            <w:webHidden/>
          </w:rPr>
          <w:fldChar w:fldCharType="begin"/>
        </w:r>
        <w:r w:rsidR="00B0457C">
          <w:rPr>
            <w:noProof/>
            <w:webHidden/>
          </w:rPr>
          <w:instrText xml:space="preserve"> PAGEREF _Toc514760411 \h </w:instrText>
        </w:r>
        <w:r w:rsidR="002775C3">
          <w:rPr>
            <w:noProof/>
            <w:webHidden/>
          </w:rPr>
        </w:r>
        <w:r w:rsidR="002775C3">
          <w:rPr>
            <w:noProof/>
            <w:webHidden/>
          </w:rPr>
          <w:fldChar w:fldCharType="separate"/>
        </w:r>
        <w:r w:rsidR="00B0457C">
          <w:rPr>
            <w:noProof/>
            <w:webHidden/>
          </w:rPr>
          <w:t>51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2" w:history="1">
        <w:r w:rsidR="00B0457C" w:rsidRPr="000068D8">
          <w:rPr>
            <w:rStyle w:val="Hypertextovodkaz"/>
            <w:noProof/>
          </w:rPr>
          <w:t>8.3</w:t>
        </w:r>
        <w:r w:rsidR="00B0457C">
          <w:rPr>
            <w:rFonts w:asciiTheme="minorHAnsi" w:eastAsiaTheme="minorEastAsia" w:hAnsiTheme="minorHAnsi" w:cstheme="minorBidi"/>
            <w:noProof/>
            <w:lang w:eastAsia="cs-CZ"/>
          </w:rPr>
          <w:tab/>
        </w:r>
        <w:r w:rsidR="00B0457C" w:rsidRPr="000068D8">
          <w:rPr>
            <w:rStyle w:val="Hypertextovodkaz"/>
            <w:noProof/>
          </w:rPr>
          <w:t>Hluk</w:t>
        </w:r>
        <w:r w:rsidR="00B0457C">
          <w:rPr>
            <w:noProof/>
            <w:webHidden/>
          </w:rPr>
          <w:tab/>
        </w:r>
        <w:r w:rsidR="002775C3">
          <w:rPr>
            <w:noProof/>
            <w:webHidden/>
          </w:rPr>
          <w:fldChar w:fldCharType="begin"/>
        </w:r>
        <w:r w:rsidR="00B0457C">
          <w:rPr>
            <w:noProof/>
            <w:webHidden/>
          </w:rPr>
          <w:instrText xml:space="preserve"> PAGEREF _Toc514760412 \h </w:instrText>
        </w:r>
        <w:r w:rsidR="002775C3">
          <w:rPr>
            <w:noProof/>
            <w:webHidden/>
          </w:rPr>
        </w:r>
        <w:r w:rsidR="002775C3">
          <w:rPr>
            <w:noProof/>
            <w:webHidden/>
          </w:rPr>
          <w:fldChar w:fldCharType="separate"/>
        </w:r>
        <w:r w:rsidR="00B0457C">
          <w:rPr>
            <w:noProof/>
            <w:webHidden/>
          </w:rPr>
          <w:t>52</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3" w:history="1">
        <w:r w:rsidR="00B0457C" w:rsidRPr="000068D8">
          <w:rPr>
            <w:rStyle w:val="Hypertextovodkaz"/>
            <w:noProof/>
          </w:rPr>
          <w:t>8.4</w:t>
        </w:r>
        <w:r w:rsidR="00B0457C">
          <w:rPr>
            <w:rFonts w:asciiTheme="minorHAnsi" w:eastAsiaTheme="minorEastAsia" w:hAnsiTheme="minorHAnsi" w:cstheme="minorBidi"/>
            <w:noProof/>
            <w:lang w:eastAsia="cs-CZ"/>
          </w:rPr>
          <w:tab/>
        </w:r>
        <w:r w:rsidR="00B0457C" w:rsidRPr="000068D8">
          <w:rPr>
            <w:rStyle w:val="Hypertextovodkaz"/>
            <w:noProof/>
          </w:rPr>
          <w:t>Vodní systém</w:t>
        </w:r>
        <w:r w:rsidR="00B0457C">
          <w:rPr>
            <w:noProof/>
            <w:webHidden/>
          </w:rPr>
          <w:tab/>
        </w:r>
        <w:r w:rsidR="002775C3">
          <w:rPr>
            <w:noProof/>
            <w:webHidden/>
          </w:rPr>
          <w:fldChar w:fldCharType="begin"/>
        </w:r>
        <w:r w:rsidR="00B0457C">
          <w:rPr>
            <w:noProof/>
            <w:webHidden/>
          </w:rPr>
          <w:instrText xml:space="preserve"> PAGEREF _Toc514760413 \h </w:instrText>
        </w:r>
        <w:r w:rsidR="002775C3">
          <w:rPr>
            <w:noProof/>
            <w:webHidden/>
          </w:rPr>
        </w:r>
        <w:r w:rsidR="002775C3">
          <w:rPr>
            <w:noProof/>
            <w:webHidden/>
          </w:rPr>
          <w:fldChar w:fldCharType="separate"/>
        </w:r>
        <w:r w:rsidR="00B0457C">
          <w:rPr>
            <w:noProof/>
            <w:webHidden/>
          </w:rPr>
          <w:t>52</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4" w:history="1">
        <w:r w:rsidR="00B0457C" w:rsidRPr="000068D8">
          <w:rPr>
            <w:rStyle w:val="Hypertextovodkaz"/>
            <w:noProof/>
          </w:rPr>
          <w:t>8.5</w:t>
        </w:r>
        <w:r w:rsidR="00B0457C">
          <w:rPr>
            <w:rFonts w:asciiTheme="minorHAnsi" w:eastAsiaTheme="minorEastAsia" w:hAnsiTheme="minorHAnsi" w:cstheme="minorBidi"/>
            <w:noProof/>
            <w:lang w:eastAsia="cs-CZ"/>
          </w:rPr>
          <w:tab/>
        </w:r>
        <w:r w:rsidR="00B0457C" w:rsidRPr="000068D8">
          <w:rPr>
            <w:rStyle w:val="Hypertextovodkaz"/>
            <w:noProof/>
          </w:rPr>
          <w:t>Ochrana životního prostředí</w:t>
        </w:r>
        <w:r w:rsidR="00B0457C">
          <w:rPr>
            <w:noProof/>
            <w:webHidden/>
          </w:rPr>
          <w:tab/>
        </w:r>
        <w:r w:rsidR="002775C3">
          <w:rPr>
            <w:noProof/>
            <w:webHidden/>
          </w:rPr>
          <w:fldChar w:fldCharType="begin"/>
        </w:r>
        <w:r w:rsidR="00B0457C">
          <w:rPr>
            <w:noProof/>
            <w:webHidden/>
          </w:rPr>
          <w:instrText xml:space="preserve"> PAGEREF _Toc514760414 \h </w:instrText>
        </w:r>
        <w:r w:rsidR="002775C3">
          <w:rPr>
            <w:noProof/>
            <w:webHidden/>
          </w:rPr>
        </w:r>
        <w:r w:rsidR="002775C3">
          <w:rPr>
            <w:noProof/>
            <w:webHidden/>
          </w:rPr>
          <w:fldChar w:fldCharType="separate"/>
        </w:r>
        <w:r w:rsidR="00B0457C">
          <w:rPr>
            <w:noProof/>
            <w:webHidden/>
          </w:rPr>
          <w:t>53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5" w:history="1">
        <w:r w:rsidR="00B0457C" w:rsidRPr="000068D8">
          <w:rPr>
            <w:rStyle w:val="Hypertextovodkaz"/>
            <w:noProof/>
          </w:rPr>
          <w:t>8.6</w:t>
        </w:r>
        <w:r w:rsidR="00B0457C">
          <w:rPr>
            <w:rFonts w:asciiTheme="minorHAnsi" w:eastAsiaTheme="minorEastAsia" w:hAnsiTheme="minorHAnsi" w:cstheme="minorBidi"/>
            <w:noProof/>
            <w:lang w:eastAsia="cs-CZ"/>
          </w:rPr>
          <w:tab/>
        </w:r>
        <w:r w:rsidR="00B0457C" w:rsidRPr="000068D8">
          <w:rPr>
            <w:rStyle w:val="Hypertextovodkaz"/>
            <w:noProof/>
          </w:rPr>
          <w:t>Zemědělský půdní fond</w:t>
        </w:r>
        <w:r w:rsidR="00B0457C">
          <w:rPr>
            <w:noProof/>
            <w:webHidden/>
          </w:rPr>
          <w:tab/>
        </w:r>
        <w:r w:rsidR="002775C3">
          <w:rPr>
            <w:noProof/>
            <w:webHidden/>
          </w:rPr>
          <w:fldChar w:fldCharType="begin"/>
        </w:r>
        <w:r w:rsidR="00B0457C">
          <w:rPr>
            <w:noProof/>
            <w:webHidden/>
          </w:rPr>
          <w:instrText xml:space="preserve"> PAGEREF _Toc514760415 \h </w:instrText>
        </w:r>
        <w:r w:rsidR="002775C3">
          <w:rPr>
            <w:noProof/>
            <w:webHidden/>
          </w:rPr>
        </w:r>
        <w:r w:rsidR="002775C3">
          <w:rPr>
            <w:noProof/>
            <w:webHidden/>
          </w:rPr>
          <w:fldChar w:fldCharType="separate"/>
        </w:r>
        <w:r w:rsidR="00B0457C">
          <w:rPr>
            <w:noProof/>
            <w:webHidden/>
          </w:rPr>
          <w:t>53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6" w:history="1">
        <w:r w:rsidR="00B0457C" w:rsidRPr="000068D8">
          <w:rPr>
            <w:rStyle w:val="Hypertextovodkaz"/>
            <w:noProof/>
          </w:rPr>
          <w:t>8.7</w:t>
        </w:r>
        <w:r w:rsidR="00B0457C">
          <w:rPr>
            <w:rFonts w:asciiTheme="minorHAnsi" w:eastAsiaTheme="minorEastAsia" w:hAnsiTheme="minorHAnsi" w:cstheme="minorBidi"/>
            <w:noProof/>
            <w:lang w:eastAsia="cs-CZ"/>
          </w:rPr>
          <w:tab/>
        </w:r>
        <w:r w:rsidR="00B0457C" w:rsidRPr="000068D8">
          <w:rPr>
            <w:rStyle w:val="Hypertextovodkaz"/>
            <w:noProof/>
          </w:rPr>
          <w:t>Odpadové hospodářství</w:t>
        </w:r>
        <w:r w:rsidR="00B0457C">
          <w:rPr>
            <w:noProof/>
            <w:webHidden/>
          </w:rPr>
          <w:tab/>
        </w:r>
        <w:r w:rsidR="002775C3">
          <w:rPr>
            <w:noProof/>
            <w:webHidden/>
          </w:rPr>
          <w:fldChar w:fldCharType="begin"/>
        </w:r>
        <w:r w:rsidR="00B0457C">
          <w:rPr>
            <w:noProof/>
            <w:webHidden/>
          </w:rPr>
          <w:instrText xml:space="preserve"> PAGEREF _Toc514760416 \h </w:instrText>
        </w:r>
        <w:r w:rsidR="002775C3">
          <w:rPr>
            <w:noProof/>
            <w:webHidden/>
          </w:rPr>
        </w:r>
        <w:r w:rsidR="002775C3">
          <w:rPr>
            <w:noProof/>
            <w:webHidden/>
          </w:rPr>
          <w:fldChar w:fldCharType="separate"/>
        </w:r>
        <w:r w:rsidR="00B0457C">
          <w:rPr>
            <w:noProof/>
            <w:webHidden/>
          </w:rPr>
          <w:t>54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7" w:history="1">
        <w:r w:rsidR="00B0457C" w:rsidRPr="000068D8">
          <w:rPr>
            <w:rStyle w:val="Hypertextovodkaz"/>
            <w:noProof/>
          </w:rPr>
          <w:t>8.8</w:t>
        </w:r>
        <w:r w:rsidR="00B0457C">
          <w:rPr>
            <w:rFonts w:asciiTheme="minorHAnsi" w:eastAsiaTheme="minorEastAsia" w:hAnsiTheme="minorHAnsi" w:cstheme="minorBidi"/>
            <w:noProof/>
            <w:lang w:eastAsia="cs-CZ"/>
          </w:rPr>
          <w:tab/>
        </w:r>
        <w:r w:rsidR="00B0457C" w:rsidRPr="000068D8">
          <w:rPr>
            <w:rStyle w:val="Hypertextovodkaz"/>
            <w:noProof/>
          </w:rPr>
          <w:t>Brownfieldy</w:t>
        </w:r>
        <w:r w:rsidR="00B0457C">
          <w:rPr>
            <w:noProof/>
            <w:webHidden/>
          </w:rPr>
          <w:tab/>
        </w:r>
        <w:r w:rsidR="002775C3">
          <w:rPr>
            <w:noProof/>
            <w:webHidden/>
          </w:rPr>
          <w:fldChar w:fldCharType="begin"/>
        </w:r>
        <w:r w:rsidR="00B0457C">
          <w:rPr>
            <w:noProof/>
            <w:webHidden/>
          </w:rPr>
          <w:instrText xml:space="preserve"> PAGEREF _Toc514760417 \h </w:instrText>
        </w:r>
        <w:r w:rsidR="002775C3">
          <w:rPr>
            <w:noProof/>
            <w:webHidden/>
          </w:rPr>
        </w:r>
        <w:r w:rsidR="002775C3">
          <w:rPr>
            <w:noProof/>
            <w:webHidden/>
          </w:rPr>
          <w:fldChar w:fldCharType="separate"/>
        </w:r>
        <w:r w:rsidR="00B0457C">
          <w:rPr>
            <w:noProof/>
            <w:webHidden/>
          </w:rPr>
          <w:t>54</w:t>
        </w:r>
        <w:r w:rsidR="002775C3">
          <w:rPr>
            <w:noProof/>
            <w:webHidden/>
          </w:rPr>
          <w:fldChar w:fldCharType="end"/>
        </w:r>
      </w:hyperlink>
    </w:p>
    <w:p w:rsidR="00B0457C" w:rsidRDefault="004261CF">
      <w:pPr>
        <w:pStyle w:val="Obsah1"/>
        <w:tabs>
          <w:tab w:val="left" w:pos="440"/>
          <w:tab w:val="right" w:leader="dot" w:pos="9062"/>
        </w:tabs>
        <w:rPr>
          <w:rFonts w:asciiTheme="minorHAnsi" w:eastAsiaTheme="minorEastAsia" w:hAnsiTheme="minorHAnsi" w:cstheme="minorBidi"/>
          <w:noProof/>
          <w:lang w:eastAsia="cs-CZ"/>
        </w:rPr>
      </w:pPr>
      <w:hyperlink w:anchor="_Toc514760418" w:history="1">
        <w:r w:rsidR="00B0457C" w:rsidRPr="000068D8">
          <w:rPr>
            <w:rStyle w:val="Hypertextovodkaz"/>
            <w:noProof/>
          </w:rPr>
          <w:t>9</w:t>
        </w:r>
        <w:r w:rsidR="00B0457C">
          <w:rPr>
            <w:rFonts w:asciiTheme="minorHAnsi" w:eastAsiaTheme="minorEastAsia" w:hAnsiTheme="minorHAnsi" w:cstheme="minorBidi"/>
            <w:noProof/>
            <w:lang w:eastAsia="cs-CZ"/>
          </w:rPr>
          <w:tab/>
        </w:r>
        <w:r w:rsidR="00B0457C" w:rsidRPr="000068D8">
          <w:rPr>
            <w:rStyle w:val="Hypertextovodkaz"/>
            <w:noProof/>
          </w:rPr>
          <w:t>Řízení rozvoje</w:t>
        </w:r>
        <w:r w:rsidR="00B0457C">
          <w:rPr>
            <w:noProof/>
            <w:webHidden/>
          </w:rPr>
          <w:tab/>
        </w:r>
        <w:r w:rsidR="002775C3">
          <w:rPr>
            <w:noProof/>
            <w:webHidden/>
          </w:rPr>
          <w:fldChar w:fldCharType="begin"/>
        </w:r>
        <w:r w:rsidR="00B0457C">
          <w:rPr>
            <w:noProof/>
            <w:webHidden/>
          </w:rPr>
          <w:instrText xml:space="preserve"> PAGEREF _Toc514760418 \h </w:instrText>
        </w:r>
        <w:r w:rsidR="002775C3">
          <w:rPr>
            <w:noProof/>
            <w:webHidden/>
          </w:rPr>
        </w:r>
        <w:r w:rsidR="002775C3">
          <w:rPr>
            <w:noProof/>
            <w:webHidden/>
          </w:rPr>
          <w:fldChar w:fldCharType="separate"/>
        </w:r>
        <w:r w:rsidR="00B0457C">
          <w:rPr>
            <w:noProof/>
            <w:webHidden/>
          </w:rPr>
          <w:t>56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19" w:history="1">
        <w:r w:rsidR="00B0457C" w:rsidRPr="000068D8">
          <w:rPr>
            <w:rStyle w:val="Hypertextovodkaz"/>
            <w:noProof/>
          </w:rPr>
          <w:t>9.1</w:t>
        </w:r>
        <w:r w:rsidR="00B0457C">
          <w:rPr>
            <w:rFonts w:asciiTheme="minorHAnsi" w:eastAsiaTheme="minorEastAsia" w:hAnsiTheme="minorHAnsi" w:cstheme="minorBidi"/>
            <w:noProof/>
            <w:lang w:eastAsia="cs-CZ"/>
          </w:rPr>
          <w:tab/>
        </w:r>
        <w:r w:rsidR="00B0457C" w:rsidRPr="000068D8">
          <w:rPr>
            <w:rStyle w:val="Hypertextovodkaz"/>
            <w:noProof/>
          </w:rPr>
          <w:t>Přehled rozvojových dokumentů a nástrojů</w:t>
        </w:r>
        <w:r w:rsidR="00B0457C">
          <w:rPr>
            <w:noProof/>
            <w:webHidden/>
          </w:rPr>
          <w:tab/>
        </w:r>
        <w:r w:rsidR="002775C3">
          <w:rPr>
            <w:noProof/>
            <w:webHidden/>
          </w:rPr>
          <w:fldChar w:fldCharType="begin"/>
        </w:r>
        <w:r w:rsidR="00B0457C">
          <w:rPr>
            <w:noProof/>
            <w:webHidden/>
          </w:rPr>
          <w:instrText xml:space="preserve"> PAGEREF _Toc514760419 \h </w:instrText>
        </w:r>
        <w:r w:rsidR="002775C3">
          <w:rPr>
            <w:noProof/>
            <w:webHidden/>
          </w:rPr>
        </w:r>
        <w:r w:rsidR="002775C3">
          <w:rPr>
            <w:noProof/>
            <w:webHidden/>
          </w:rPr>
          <w:fldChar w:fldCharType="separate"/>
        </w:r>
        <w:r w:rsidR="00B0457C">
          <w:rPr>
            <w:noProof/>
            <w:webHidden/>
          </w:rPr>
          <w:t>56</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20" w:history="1">
        <w:r w:rsidR="00B0457C" w:rsidRPr="000068D8">
          <w:rPr>
            <w:rStyle w:val="Hypertextovodkaz"/>
            <w:noProof/>
          </w:rPr>
          <w:t>10</w:t>
        </w:r>
        <w:r w:rsidR="00B0457C">
          <w:rPr>
            <w:rFonts w:asciiTheme="minorHAnsi" w:eastAsiaTheme="minorEastAsia" w:hAnsiTheme="minorHAnsi" w:cstheme="minorBidi"/>
            <w:noProof/>
            <w:lang w:eastAsia="cs-CZ"/>
          </w:rPr>
          <w:tab/>
        </w:r>
        <w:r w:rsidR="00B0457C" w:rsidRPr="000068D8">
          <w:rPr>
            <w:rStyle w:val="Hypertextovodkaz"/>
            <w:noProof/>
          </w:rPr>
          <w:t>Veřejná správa</w:t>
        </w:r>
        <w:r w:rsidR="00B0457C">
          <w:rPr>
            <w:noProof/>
            <w:webHidden/>
          </w:rPr>
          <w:tab/>
        </w:r>
        <w:r w:rsidR="002775C3">
          <w:rPr>
            <w:noProof/>
            <w:webHidden/>
          </w:rPr>
          <w:fldChar w:fldCharType="begin"/>
        </w:r>
        <w:r w:rsidR="00B0457C">
          <w:rPr>
            <w:noProof/>
            <w:webHidden/>
          </w:rPr>
          <w:instrText xml:space="preserve"> PAGEREF _Toc514760420 \h </w:instrText>
        </w:r>
        <w:r w:rsidR="002775C3">
          <w:rPr>
            <w:noProof/>
            <w:webHidden/>
          </w:rPr>
        </w:r>
        <w:r w:rsidR="002775C3">
          <w:rPr>
            <w:noProof/>
            <w:webHidden/>
          </w:rPr>
          <w:fldChar w:fldCharType="separate"/>
        </w:r>
        <w:r w:rsidR="00B0457C">
          <w:rPr>
            <w:noProof/>
            <w:webHidden/>
          </w:rPr>
          <w:t>58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1" w:history="1">
        <w:r w:rsidR="00B0457C" w:rsidRPr="000068D8">
          <w:rPr>
            <w:rStyle w:val="Hypertextovodkaz"/>
            <w:noProof/>
          </w:rPr>
          <w:t>10.1</w:t>
        </w:r>
        <w:r w:rsidR="00B0457C">
          <w:rPr>
            <w:rFonts w:asciiTheme="minorHAnsi" w:eastAsiaTheme="minorEastAsia" w:hAnsiTheme="minorHAnsi" w:cstheme="minorBidi"/>
            <w:noProof/>
            <w:lang w:eastAsia="cs-CZ"/>
          </w:rPr>
          <w:tab/>
        </w:r>
        <w:r w:rsidR="00B0457C" w:rsidRPr="000068D8">
          <w:rPr>
            <w:rStyle w:val="Hypertextovodkaz"/>
            <w:noProof/>
          </w:rPr>
          <w:t>Organizační struktura</w:t>
        </w:r>
        <w:r w:rsidR="00B0457C">
          <w:rPr>
            <w:noProof/>
            <w:webHidden/>
          </w:rPr>
          <w:tab/>
        </w:r>
        <w:r w:rsidR="002775C3">
          <w:rPr>
            <w:noProof/>
            <w:webHidden/>
          </w:rPr>
          <w:fldChar w:fldCharType="begin"/>
        </w:r>
        <w:r w:rsidR="00B0457C">
          <w:rPr>
            <w:noProof/>
            <w:webHidden/>
          </w:rPr>
          <w:instrText xml:space="preserve"> PAGEREF _Toc514760421 \h </w:instrText>
        </w:r>
        <w:r w:rsidR="002775C3">
          <w:rPr>
            <w:noProof/>
            <w:webHidden/>
          </w:rPr>
        </w:r>
        <w:r w:rsidR="002775C3">
          <w:rPr>
            <w:noProof/>
            <w:webHidden/>
          </w:rPr>
          <w:fldChar w:fldCharType="separate"/>
        </w:r>
        <w:r w:rsidR="00B0457C">
          <w:rPr>
            <w:noProof/>
            <w:webHidden/>
          </w:rPr>
          <w:t>58</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2" w:history="1">
        <w:r w:rsidR="00B0457C" w:rsidRPr="000068D8">
          <w:rPr>
            <w:rStyle w:val="Hypertextovodkaz"/>
            <w:noProof/>
          </w:rPr>
          <w:t>10.2</w:t>
        </w:r>
        <w:r w:rsidR="00B0457C">
          <w:rPr>
            <w:rFonts w:asciiTheme="minorHAnsi" w:eastAsiaTheme="minorEastAsia" w:hAnsiTheme="minorHAnsi" w:cstheme="minorBidi"/>
            <w:noProof/>
            <w:lang w:eastAsia="cs-CZ"/>
          </w:rPr>
          <w:tab/>
        </w:r>
        <w:r w:rsidR="00B0457C" w:rsidRPr="000068D8">
          <w:rPr>
            <w:rStyle w:val="Hypertextovodkaz"/>
            <w:noProof/>
          </w:rPr>
          <w:t>Partnerská města</w:t>
        </w:r>
        <w:r w:rsidR="00B0457C">
          <w:rPr>
            <w:noProof/>
            <w:webHidden/>
          </w:rPr>
          <w:tab/>
        </w:r>
        <w:r w:rsidR="002775C3">
          <w:rPr>
            <w:noProof/>
            <w:webHidden/>
          </w:rPr>
          <w:fldChar w:fldCharType="begin"/>
        </w:r>
        <w:r w:rsidR="00B0457C">
          <w:rPr>
            <w:noProof/>
            <w:webHidden/>
          </w:rPr>
          <w:instrText xml:space="preserve"> PAGEREF _Toc514760422 \h </w:instrText>
        </w:r>
        <w:r w:rsidR="002775C3">
          <w:rPr>
            <w:noProof/>
            <w:webHidden/>
          </w:rPr>
        </w:r>
        <w:r w:rsidR="002775C3">
          <w:rPr>
            <w:noProof/>
            <w:webHidden/>
          </w:rPr>
          <w:fldChar w:fldCharType="separate"/>
        </w:r>
        <w:r w:rsidR="00B0457C">
          <w:rPr>
            <w:noProof/>
            <w:webHidden/>
          </w:rPr>
          <w:t>59</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3" w:history="1">
        <w:r w:rsidR="00B0457C" w:rsidRPr="000068D8">
          <w:rPr>
            <w:rStyle w:val="Hypertextovodkaz"/>
            <w:noProof/>
          </w:rPr>
          <w:t>10.3</w:t>
        </w:r>
        <w:r w:rsidR="00B0457C">
          <w:rPr>
            <w:rFonts w:asciiTheme="minorHAnsi" w:eastAsiaTheme="minorEastAsia" w:hAnsiTheme="minorHAnsi" w:cstheme="minorBidi"/>
            <w:noProof/>
            <w:lang w:eastAsia="cs-CZ"/>
          </w:rPr>
          <w:tab/>
        </w:r>
        <w:r w:rsidR="00B0457C" w:rsidRPr="000068D8">
          <w:rPr>
            <w:rStyle w:val="Hypertextovodkaz"/>
            <w:noProof/>
          </w:rPr>
          <w:t>Sdružení a svazky</w:t>
        </w:r>
        <w:r w:rsidR="00B0457C">
          <w:rPr>
            <w:noProof/>
            <w:webHidden/>
          </w:rPr>
          <w:tab/>
        </w:r>
        <w:r w:rsidR="002775C3">
          <w:rPr>
            <w:noProof/>
            <w:webHidden/>
          </w:rPr>
          <w:fldChar w:fldCharType="begin"/>
        </w:r>
        <w:r w:rsidR="00B0457C">
          <w:rPr>
            <w:noProof/>
            <w:webHidden/>
          </w:rPr>
          <w:instrText xml:space="preserve"> PAGEREF _Toc514760423 \h </w:instrText>
        </w:r>
        <w:r w:rsidR="002775C3">
          <w:rPr>
            <w:noProof/>
            <w:webHidden/>
          </w:rPr>
        </w:r>
        <w:r w:rsidR="002775C3">
          <w:rPr>
            <w:noProof/>
            <w:webHidden/>
          </w:rPr>
          <w:fldChar w:fldCharType="separate"/>
        </w:r>
        <w:r w:rsidR="00B0457C">
          <w:rPr>
            <w:noProof/>
            <w:webHidden/>
          </w:rPr>
          <w:t>59</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24" w:history="1">
        <w:r w:rsidR="00B0457C" w:rsidRPr="000068D8">
          <w:rPr>
            <w:rStyle w:val="Hypertextovodkaz"/>
            <w:rFonts w:eastAsia="Times New Roman"/>
            <w:noProof/>
            <w:lang w:eastAsia="cs-CZ"/>
          </w:rPr>
          <w:t>11</w:t>
        </w:r>
        <w:r w:rsidR="00B0457C">
          <w:rPr>
            <w:rFonts w:asciiTheme="minorHAnsi" w:eastAsiaTheme="minorEastAsia" w:hAnsiTheme="minorHAnsi" w:cstheme="minorBidi"/>
            <w:noProof/>
            <w:lang w:eastAsia="cs-CZ"/>
          </w:rPr>
          <w:tab/>
        </w:r>
        <w:r w:rsidR="00B0457C" w:rsidRPr="000068D8">
          <w:rPr>
            <w:rStyle w:val="Hypertextovodkaz"/>
            <w:rFonts w:eastAsia="Times New Roman"/>
            <w:noProof/>
            <w:lang w:eastAsia="cs-CZ"/>
          </w:rPr>
          <w:t>Hospodaření města Slavkov u Brna</w:t>
        </w:r>
        <w:r w:rsidR="00B0457C">
          <w:rPr>
            <w:noProof/>
            <w:webHidden/>
          </w:rPr>
          <w:tab/>
        </w:r>
        <w:r w:rsidR="002775C3">
          <w:rPr>
            <w:noProof/>
            <w:webHidden/>
          </w:rPr>
          <w:fldChar w:fldCharType="begin"/>
        </w:r>
        <w:r w:rsidR="00B0457C">
          <w:rPr>
            <w:noProof/>
            <w:webHidden/>
          </w:rPr>
          <w:instrText xml:space="preserve"> PAGEREF _Toc514760424 \h </w:instrText>
        </w:r>
        <w:r w:rsidR="002775C3">
          <w:rPr>
            <w:noProof/>
            <w:webHidden/>
          </w:rPr>
        </w:r>
        <w:r w:rsidR="002775C3">
          <w:rPr>
            <w:noProof/>
            <w:webHidden/>
          </w:rPr>
          <w:fldChar w:fldCharType="separate"/>
        </w:r>
        <w:r w:rsidR="00B0457C">
          <w:rPr>
            <w:noProof/>
            <w:webHidden/>
          </w:rPr>
          <w:t>61</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5" w:history="1">
        <w:r w:rsidR="00B0457C" w:rsidRPr="000068D8">
          <w:rPr>
            <w:rStyle w:val="Hypertextovodkaz"/>
            <w:noProof/>
          </w:rPr>
          <w:t>11.1</w:t>
        </w:r>
        <w:r w:rsidR="00B0457C">
          <w:rPr>
            <w:rFonts w:asciiTheme="minorHAnsi" w:eastAsiaTheme="minorEastAsia" w:hAnsiTheme="minorHAnsi" w:cstheme="minorBidi"/>
            <w:noProof/>
            <w:lang w:eastAsia="cs-CZ"/>
          </w:rPr>
          <w:tab/>
        </w:r>
        <w:r w:rsidR="00B0457C" w:rsidRPr="000068D8">
          <w:rPr>
            <w:rStyle w:val="Hypertextovodkaz"/>
            <w:noProof/>
          </w:rPr>
          <w:t>Analýza hospodaření</w:t>
        </w:r>
        <w:r w:rsidR="00B0457C">
          <w:rPr>
            <w:noProof/>
            <w:webHidden/>
          </w:rPr>
          <w:tab/>
        </w:r>
        <w:r w:rsidR="002775C3">
          <w:rPr>
            <w:noProof/>
            <w:webHidden/>
          </w:rPr>
          <w:fldChar w:fldCharType="begin"/>
        </w:r>
        <w:r w:rsidR="00B0457C">
          <w:rPr>
            <w:noProof/>
            <w:webHidden/>
          </w:rPr>
          <w:instrText xml:space="preserve"> PAGEREF _Toc514760425 \h </w:instrText>
        </w:r>
        <w:r w:rsidR="002775C3">
          <w:rPr>
            <w:noProof/>
            <w:webHidden/>
          </w:rPr>
        </w:r>
        <w:r w:rsidR="002775C3">
          <w:rPr>
            <w:noProof/>
            <w:webHidden/>
          </w:rPr>
          <w:fldChar w:fldCharType="separate"/>
        </w:r>
        <w:r w:rsidR="00B0457C">
          <w:rPr>
            <w:noProof/>
            <w:webHidden/>
          </w:rPr>
          <w:t>62</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6" w:history="1">
        <w:r w:rsidR="00B0457C" w:rsidRPr="000068D8">
          <w:rPr>
            <w:rStyle w:val="Hypertextovodkaz"/>
            <w:noProof/>
          </w:rPr>
          <w:t>11.2</w:t>
        </w:r>
        <w:r w:rsidR="00B0457C">
          <w:rPr>
            <w:rFonts w:asciiTheme="minorHAnsi" w:eastAsiaTheme="minorEastAsia" w:hAnsiTheme="minorHAnsi" w:cstheme="minorBidi"/>
            <w:noProof/>
            <w:lang w:eastAsia="cs-CZ"/>
          </w:rPr>
          <w:tab/>
        </w:r>
        <w:r w:rsidR="00B0457C" w:rsidRPr="000068D8">
          <w:rPr>
            <w:rStyle w:val="Hypertextovodkaz"/>
            <w:noProof/>
          </w:rPr>
          <w:t>Predikce hospodaření</w:t>
        </w:r>
        <w:r w:rsidR="00B0457C">
          <w:rPr>
            <w:noProof/>
            <w:webHidden/>
          </w:rPr>
          <w:tab/>
        </w:r>
        <w:r w:rsidR="002775C3">
          <w:rPr>
            <w:noProof/>
            <w:webHidden/>
          </w:rPr>
          <w:fldChar w:fldCharType="begin"/>
        </w:r>
        <w:r w:rsidR="00B0457C">
          <w:rPr>
            <w:noProof/>
            <w:webHidden/>
          </w:rPr>
          <w:instrText xml:space="preserve"> PAGEREF _Toc514760426 \h </w:instrText>
        </w:r>
        <w:r w:rsidR="002775C3">
          <w:rPr>
            <w:noProof/>
            <w:webHidden/>
          </w:rPr>
        </w:r>
        <w:r w:rsidR="002775C3">
          <w:rPr>
            <w:noProof/>
            <w:webHidden/>
          </w:rPr>
          <w:fldChar w:fldCharType="separate"/>
        </w:r>
        <w:r w:rsidR="00B0457C">
          <w:rPr>
            <w:noProof/>
            <w:webHidden/>
          </w:rPr>
          <w:t>68</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27" w:history="1">
        <w:r w:rsidR="00B0457C" w:rsidRPr="000068D8">
          <w:rPr>
            <w:rStyle w:val="Hypertextovodkaz"/>
            <w:noProof/>
          </w:rPr>
          <w:t>12</w:t>
        </w:r>
        <w:r w:rsidR="00B0457C">
          <w:rPr>
            <w:rFonts w:asciiTheme="minorHAnsi" w:eastAsiaTheme="minorEastAsia" w:hAnsiTheme="minorHAnsi" w:cstheme="minorBidi"/>
            <w:noProof/>
            <w:lang w:eastAsia="cs-CZ"/>
          </w:rPr>
          <w:tab/>
        </w:r>
        <w:r w:rsidR="00B0457C" w:rsidRPr="000068D8">
          <w:rPr>
            <w:rStyle w:val="Hypertextovodkaz"/>
            <w:noProof/>
          </w:rPr>
          <w:t>Analýza PESTLE</w:t>
        </w:r>
        <w:r w:rsidR="00B0457C">
          <w:rPr>
            <w:noProof/>
            <w:webHidden/>
          </w:rPr>
          <w:tab/>
        </w:r>
        <w:r w:rsidR="002775C3">
          <w:rPr>
            <w:noProof/>
            <w:webHidden/>
          </w:rPr>
          <w:fldChar w:fldCharType="begin"/>
        </w:r>
        <w:r w:rsidR="00B0457C">
          <w:rPr>
            <w:noProof/>
            <w:webHidden/>
          </w:rPr>
          <w:instrText xml:space="preserve"> PAGEREF _Toc514760427 \h </w:instrText>
        </w:r>
        <w:r w:rsidR="002775C3">
          <w:rPr>
            <w:noProof/>
            <w:webHidden/>
          </w:rPr>
        </w:r>
        <w:r w:rsidR="002775C3">
          <w:rPr>
            <w:noProof/>
            <w:webHidden/>
          </w:rPr>
          <w:fldChar w:fldCharType="separate"/>
        </w:r>
        <w:r w:rsidR="00B0457C">
          <w:rPr>
            <w:noProof/>
            <w:webHidden/>
          </w:rPr>
          <w:t>70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8" w:history="1">
        <w:r w:rsidR="00B0457C" w:rsidRPr="000068D8">
          <w:rPr>
            <w:rStyle w:val="Hypertextovodkaz"/>
            <w:noProof/>
          </w:rPr>
          <w:t>12.1</w:t>
        </w:r>
        <w:r w:rsidR="00B0457C">
          <w:rPr>
            <w:rFonts w:asciiTheme="minorHAnsi" w:eastAsiaTheme="minorEastAsia" w:hAnsiTheme="minorHAnsi" w:cstheme="minorBidi"/>
            <w:noProof/>
            <w:lang w:eastAsia="cs-CZ"/>
          </w:rPr>
          <w:tab/>
        </w:r>
        <w:r w:rsidR="00B0457C" w:rsidRPr="000068D8">
          <w:rPr>
            <w:rStyle w:val="Hypertextovodkaz"/>
            <w:noProof/>
          </w:rPr>
          <w:t>Metodika zpracování PESTLE analýzy</w:t>
        </w:r>
        <w:r w:rsidR="00B0457C">
          <w:rPr>
            <w:noProof/>
            <w:webHidden/>
          </w:rPr>
          <w:tab/>
        </w:r>
        <w:r w:rsidR="002775C3">
          <w:rPr>
            <w:noProof/>
            <w:webHidden/>
          </w:rPr>
          <w:fldChar w:fldCharType="begin"/>
        </w:r>
        <w:r w:rsidR="00B0457C">
          <w:rPr>
            <w:noProof/>
            <w:webHidden/>
          </w:rPr>
          <w:instrText xml:space="preserve"> PAGEREF _Toc514760428 \h </w:instrText>
        </w:r>
        <w:r w:rsidR="002775C3">
          <w:rPr>
            <w:noProof/>
            <w:webHidden/>
          </w:rPr>
        </w:r>
        <w:r w:rsidR="002775C3">
          <w:rPr>
            <w:noProof/>
            <w:webHidden/>
          </w:rPr>
          <w:fldChar w:fldCharType="separate"/>
        </w:r>
        <w:r w:rsidR="00B0457C">
          <w:rPr>
            <w:noProof/>
            <w:webHidden/>
          </w:rPr>
          <w:t>70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29" w:history="1">
        <w:r w:rsidR="00B0457C" w:rsidRPr="000068D8">
          <w:rPr>
            <w:rStyle w:val="Hypertextovodkaz"/>
            <w:noProof/>
          </w:rPr>
          <w:t>12.2</w:t>
        </w:r>
        <w:r w:rsidR="00B0457C">
          <w:rPr>
            <w:rFonts w:asciiTheme="minorHAnsi" w:eastAsiaTheme="minorEastAsia" w:hAnsiTheme="minorHAnsi" w:cstheme="minorBidi"/>
            <w:noProof/>
            <w:lang w:eastAsia="cs-CZ"/>
          </w:rPr>
          <w:tab/>
        </w:r>
        <w:r w:rsidR="00B0457C" w:rsidRPr="000068D8">
          <w:rPr>
            <w:rStyle w:val="Hypertextovodkaz"/>
            <w:noProof/>
          </w:rPr>
          <w:t>Politické vlivy</w:t>
        </w:r>
        <w:r w:rsidR="00B0457C">
          <w:rPr>
            <w:noProof/>
            <w:webHidden/>
          </w:rPr>
          <w:tab/>
        </w:r>
        <w:r w:rsidR="002775C3">
          <w:rPr>
            <w:noProof/>
            <w:webHidden/>
          </w:rPr>
          <w:fldChar w:fldCharType="begin"/>
        </w:r>
        <w:r w:rsidR="00B0457C">
          <w:rPr>
            <w:noProof/>
            <w:webHidden/>
          </w:rPr>
          <w:instrText xml:space="preserve"> PAGEREF _Toc514760429 \h </w:instrText>
        </w:r>
        <w:r w:rsidR="002775C3">
          <w:rPr>
            <w:noProof/>
            <w:webHidden/>
          </w:rPr>
        </w:r>
        <w:r w:rsidR="002775C3">
          <w:rPr>
            <w:noProof/>
            <w:webHidden/>
          </w:rPr>
          <w:fldChar w:fldCharType="separate"/>
        </w:r>
        <w:r w:rsidR="00B0457C">
          <w:rPr>
            <w:noProof/>
            <w:webHidden/>
          </w:rPr>
          <w:t>70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0" w:history="1">
        <w:r w:rsidR="00B0457C" w:rsidRPr="000068D8">
          <w:rPr>
            <w:rStyle w:val="Hypertextovodkaz"/>
            <w:noProof/>
          </w:rPr>
          <w:t>12.3</w:t>
        </w:r>
        <w:r w:rsidR="00B0457C">
          <w:rPr>
            <w:rFonts w:asciiTheme="minorHAnsi" w:eastAsiaTheme="minorEastAsia" w:hAnsiTheme="minorHAnsi" w:cstheme="minorBidi"/>
            <w:noProof/>
            <w:lang w:eastAsia="cs-CZ"/>
          </w:rPr>
          <w:tab/>
        </w:r>
        <w:r w:rsidR="00B0457C" w:rsidRPr="000068D8">
          <w:rPr>
            <w:rStyle w:val="Hypertextovodkaz"/>
            <w:noProof/>
          </w:rPr>
          <w:t>Ekonomické vlivy</w:t>
        </w:r>
        <w:r w:rsidR="00B0457C">
          <w:rPr>
            <w:noProof/>
            <w:webHidden/>
          </w:rPr>
          <w:tab/>
        </w:r>
        <w:r w:rsidR="002775C3">
          <w:rPr>
            <w:noProof/>
            <w:webHidden/>
          </w:rPr>
          <w:fldChar w:fldCharType="begin"/>
        </w:r>
        <w:r w:rsidR="00B0457C">
          <w:rPr>
            <w:noProof/>
            <w:webHidden/>
          </w:rPr>
          <w:instrText xml:space="preserve"> PAGEREF _Toc514760430 \h </w:instrText>
        </w:r>
        <w:r w:rsidR="002775C3">
          <w:rPr>
            <w:noProof/>
            <w:webHidden/>
          </w:rPr>
        </w:r>
        <w:r w:rsidR="002775C3">
          <w:rPr>
            <w:noProof/>
            <w:webHidden/>
          </w:rPr>
          <w:fldChar w:fldCharType="separate"/>
        </w:r>
        <w:r w:rsidR="00B0457C">
          <w:rPr>
            <w:noProof/>
            <w:webHidden/>
          </w:rPr>
          <w:t>72</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1" w:history="1">
        <w:r w:rsidR="00B0457C" w:rsidRPr="000068D8">
          <w:rPr>
            <w:rStyle w:val="Hypertextovodkaz"/>
            <w:noProof/>
          </w:rPr>
          <w:t>12.4</w:t>
        </w:r>
        <w:r w:rsidR="00B0457C">
          <w:rPr>
            <w:rFonts w:asciiTheme="minorHAnsi" w:eastAsiaTheme="minorEastAsia" w:hAnsiTheme="minorHAnsi" w:cstheme="minorBidi"/>
            <w:noProof/>
            <w:lang w:eastAsia="cs-CZ"/>
          </w:rPr>
          <w:tab/>
        </w:r>
        <w:r w:rsidR="00B0457C" w:rsidRPr="000068D8">
          <w:rPr>
            <w:rStyle w:val="Hypertextovodkaz"/>
            <w:noProof/>
          </w:rPr>
          <w:t>Sociální prostředí</w:t>
        </w:r>
        <w:r w:rsidR="00B0457C">
          <w:rPr>
            <w:noProof/>
            <w:webHidden/>
          </w:rPr>
          <w:tab/>
        </w:r>
        <w:r w:rsidR="002775C3">
          <w:rPr>
            <w:noProof/>
            <w:webHidden/>
          </w:rPr>
          <w:fldChar w:fldCharType="begin"/>
        </w:r>
        <w:r w:rsidR="00B0457C">
          <w:rPr>
            <w:noProof/>
            <w:webHidden/>
          </w:rPr>
          <w:instrText xml:space="preserve"> PAGEREF _Toc514760431 \h </w:instrText>
        </w:r>
        <w:r w:rsidR="002775C3">
          <w:rPr>
            <w:noProof/>
            <w:webHidden/>
          </w:rPr>
        </w:r>
        <w:r w:rsidR="002775C3">
          <w:rPr>
            <w:noProof/>
            <w:webHidden/>
          </w:rPr>
          <w:fldChar w:fldCharType="separate"/>
        </w:r>
        <w:r w:rsidR="00B0457C">
          <w:rPr>
            <w:noProof/>
            <w:webHidden/>
          </w:rPr>
          <w:t>73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2" w:history="1">
        <w:r w:rsidR="00B0457C" w:rsidRPr="000068D8">
          <w:rPr>
            <w:rStyle w:val="Hypertextovodkaz"/>
            <w:noProof/>
          </w:rPr>
          <w:t>12.5</w:t>
        </w:r>
        <w:r w:rsidR="00B0457C">
          <w:rPr>
            <w:rFonts w:asciiTheme="minorHAnsi" w:eastAsiaTheme="minorEastAsia" w:hAnsiTheme="minorHAnsi" w:cstheme="minorBidi"/>
            <w:noProof/>
            <w:lang w:eastAsia="cs-CZ"/>
          </w:rPr>
          <w:tab/>
        </w:r>
        <w:r w:rsidR="00B0457C" w:rsidRPr="000068D8">
          <w:rPr>
            <w:rStyle w:val="Hypertextovodkaz"/>
            <w:noProof/>
          </w:rPr>
          <w:t>Technické a technologické prostředí</w:t>
        </w:r>
        <w:r w:rsidR="00B0457C">
          <w:rPr>
            <w:noProof/>
            <w:webHidden/>
          </w:rPr>
          <w:tab/>
        </w:r>
        <w:r w:rsidR="002775C3">
          <w:rPr>
            <w:noProof/>
            <w:webHidden/>
          </w:rPr>
          <w:fldChar w:fldCharType="begin"/>
        </w:r>
        <w:r w:rsidR="00B0457C">
          <w:rPr>
            <w:noProof/>
            <w:webHidden/>
          </w:rPr>
          <w:instrText xml:space="preserve"> PAGEREF _Toc514760432 \h </w:instrText>
        </w:r>
        <w:r w:rsidR="002775C3">
          <w:rPr>
            <w:noProof/>
            <w:webHidden/>
          </w:rPr>
        </w:r>
        <w:r w:rsidR="002775C3">
          <w:rPr>
            <w:noProof/>
            <w:webHidden/>
          </w:rPr>
          <w:fldChar w:fldCharType="separate"/>
        </w:r>
        <w:r w:rsidR="00B0457C">
          <w:rPr>
            <w:noProof/>
            <w:webHidden/>
          </w:rPr>
          <w:t>75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3" w:history="1">
        <w:r w:rsidR="00B0457C" w:rsidRPr="000068D8">
          <w:rPr>
            <w:rStyle w:val="Hypertextovodkaz"/>
            <w:noProof/>
          </w:rPr>
          <w:t>12.6</w:t>
        </w:r>
        <w:r w:rsidR="00B0457C">
          <w:rPr>
            <w:rFonts w:asciiTheme="minorHAnsi" w:eastAsiaTheme="minorEastAsia" w:hAnsiTheme="minorHAnsi" w:cstheme="minorBidi"/>
            <w:noProof/>
            <w:lang w:eastAsia="cs-CZ"/>
          </w:rPr>
          <w:tab/>
        </w:r>
        <w:r w:rsidR="00B0457C" w:rsidRPr="000068D8">
          <w:rPr>
            <w:rStyle w:val="Hypertextovodkaz"/>
            <w:noProof/>
          </w:rPr>
          <w:t>Legislativní prostředí</w:t>
        </w:r>
        <w:r w:rsidR="00B0457C">
          <w:rPr>
            <w:noProof/>
            <w:webHidden/>
          </w:rPr>
          <w:tab/>
        </w:r>
        <w:r w:rsidR="002775C3">
          <w:rPr>
            <w:noProof/>
            <w:webHidden/>
          </w:rPr>
          <w:fldChar w:fldCharType="begin"/>
        </w:r>
        <w:r w:rsidR="00B0457C">
          <w:rPr>
            <w:noProof/>
            <w:webHidden/>
          </w:rPr>
          <w:instrText xml:space="preserve"> PAGEREF _Toc514760433 \h </w:instrText>
        </w:r>
        <w:r w:rsidR="002775C3">
          <w:rPr>
            <w:noProof/>
            <w:webHidden/>
          </w:rPr>
        </w:r>
        <w:r w:rsidR="002775C3">
          <w:rPr>
            <w:noProof/>
            <w:webHidden/>
          </w:rPr>
          <w:fldChar w:fldCharType="separate"/>
        </w:r>
        <w:r w:rsidR="00B0457C">
          <w:rPr>
            <w:noProof/>
            <w:webHidden/>
          </w:rPr>
          <w:t>76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4" w:history="1">
        <w:r w:rsidR="00B0457C" w:rsidRPr="000068D8">
          <w:rPr>
            <w:rStyle w:val="Hypertextovodkaz"/>
            <w:noProof/>
          </w:rPr>
          <w:t>12.7</w:t>
        </w:r>
        <w:r w:rsidR="00B0457C">
          <w:rPr>
            <w:rFonts w:asciiTheme="minorHAnsi" w:eastAsiaTheme="minorEastAsia" w:hAnsiTheme="minorHAnsi" w:cstheme="minorBidi"/>
            <w:noProof/>
            <w:lang w:eastAsia="cs-CZ"/>
          </w:rPr>
          <w:tab/>
        </w:r>
        <w:r w:rsidR="00B0457C" w:rsidRPr="000068D8">
          <w:rPr>
            <w:rStyle w:val="Hypertextovodkaz"/>
            <w:noProof/>
          </w:rPr>
          <w:t>Environmentální prostředí</w:t>
        </w:r>
        <w:r w:rsidR="00B0457C">
          <w:rPr>
            <w:noProof/>
            <w:webHidden/>
          </w:rPr>
          <w:tab/>
        </w:r>
        <w:r w:rsidR="002775C3">
          <w:rPr>
            <w:noProof/>
            <w:webHidden/>
          </w:rPr>
          <w:fldChar w:fldCharType="begin"/>
        </w:r>
        <w:r w:rsidR="00B0457C">
          <w:rPr>
            <w:noProof/>
            <w:webHidden/>
          </w:rPr>
          <w:instrText xml:space="preserve"> PAGEREF _Toc514760434 \h </w:instrText>
        </w:r>
        <w:r w:rsidR="002775C3">
          <w:rPr>
            <w:noProof/>
            <w:webHidden/>
          </w:rPr>
        </w:r>
        <w:r w:rsidR="002775C3">
          <w:rPr>
            <w:noProof/>
            <w:webHidden/>
          </w:rPr>
          <w:fldChar w:fldCharType="separate"/>
        </w:r>
        <w:r w:rsidR="00B0457C">
          <w:rPr>
            <w:noProof/>
            <w:webHidden/>
          </w:rPr>
          <w:t>78</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35" w:history="1">
        <w:r w:rsidR="00B0457C" w:rsidRPr="000068D8">
          <w:rPr>
            <w:rStyle w:val="Hypertextovodkaz"/>
            <w:noProof/>
          </w:rPr>
          <w:t>13</w:t>
        </w:r>
        <w:r w:rsidR="00B0457C">
          <w:rPr>
            <w:rFonts w:asciiTheme="minorHAnsi" w:eastAsiaTheme="minorEastAsia" w:hAnsiTheme="minorHAnsi" w:cstheme="minorBidi"/>
            <w:noProof/>
            <w:lang w:eastAsia="cs-CZ"/>
          </w:rPr>
          <w:tab/>
        </w:r>
        <w:r w:rsidR="00B0457C" w:rsidRPr="000068D8">
          <w:rPr>
            <w:rStyle w:val="Hypertextovodkaz"/>
            <w:noProof/>
          </w:rPr>
          <w:t>Souhrnné výsledky dotazníkového šetření</w:t>
        </w:r>
        <w:r w:rsidR="00B0457C">
          <w:rPr>
            <w:noProof/>
            <w:webHidden/>
          </w:rPr>
          <w:tab/>
        </w:r>
        <w:r w:rsidR="002775C3">
          <w:rPr>
            <w:noProof/>
            <w:webHidden/>
          </w:rPr>
          <w:fldChar w:fldCharType="begin"/>
        </w:r>
        <w:r w:rsidR="00B0457C">
          <w:rPr>
            <w:noProof/>
            <w:webHidden/>
          </w:rPr>
          <w:instrText xml:space="preserve"> PAGEREF _Toc514760435 \h </w:instrText>
        </w:r>
        <w:r w:rsidR="002775C3">
          <w:rPr>
            <w:noProof/>
            <w:webHidden/>
          </w:rPr>
        </w:r>
        <w:r w:rsidR="002775C3">
          <w:rPr>
            <w:noProof/>
            <w:webHidden/>
          </w:rPr>
          <w:fldChar w:fldCharType="separate"/>
        </w:r>
        <w:r w:rsidR="00B0457C">
          <w:rPr>
            <w:noProof/>
            <w:webHidden/>
          </w:rPr>
          <w:t>80</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6" w:history="1">
        <w:r w:rsidR="00B0457C" w:rsidRPr="000068D8">
          <w:rPr>
            <w:rStyle w:val="Hypertextovodkaz"/>
            <w:noProof/>
          </w:rPr>
          <w:t>13.1</w:t>
        </w:r>
        <w:r w:rsidR="00B0457C">
          <w:rPr>
            <w:rFonts w:asciiTheme="minorHAnsi" w:eastAsiaTheme="minorEastAsia" w:hAnsiTheme="minorHAnsi" w:cstheme="minorBidi"/>
            <w:noProof/>
            <w:lang w:eastAsia="cs-CZ"/>
          </w:rPr>
          <w:tab/>
        </w:r>
        <w:r w:rsidR="00B0457C" w:rsidRPr="000068D8">
          <w:rPr>
            <w:rStyle w:val="Hypertextovodkaz"/>
            <w:noProof/>
          </w:rPr>
          <w:t>Shrnutí výsledků</w:t>
        </w:r>
        <w:r w:rsidR="00B0457C">
          <w:rPr>
            <w:noProof/>
            <w:webHidden/>
          </w:rPr>
          <w:tab/>
        </w:r>
        <w:r w:rsidR="002775C3">
          <w:rPr>
            <w:noProof/>
            <w:webHidden/>
          </w:rPr>
          <w:fldChar w:fldCharType="begin"/>
        </w:r>
        <w:r w:rsidR="00B0457C">
          <w:rPr>
            <w:noProof/>
            <w:webHidden/>
          </w:rPr>
          <w:instrText xml:space="preserve"> PAGEREF _Toc514760436 \h </w:instrText>
        </w:r>
        <w:r w:rsidR="002775C3">
          <w:rPr>
            <w:noProof/>
            <w:webHidden/>
          </w:rPr>
        </w:r>
        <w:r w:rsidR="002775C3">
          <w:rPr>
            <w:noProof/>
            <w:webHidden/>
          </w:rPr>
          <w:fldChar w:fldCharType="separate"/>
        </w:r>
        <w:r w:rsidR="00B0457C">
          <w:rPr>
            <w:noProof/>
            <w:webHidden/>
          </w:rPr>
          <w:t>80</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37" w:history="1">
        <w:r w:rsidR="00B0457C" w:rsidRPr="000068D8">
          <w:rPr>
            <w:rStyle w:val="Hypertextovodkaz"/>
            <w:noProof/>
          </w:rPr>
          <w:t>14</w:t>
        </w:r>
        <w:r w:rsidR="00B0457C">
          <w:rPr>
            <w:rFonts w:asciiTheme="minorHAnsi" w:eastAsiaTheme="minorEastAsia" w:hAnsiTheme="minorHAnsi" w:cstheme="minorBidi"/>
            <w:noProof/>
            <w:lang w:eastAsia="cs-CZ"/>
          </w:rPr>
          <w:tab/>
        </w:r>
        <w:r w:rsidR="00B0457C" w:rsidRPr="000068D8">
          <w:rPr>
            <w:rStyle w:val="Hypertextovodkaz"/>
            <w:noProof/>
          </w:rPr>
          <w:t>SWOT analýza</w:t>
        </w:r>
        <w:r w:rsidR="00B0457C">
          <w:rPr>
            <w:noProof/>
            <w:webHidden/>
          </w:rPr>
          <w:tab/>
        </w:r>
        <w:r w:rsidR="002775C3">
          <w:rPr>
            <w:noProof/>
            <w:webHidden/>
          </w:rPr>
          <w:fldChar w:fldCharType="begin"/>
        </w:r>
        <w:r w:rsidR="00B0457C">
          <w:rPr>
            <w:noProof/>
            <w:webHidden/>
          </w:rPr>
          <w:instrText xml:space="preserve"> PAGEREF _Toc514760437 \h </w:instrText>
        </w:r>
        <w:r w:rsidR="002775C3">
          <w:rPr>
            <w:noProof/>
            <w:webHidden/>
          </w:rPr>
        </w:r>
        <w:r w:rsidR="002775C3">
          <w:rPr>
            <w:noProof/>
            <w:webHidden/>
          </w:rPr>
          <w:fldChar w:fldCharType="separate"/>
        </w:r>
        <w:r w:rsidR="00B0457C">
          <w:rPr>
            <w:noProof/>
            <w:webHidden/>
          </w:rPr>
          <w:t>83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38" w:history="1">
        <w:r w:rsidR="00B0457C" w:rsidRPr="000068D8">
          <w:rPr>
            <w:rStyle w:val="Hypertextovodkaz"/>
            <w:noProof/>
          </w:rPr>
          <w:t>14.1</w:t>
        </w:r>
        <w:r w:rsidR="00B0457C">
          <w:rPr>
            <w:rFonts w:asciiTheme="minorHAnsi" w:eastAsiaTheme="minorEastAsia" w:hAnsiTheme="minorHAnsi" w:cstheme="minorBidi"/>
            <w:noProof/>
            <w:lang w:eastAsia="cs-CZ"/>
          </w:rPr>
          <w:tab/>
        </w:r>
        <w:r w:rsidR="00B0457C" w:rsidRPr="000068D8">
          <w:rPr>
            <w:rStyle w:val="Hypertextovodkaz"/>
            <w:noProof/>
          </w:rPr>
          <w:t>Metodika SWOT analýzy</w:t>
        </w:r>
        <w:r w:rsidR="00B0457C">
          <w:rPr>
            <w:noProof/>
            <w:webHidden/>
          </w:rPr>
          <w:tab/>
        </w:r>
        <w:r w:rsidR="002775C3">
          <w:rPr>
            <w:noProof/>
            <w:webHidden/>
          </w:rPr>
          <w:fldChar w:fldCharType="begin"/>
        </w:r>
        <w:r w:rsidR="00B0457C">
          <w:rPr>
            <w:noProof/>
            <w:webHidden/>
          </w:rPr>
          <w:instrText xml:space="preserve"> PAGEREF _Toc514760438 \h </w:instrText>
        </w:r>
        <w:r w:rsidR="002775C3">
          <w:rPr>
            <w:noProof/>
            <w:webHidden/>
          </w:rPr>
        </w:r>
        <w:r w:rsidR="002775C3">
          <w:rPr>
            <w:noProof/>
            <w:webHidden/>
          </w:rPr>
          <w:fldChar w:fldCharType="separate"/>
        </w:r>
        <w:r w:rsidR="00B0457C">
          <w:rPr>
            <w:noProof/>
            <w:webHidden/>
          </w:rPr>
          <w:t>83</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39" w:history="1">
        <w:r w:rsidR="00B0457C" w:rsidRPr="000068D8">
          <w:rPr>
            <w:rStyle w:val="Hypertextovodkaz"/>
            <w:noProof/>
          </w:rPr>
          <w:t>15</w:t>
        </w:r>
        <w:r w:rsidR="00B0457C">
          <w:rPr>
            <w:rFonts w:asciiTheme="minorHAnsi" w:eastAsiaTheme="minorEastAsia" w:hAnsiTheme="minorHAnsi" w:cstheme="minorBidi"/>
            <w:noProof/>
            <w:lang w:eastAsia="cs-CZ"/>
          </w:rPr>
          <w:tab/>
        </w:r>
        <w:r w:rsidR="00B0457C" w:rsidRPr="000068D8">
          <w:rPr>
            <w:rStyle w:val="Hypertextovodkaz"/>
            <w:noProof/>
          </w:rPr>
          <w:t>Východiska pro návrhovou část</w:t>
        </w:r>
        <w:r w:rsidR="00B0457C">
          <w:rPr>
            <w:noProof/>
            <w:webHidden/>
          </w:rPr>
          <w:tab/>
        </w:r>
        <w:r w:rsidR="002775C3">
          <w:rPr>
            <w:noProof/>
            <w:webHidden/>
          </w:rPr>
          <w:fldChar w:fldCharType="begin"/>
        </w:r>
        <w:r w:rsidR="00B0457C">
          <w:rPr>
            <w:noProof/>
            <w:webHidden/>
          </w:rPr>
          <w:instrText xml:space="preserve"> PAGEREF _Toc514760439 \h </w:instrText>
        </w:r>
        <w:r w:rsidR="002775C3">
          <w:rPr>
            <w:noProof/>
            <w:webHidden/>
          </w:rPr>
        </w:r>
        <w:r w:rsidR="002775C3">
          <w:rPr>
            <w:noProof/>
            <w:webHidden/>
          </w:rPr>
          <w:fldChar w:fldCharType="separate"/>
        </w:r>
        <w:r w:rsidR="00B0457C">
          <w:rPr>
            <w:noProof/>
            <w:webHidden/>
          </w:rPr>
          <w:t>87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0" w:history="1">
        <w:r w:rsidR="00B0457C" w:rsidRPr="000068D8">
          <w:rPr>
            <w:rStyle w:val="Hypertextovodkaz"/>
            <w:noProof/>
          </w:rPr>
          <w:t>15.1</w:t>
        </w:r>
        <w:r w:rsidR="00B0457C">
          <w:rPr>
            <w:rFonts w:asciiTheme="minorHAnsi" w:eastAsiaTheme="minorEastAsia" w:hAnsiTheme="minorHAnsi" w:cstheme="minorBidi"/>
            <w:noProof/>
            <w:lang w:eastAsia="cs-CZ"/>
          </w:rPr>
          <w:tab/>
        </w:r>
        <w:r w:rsidR="00B0457C" w:rsidRPr="000068D8">
          <w:rPr>
            <w:rStyle w:val="Hypertextovodkaz"/>
            <w:noProof/>
          </w:rPr>
          <w:t>Provazba na projekt Obce v datech</w:t>
        </w:r>
        <w:r w:rsidR="00B0457C">
          <w:rPr>
            <w:noProof/>
            <w:webHidden/>
          </w:rPr>
          <w:tab/>
        </w:r>
        <w:r w:rsidR="002775C3">
          <w:rPr>
            <w:noProof/>
            <w:webHidden/>
          </w:rPr>
          <w:fldChar w:fldCharType="begin"/>
        </w:r>
        <w:r w:rsidR="00B0457C">
          <w:rPr>
            <w:noProof/>
            <w:webHidden/>
          </w:rPr>
          <w:instrText xml:space="preserve"> PAGEREF _Toc514760440 \h </w:instrText>
        </w:r>
        <w:r w:rsidR="002775C3">
          <w:rPr>
            <w:noProof/>
            <w:webHidden/>
          </w:rPr>
        </w:r>
        <w:r w:rsidR="002775C3">
          <w:rPr>
            <w:noProof/>
            <w:webHidden/>
          </w:rPr>
          <w:fldChar w:fldCharType="separate"/>
        </w:r>
        <w:r w:rsidR="00B0457C">
          <w:rPr>
            <w:noProof/>
            <w:webHidden/>
          </w:rPr>
          <w:t>87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1" w:history="1">
        <w:r w:rsidR="00B0457C" w:rsidRPr="000068D8">
          <w:rPr>
            <w:rStyle w:val="Hypertextovodkaz"/>
            <w:noProof/>
          </w:rPr>
          <w:t>15.2</w:t>
        </w:r>
        <w:r w:rsidR="00B0457C">
          <w:rPr>
            <w:rFonts w:asciiTheme="minorHAnsi" w:eastAsiaTheme="minorEastAsia" w:hAnsiTheme="minorHAnsi" w:cstheme="minorBidi"/>
            <w:noProof/>
            <w:lang w:eastAsia="cs-CZ"/>
          </w:rPr>
          <w:tab/>
        </w:r>
        <w:r w:rsidR="00B0457C" w:rsidRPr="000068D8">
          <w:rPr>
            <w:rStyle w:val="Hypertextovodkaz"/>
            <w:noProof/>
          </w:rPr>
          <w:t>Problémová analýza</w:t>
        </w:r>
        <w:r w:rsidR="00B0457C">
          <w:rPr>
            <w:noProof/>
            <w:webHidden/>
          </w:rPr>
          <w:tab/>
        </w:r>
        <w:r w:rsidR="002775C3">
          <w:rPr>
            <w:noProof/>
            <w:webHidden/>
          </w:rPr>
          <w:fldChar w:fldCharType="begin"/>
        </w:r>
        <w:r w:rsidR="00B0457C">
          <w:rPr>
            <w:noProof/>
            <w:webHidden/>
          </w:rPr>
          <w:instrText xml:space="preserve"> PAGEREF _Toc514760441 \h </w:instrText>
        </w:r>
        <w:r w:rsidR="002775C3">
          <w:rPr>
            <w:noProof/>
            <w:webHidden/>
          </w:rPr>
        </w:r>
        <w:r w:rsidR="002775C3">
          <w:rPr>
            <w:noProof/>
            <w:webHidden/>
          </w:rPr>
          <w:fldChar w:fldCharType="separate"/>
        </w:r>
        <w:r w:rsidR="00B0457C">
          <w:rPr>
            <w:noProof/>
            <w:webHidden/>
          </w:rPr>
          <w:t>90</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42" w:history="1">
        <w:r w:rsidR="00B0457C" w:rsidRPr="000068D8">
          <w:rPr>
            <w:rStyle w:val="Hypertextovodkaz"/>
            <w:noProof/>
          </w:rPr>
          <w:t>16</w:t>
        </w:r>
        <w:r w:rsidR="00B0457C">
          <w:rPr>
            <w:rFonts w:asciiTheme="minorHAnsi" w:eastAsiaTheme="minorEastAsia" w:hAnsiTheme="minorHAnsi" w:cstheme="minorBidi"/>
            <w:noProof/>
            <w:lang w:eastAsia="cs-CZ"/>
          </w:rPr>
          <w:tab/>
        </w:r>
        <w:r w:rsidR="00B0457C" w:rsidRPr="000068D8">
          <w:rPr>
            <w:rStyle w:val="Hypertextovodkaz"/>
            <w:noProof/>
          </w:rPr>
          <w:t>Návrhová část</w:t>
        </w:r>
        <w:r w:rsidR="00B0457C">
          <w:rPr>
            <w:noProof/>
            <w:webHidden/>
          </w:rPr>
          <w:tab/>
        </w:r>
        <w:r w:rsidR="002775C3">
          <w:rPr>
            <w:noProof/>
            <w:webHidden/>
          </w:rPr>
          <w:fldChar w:fldCharType="begin"/>
        </w:r>
        <w:r w:rsidR="00B0457C">
          <w:rPr>
            <w:noProof/>
            <w:webHidden/>
          </w:rPr>
          <w:instrText xml:space="preserve"> PAGEREF _Toc514760442 \h </w:instrText>
        </w:r>
        <w:r w:rsidR="002775C3">
          <w:rPr>
            <w:noProof/>
            <w:webHidden/>
          </w:rPr>
        </w:r>
        <w:r w:rsidR="002775C3">
          <w:rPr>
            <w:noProof/>
            <w:webHidden/>
          </w:rPr>
          <w:fldChar w:fldCharType="separate"/>
        </w:r>
        <w:r w:rsidR="00B0457C">
          <w:rPr>
            <w:noProof/>
            <w:webHidden/>
          </w:rPr>
          <w:t>93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3" w:history="1">
        <w:r w:rsidR="00B0457C" w:rsidRPr="000068D8">
          <w:rPr>
            <w:rStyle w:val="Hypertextovodkaz"/>
            <w:noProof/>
          </w:rPr>
          <w:t>16.1</w:t>
        </w:r>
        <w:r w:rsidR="00B0457C">
          <w:rPr>
            <w:rFonts w:asciiTheme="minorHAnsi" w:eastAsiaTheme="minorEastAsia" w:hAnsiTheme="minorHAnsi" w:cstheme="minorBidi"/>
            <w:noProof/>
            <w:lang w:eastAsia="cs-CZ"/>
          </w:rPr>
          <w:tab/>
        </w:r>
        <w:r w:rsidR="00B0457C" w:rsidRPr="000068D8">
          <w:rPr>
            <w:rStyle w:val="Hypertextovodkaz"/>
            <w:noProof/>
          </w:rPr>
          <w:t>Vymezení návrhové části</w:t>
        </w:r>
        <w:r w:rsidR="00B0457C">
          <w:rPr>
            <w:noProof/>
            <w:webHidden/>
          </w:rPr>
          <w:tab/>
        </w:r>
        <w:r w:rsidR="002775C3">
          <w:rPr>
            <w:noProof/>
            <w:webHidden/>
          </w:rPr>
          <w:fldChar w:fldCharType="begin"/>
        </w:r>
        <w:r w:rsidR="00B0457C">
          <w:rPr>
            <w:noProof/>
            <w:webHidden/>
          </w:rPr>
          <w:instrText xml:space="preserve"> PAGEREF _Toc514760443 \h </w:instrText>
        </w:r>
        <w:r w:rsidR="002775C3">
          <w:rPr>
            <w:noProof/>
            <w:webHidden/>
          </w:rPr>
        </w:r>
        <w:r w:rsidR="002775C3">
          <w:rPr>
            <w:noProof/>
            <w:webHidden/>
          </w:rPr>
          <w:fldChar w:fldCharType="separate"/>
        </w:r>
        <w:r w:rsidR="00B0457C">
          <w:rPr>
            <w:noProof/>
            <w:webHidden/>
          </w:rPr>
          <w:t>93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4" w:history="1">
        <w:r w:rsidR="00B0457C" w:rsidRPr="000068D8">
          <w:rPr>
            <w:rStyle w:val="Hypertextovodkaz"/>
            <w:noProof/>
          </w:rPr>
          <w:t>16.2</w:t>
        </w:r>
        <w:r w:rsidR="00B0457C">
          <w:rPr>
            <w:rFonts w:asciiTheme="minorHAnsi" w:eastAsiaTheme="minorEastAsia" w:hAnsiTheme="minorHAnsi" w:cstheme="minorBidi"/>
            <w:noProof/>
            <w:lang w:eastAsia="cs-CZ"/>
          </w:rPr>
          <w:tab/>
        </w:r>
        <w:r w:rsidR="00B0457C" w:rsidRPr="000068D8">
          <w:rPr>
            <w:rStyle w:val="Hypertextovodkaz"/>
            <w:noProof/>
          </w:rPr>
          <w:t>Metodika a geneze tvorby strategického plánu</w:t>
        </w:r>
        <w:r w:rsidR="00B0457C">
          <w:rPr>
            <w:noProof/>
            <w:webHidden/>
          </w:rPr>
          <w:tab/>
        </w:r>
        <w:r w:rsidR="002775C3">
          <w:rPr>
            <w:noProof/>
            <w:webHidden/>
          </w:rPr>
          <w:fldChar w:fldCharType="begin"/>
        </w:r>
        <w:r w:rsidR="00B0457C">
          <w:rPr>
            <w:noProof/>
            <w:webHidden/>
          </w:rPr>
          <w:instrText xml:space="preserve"> PAGEREF _Toc514760444 \h </w:instrText>
        </w:r>
        <w:r w:rsidR="002775C3">
          <w:rPr>
            <w:noProof/>
            <w:webHidden/>
          </w:rPr>
        </w:r>
        <w:r w:rsidR="002775C3">
          <w:rPr>
            <w:noProof/>
            <w:webHidden/>
          </w:rPr>
          <w:fldChar w:fldCharType="separate"/>
        </w:r>
        <w:r w:rsidR="00B0457C">
          <w:rPr>
            <w:noProof/>
            <w:webHidden/>
          </w:rPr>
          <w:t>93</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5" w:history="1">
        <w:r w:rsidR="00B0457C" w:rsidRPr="000068D8">
          <w:rPr>
            <w:rStyle w:val="Hypertextovodkaz"/>
            <w:noProof/>
          </w:rPr>
          <w:t>16.3</w:t>
        </w:r>
        <w:r w:rsidR="00B0457C">
          <w:rPr>
            <w:rFonts w:asciiTheme="minorHAnsi" w:eastAsiaTheme="minorEastAsia" w:hAnsiTheme="minorHAnsi" w:cstheme="minorBidi"/>
            <w:noProof/>
            <w:lang w:eastAsia="cs-CZ"/>
          </w:rPr>
          <w:tab/>
        </w:r>
        <w:r w:rsidR="00B0457C" w:rsidRPr="000068D8">
          <w:rPr>
            <w:rStyle w:val="Hypertextovodkaz"/>
            <w:noProof/>
          </w:rPr>
          <w:t>Vize</w:t>
        </w:r>
        <w:r w:rsidR="00B0457C">
          <w:rPr>
            <w:noProof/>
            <w:webHidden/>
          </w:rPr>
          <w:tab/>
        </w:r>
        <w:r w:rsidR="002775C3">
          <w:rPr>
            <w:noProof/>
            <w:webHidden/>
          </w:rPr>
          <w:fldChar w:fldCharType="begin"/>
        </w:r>
        <w:r w:rsidR="00B0457C">
          <w:rPr>
            <w:noProof/>
            <w:webHidden/>
          </w:rPr>
          <w:instrText xml:space="preserve"> PAGEREF _Toc514760445 \h </w:instrText>
        </w:r>
        <w:r w:rsidR="002775C3">
          <w:rPr>
            <w:noProof/>
            <w:webHidden/>
          </w:rPr>
        </w:r>
        <w:r w:rsidR="002775C3">
          <w:rPr>
            <w:noProof/>
            <w:webHidden/>
          </w:rPr>
          <w:fldChar w:fldCharType="separate"/>
        </w:r>
        <w:r w:rsidR="00B0457C">
          <w:rPr>
            <w:noProof/>
            <w:webHidden/>
          </w:rPr>
          <w:t>94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6" w:history="1">
        <w:r w:rsidR="00B0457C" w:rsidRPr="000068D8">
          <w:rPr>
            <w:rStyle w:val="Hypertextovodkaz"/>
            <w:noProof/>
          </w:rPr>
          <w:t>16.4</w:t>
        </w:r>
        <w:r w:rsidR="00B0457C">
          <w:rPr>
            <w:rFonts w:asciiTheme="minorHAnsi" w:eastAsiaTheme="minorEastAsia" w:hAnsiTheme="minorHAnsi" w:cstheme="minorBidi"/>
            <w:noProof/>
            <w:lang w:eastAsia="cs-CZ"/>
          </w:rPr>
          <w:tab/>
        </w:r>
        <w:r w:rsidR="00B0457C" w:rsidRPr="000068D8">
          <w:rPr>
            <w:rStyle w:val="Hypertextovodkaz"/>
            <w:noProof/>
          </w:rPr>
          <w:t>Strategické (prioritní) oblasti</w:t>
        </w:r>
        <w:r w:rsidR="00B0457C">
          <w:rPr>
            <w:noProof/>
            <w:webHidden/>
          </w:rPr>
          <w:tab/>
        </w:r>
        <w:r w:rsidR="002775C3">
          <w:rPr>
            <w:noProof/>
            <w:webHidden/>
          </w:rPr>
          <w:fldChar w:fldCharType="begin"/>
        </w:r>
        <w:r w:rsidR="00B0457C">
          <w:rPr>
            <w:noProof/>
            <w:webHidden/>
          </w:rPr>
          <w:instrText xml:space="preserve"> PAGEREF _Toc514760446 \h </w:instrText>
        </w:r>
        <w:r w:rsidR="002775C3">
          <w:rPr>
            <w:noProof/>
            <w:webHidden/>
          </w:rPr>
        </w:r>
        <w:r w:rsidR="002775C3">
          <w:rPr>
            <w:noProof/>
            <w:webHidden/>
          </w:rPr>
          <w:fldChar w:fldCharType="separate"/>
        </w:r>
        <w:r w:rsidR="00B0457C">
          <w:rPr>
            <w:noProof/>
            <w:webHidden/>
          </w:rPr>
          <w:t>95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7" w:history="1">
        <w:r w:rsidR="00B0457C" w:rsidRPr="000068D8">
          <w:rPr>
            <w:rStyle w:val="Hypertextovodkaz"/>
            <w:noProof/>
          </w:rPr>
          <w:t>16.5</w:t>
        </w:r>
        <w:r w:rsidR="00B0457C">
          <w:rPr>
            <w:rFonts w:asciiTheme="minorHAnsi" w:eastAsiaTheme="minorEastAsia" w:hAnsiTheme="minorHAnsi" w:cstheme="minorBidi"/>
            <w:noProof/>
            <w:lang w:eastAsia="cs-CZ"/>
          </w:rPr>
          <w:tab/>
        </w:r>
        <w:r w:rsidR="00B0457C" w:rsidRPr="000068D8">
          <w:rPr>
            <w:rStyle w:val="Hypertextovodkaz"/>
            <w:noProof/>
          </w:rPr>
          <w:t>Soulad se strategií Jihomoravského kraje</w:t>
        </w:r>
        <w:r w:rsidR="00B0457C">
          <w:rPr>
            <w:noProof/>
            <w:webHidden/>
          </w:rPr>
          <w:tab/>
        </w:r>
        <w:r w:rsidR="002775C3">
          <w:rPr>
            <w:noProof/>
            <w:webHidden/>
          </w:rPr>
          <w:fldChar w:fldCharType="begin"/>
        </w:r>
        <w:r w:rsidR="00B0457C">
          <w:rPr>
            <w:noProof/>
            <w:webHidden/>
          </w:rPr>
          <w:instrText xml:space="preserve"> PAGEREF _Toc514760447 \h </w:instrText>
        </w:r>
        <w:r w:rsidR="002775C3">
          <w:rPr>
            <w:noProof/>
            <w:webHidden/>
          </w:rPr>
        </w:r>
        <w:r w:rsidR="002775C3">
          <w:rPr>
            <w:noProof/>
            <w:webHidden/>
          </w:rPr>
          <w:fldChar w:fldCharType="separate"/>
        </w:r>
        <w:r w:rsidR="00B0457C">
          <w:rPr>
            <w:noProof/>
            <w:webHidden/>
          </w:rPr>
          <w:t>113</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48" w:history="1">
        <w:r w:rsidR="00B0457C" w:rsidRPr="000068D8">
          <w:rPr>
            <w:rStyle w:val="Hypertextovodkaz"/>
            <w:noProof/>
          </w:rPr>
          <w:t>17</w:t>
        </w:r>
        <w:r w:rsidR="00B0457C">
          <w:rPr>
            <w:rFonts w:asciiTheme="minorHAnsi" w:eastAsiaTheme="minorEastAsia" w:hAnsiTheme="minorHAnsi" w:cstheme="minorBidi"/>
            <w:noProof/>
            <w:lang w:eastAsia="cs-CZ"/>
          </w:rPr>
          <w:tab/>
        </w:r>
        <w:r w:rsidR="00B0457C" w:rsidRPr="000068D8">
          <w:rPr>
            <w:rStyle w:val="Hypertextovodkaz"/>
            <w:noProof/>
          </w:rPr>
          <w:t>Implementace</w:t>
        </w:r>
        <w:r w:rsidR="00B0457C">
          <w:rPr>
            <w:noProof/>
            <w:webHidden/>
          </w:rPr>
          <w:tab/>
        </w:r>
        <w:r w:rsidR="002775C3">
          <w:rPr>
            <w:noProof/>
            <w:webHidden/>
          </w:rPr>
          <w:fldChar w:fldCharType="begin"/>
        </w:r>
        <w:r w:rsidR="00B0457C">
          <w:rPr>
            <w:noProof/>
            <w:webHidden/>
          </w:rPr>
          <w:instrText xml:space="preserve"> PAGEREF _Toc514760448 \h </w:instrText>
        </w:r>
        <w:r w:rsidR="002775C3">
          <w:rPr>
            <w:noProof/>
            <w:webHidden/>
          </w:rPr>
        </w:r>
        <w:r w:rsidR="002775C3">
          <w:rPr>
            <w:noProof/>
            <w:webHidden/>
          </w:rPr>
          <w:fldChar w:fldCharType="separate"/>
        </w:r>
        <w:r w:rsidR="00B0457C">
          <w:rPr>
            <w:noProof/>
            <w:webHidden/>
          </w:rPr>
          <w:t>114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49" w:history="1">
        <w:r w:rsidR="00B0457C" w:rsidRPr="000068D8">
          <w:rPr>
            <w:rStyle w:val="Hypertextovodkaz"/>
            <w:noProof/>
          </w:rPr>
          <w:t>17.1</w:t>
        </w:r>
        <w:r w:rsidR="00B0457C">
          <w:rPr>
            <w:rFonts w:asciiTheme="minorHAnsi" w:eastAsiaTheme="minorEastAsia" w:hAnsiTheme="minorHAnsi" w:cstheme="minorBidi"/>
            <w:noProof/>
            <w:lang w:eastAsia="cs-CZ"/>
          </w:rPr>
          <w:tab/>
        </w:r>
        <w:r w:rsidR="00B0457C" w:rsidRPr="000068D8">
          <w:rPr>
            <w:rStyle w:val="Hypertextovodkaz"/>
            <w:noProof/>
          </w:rPr>
          <w:t>Hierarchie struktury prací</w:t>
        </w:r>
        <w:r w:rsidR="00B0457C">
          <w:rPr>
            <w:noProof/>
            <w:webHidden/>
          </w:rPr>
          <w:tab/>
        </w:r>
        <w:r w:rsidR="002775C3">
          <w:rPr>
            <w:noProof/>
            <w:webHidden/>
          </w:rPr>
          <w:fldChar w:fldCharType="begin"/>
        </w:r>
        <w:r w:rsidR="00B0457C">
          <w:rPr>
            <w:noProof/>
            <w:webHidden/>
          </w:rPr>
          <w:instrText xml:space="preserve"> PAGEREF _Toc514760449 \h </w:instrText>
        </w:r>
        <w:r w:rsidR="002775C3">
          <w:rPr>
            <w:noProof/>
            <w:webHidden/>
          </w:rPr>
        </w:r>
        <w:r w:rsidR="002775C3">
          <w:rPr>
            <w:noProof/>
            <w:webHidden/>
          </w:rPr>
          <w:fldChar w:fldCharType="separate"/>
        </w:r>
        <w:r w:rsidR="00B0457C">
          <w:rPr>
            <w:noProof/>
            <w:webHidden/>
          </w:rPr>
          <w:t>114</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0" w:history="1">
        <w:r w:rsidR="00B0457C" w:rsidRPr="000068D8">
          <w:rPr>
            <w:rStyle w:val="Hypertextovodkaz"/>
            <w:noProof/>
          </w:rPr>
          <w:t>17.2</w:t>
        </w:r>
        <w:r w:rsidR="00B0457C">
          <w:rPr>
            <w:rFonts w:asciiTheme="minorHAnsi" w:eastAsiaTheme="minorEastAsia" w:hAnsiTheme="minorHAnsi" w:cstheme="minorBidi"/>
            <w:noProof/>
            <w:lang w:eastAsia="cs-CZ"/>
          </w:rPr>
          <w:tab/>
        </w:r>
        <w:r w:rsidR="00B0457C" w:rsidRPr="000068D8">
          <w:rPr>
            <w:rStyle w:val="Hypertextovodkaz"/>
            <w:noProof/>
          </w:rPr>
          <w:t>Řídící struktura implementace strategického plánu</w:t>
        </w:r>
        <w:r w:rsidR="00B0457C">
          <w:rPr>
            <w:noProof/>
            <w:webHidden/>
          </w:rPr>
          <w:tab/>
        </w:r>
        <w:r w:rsidR="002775C3">
          <w:rPr>
            <w:noProof/>
            <w:webHidden/>
          </w:rPr>
          <w:fldChar w:fldCharType="begin"/>
        </w:r>
        <w:r w:rsidR="00B0457C">
          <w:rPr>
            <w:noProof/>
            <w:webHidden/>
          </w:rPr>
          <w:instrText xml:space="preserve"> PAGEREF _Toc514760450 \h </w:instrText>
        </w:r>
        <w:r w:rsidR="002775C3">
          <w:rPr>
            <w:noProof/>
            <w:webHidden/>
          </w:rPr>
        </w:r>
        <w:r w:rsidR="002775C3">
          <w:rPr>
            <w:noProof/>
            <w:webHidden/>
          </w:rPr>
          <w:fldChar w:fldCharType="separate"/>
        </w:r>
        <w:r w:rsidR="00B0457C">
          <w:rPr>
            <w:noProof/>
            <w:webHidden/>
          </w:rPr>
          <w:t>115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1" w:history="1">
        <w:r w:rsidR="00B0457C" w:rsidRPr="000068D8">
          <w:rPr>
            <w:rStyle w:val="Hypertextovodkaz"/>
            <w:noProof/>
          </w:rPr>
          <w:t>17.3</w:t>
        </w:r>
        <w:r w:rsidR="00B0457C">
          <w:rPr>
            <w:rFonts w:asciiTheme="minorHAnsi" w:eastAsiaTheme="minorEastAsia" w:hAnsiTheme="minorHAnsi" w:cstheme="minorBidi"/>
            <w:noProof/>
            <w:lang w:eastAsia="cs-CZ"/>
          </w:rPr>
          <w:tab/>
        </w:r>
        <w:r w:rsidR="00B0457C" w:rsidRPr="000068D8">
          <w:rPr>
            <w:rStyle w:val="Hypertextovodkaz"/>
            <w:noProof/>
          </w:rPr>
          <w:t>Plán řízení změn</w:t>
        </w:r>
        <w:r w:rsidR="00B0457C">
          <w:rPr>
            <w:noProof/>
            <w:webHidden/>
          </w:rPr>
          <w:tab/>
        </w:r>
        <w:r w:rsidR="002775C3">
          <w:rPr>
            <w:noProof/>
            <w:webHidden/>
          </w:rPr>
          <w:fldChar w:fldCharType="begin"/>
        </w:r>
        <w:r w:rsidR="00B0457C">
          <w:rPr>
            <w:noProof/>
            <w:webHidden/>
          </w:rPr>
          <w:instrText xml:space="preserve"> PAGEREF _Toc514760451 \h </w:instrText>
        </w:r>
        <w:r w:rsidR="002775C3">
          <w:rPr>
            <w:noProof/>
            <w:webHidden/>
          </w:rPr>
        </w:r>
        <w:r w:rsidR="002775C3">
          <w:rPr>
            <w:noProof/>
            <w:webHidden/>
          </w:rPr>
          <w:fldChar w:fldCharType="separate"/>
        </w:r>
        <w:r w:rsidR="00B0457C">
          <w:rPr>
            <w:noProof/>
            <w:webHidden/>
          </w:rPr>
          <w:t>115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2" w:history="1">
        <w:r w:rsidR="00B0457C" w:rsidRPr="000068D8">
          <w:rPr>
            <w:rStyle w:val="Hypertextovodkaz"/>
            <w:noProof/>
          </w:rPr>
          <w:t>17.4</w:t>
        </w:r>
        <w:r w:rsidR="00B0457C">
          <w:rPr>
            <w:rFonts w:asciiTheme="minorHAnsi" w:eastAsiaTheme="minorEastAsia" w:hAnsiTheme="minorHAnsi" w:cstheme="minorBidi"/>
            <w:noProof/>
            <w:lang w:eastAsia="cs-CZ"/>
          </w:rPr>
          <w:tab/>
        </w:r>
        <w:r w:rsidR="00B0457C" w:rsidRPr="000068D8">
          <w:rPr>
            <w:rStyle w:val="Hypertextovodkaz"/>
            <w:noProof/>
          </w:rPr>
          <w:t>Systém monitorování naplňování cílů strategického plánu</w:t>
        </w:r>
        <w:r w:rsidR="00B0457C">
          <w:rPr>
            <w:noProof/>
            <w:webHidden/>
          </w:rPr>
          <w:tab/>
        </w:r>
        <w:r w:rsidR="002775C3">
          <w:rPr>
            <w:noProof/>
            <w:webHidden/>
          </w:rPr>
          <w:fldChar w:fldCharType="begin"/>
        </w:r>
        <w:r w:rsidR="00B0457C">
          <w:rPr>
            <w:noProof/>
            <w:webHidden/>
          </w:rPr>
          <w:instrText xml:space="preserve"> PAGEREF _Toc514760452 \h </w:instrText>
        </w:r>
        <w:r w:rsidR="002775C3">
          <w:rPr>
            <w:noProof/>
            <w:webHidden/>
          </w:rPr>
        </w:r>
        <w:r w:rsidR="002775C3">
          <w:rPr>
            <w:noProof/>
            <w:webHidden/>
          </w:rPr>
          <w:fldChar w:fldCharType="separate"/>
        </w:r>
        <w:r w:rsidR="00B0457C">
          <w:rPr>
            <w:noProof/>
            <w:webHidden/>
          </w:rPr>
          <w:t>115</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3" w:history="1">
        <w:r w:rsidR="00B0457C" w:rsidRPr="000068D8">
          <w:rPr>
            <w:rStyle w:val="Hypertextovodkaz"/>
            <w:noProof/>
          </w:rPr>
          <w:t>17.5</w:t>
        </w:r>
        <w:r w:rsidR="00B0457C">
          <w:rPr>
            <w:rFonts w:asciiTheme="minorHAnsi" w:eastAsiaTheme="minorEastAsia" w:hAnsiTheme="minorHAnsi" w:cstheme="minorBidi"/>
            <w:noProof/>
            <w:lang w:eastAsia="cs-CZ"/>
          </w:rPr>
          <w:tab/>
        </w:r>
        <w:r w:rsidR="00B0457C" w:rsidRPr="000068D8">
          <w:rPr>
            <w:rStyle w:val="Hypertextovodkaz"/>
            <w:noProof/>
          </w:rPr>
          <w:t>Plán evaluací strategického plánu rozvoje města</w:t>
        </w:r>
        <w:r w:rsidR="00B0457C">
          <w:rPr>
            <w:noProof/>
            <w:webHidden/>
          </w:rPr>
          <w:tab/>
        </w:r>
        <w:r w:rsidR="002775C3">
          <w:rPr>
            <w:noProof/>
            <w:webHidden/>
          </w:rPr>
          <w:fldChar w:fldCharType="begin"/>
        </w:r>
        <w:r w:rsidR="00B0457C">
          <w:rPr>
            <w:noProof/>
            <w:webHidden/>
          </w:rPr>
          <w:instrText xml:space="preserve"> PAGEREF _Toc514760453 \h </w:instrText>
        </w:r>
        <w:r w:rsidR="002775C3">
          <w:rPr>
            <w:noProof/>
            <w:webHidden/>
          </w:rPr>
        </w:r>
        <w:r w:rsidR="002775C3">
          <w:rPr>
            <w:noProof/>
            <w:webHidden/>
          </w:rPr>
          <w:fldChar w:fldCharType="separate"/>
        </w:r>
        <w:r w:rsidR="00B0457C">
          <w:rPr>
            <w:noProof/>
            <w:webHidden/>
          </w:rPr>
          <w:t>116</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4" w:history="1">
        <w:r w:rsidR="00B0457C" w:rsidRPr="000068D8">
          <w:rPr>
            <w:rStyle w:val="Hypertextovodkaz"/>
            <w:noProof/>
          </w:rPr>
          <w:t>17.6</w:t>
        </w:r>
        <w:r w:rsidR="00B0457C">
          <w:rPr>
            <w:rFonts w:asciiTheme="minorHAnsi" w:eastAsiaTheme="minorEastAsia" w:hAnsiTheme="minorHAnsi" w:cstheme="minorBidi"/>
            <w:noProof/>
            <w:lang w:eastAsia="cs-CZ"/>
          </w:rPr>
          <w:tab/>
        </w:r>
        <w:r w:rsidR="00B0457C" w:rsidRPr="000068D8">
          <w:rPr>
            <w:rStyle w:val="Hypertextovodkaz"/>
            <w:noProof/>
          </w:rPr>
          <w:t>Komunikační plán implementace strategického plánu</w:t>
        </w:r>
        <w:r w:rsidR="00B0457C">
          <w:rPr>
            <w:noProof/>
            <w:webHidden/>
          </w:rPr>
          <w:tab/>
        </w:r>
        <w:r w:rsidR="002775C3">
          <w:rPr>
            <w:noProof/>
            <w:webHidden/>
          </w:rPr>
          <w:fldChar w:fldCharType="begin"/>
        </w:r>
        <w:r w:rsidR="00B0457C">
          <w:rPr>
            <w:noProof/>
            <w:webHidden/>
          </w:rPr>
          <w:instrText xml:space="preserve"> PAGEREF _Toc514760454 \h </w:instrText>
        </w:r>
        <w:r w:rsidR="002775C3">
          <w:rPr>
            <w:noProof/>
            <w:webHidden/>
          </w:rPr>
        </w:r>
        <w:r w:rsidR="002775C3">
          <w:rPr>
            <w:noProof/>
            <w:webHidden/>
          </w:rPr>
          <w:fldChar w:fldCharType="separate"/>
        </w:r>
        <w:r w:rsidR="00B0457C">
          <w:rPr>
            <w:noProof/>
            <w:webHidden/>
          </w:rPr>
          <w:t>117</w:t>
        </w:r>
        <w:r w:rsidR="002775C3">
          <w:rPr>
            <w:noProof/>
            <w:webHidden/>
          </w:rPr>
          <w:fldChar w:fldCharType="end"/>
        </w:r>
      </w:hyperlink>
    </w:p>
    <w:p w:rsidR="00B0457C" w:rsidRDefault="004261CF">
      <w:pPr>
        <w:pStyle w:val="Obsah2"/>
        <w:tabs>
          <w:tab w:val="left" w:pos="880"/>
          <w:tab w:val="right" w:leader="dot" w:pos="9062"/>
        </w:tabs>
        <w:rPr>
          <w:rFonts w:asciiTheme="minorHAnsi" w:eastAsiaTheme="minorEastAsia" w:hAnsiTheme="minorHAnsi" w:cstheme="minorBidi"/>
          <w:noProof/>
          <w:lang w:eastAsia="cs-CZ"/>
        </w:rPr>
      </w:pPr>
      <w:hyperlink w:anchor="_Toc514760455" w:history="1">
        <w:r w:rsidR="00B0457C" w:rsidRPr="000068D8">
          <w:rPr>
            <w:rStyle w:val="Hypertextovodkaz"/>
            <w:noProof/>
          </w:rPr>
          <w:t>17.7</w:t>
        </w:r>
        <w:r w:rsidR="00B0457C">
          <w:rPr>
            <w:rFonts w:asciiTheme="minorHAnsi" w:eastAsiaTheme="minorEastAsia" w:hAnsiTheme="minorHAnsi" w:cstheme="minorBidi"/>
            <w:noProof/>
            <w:lang w:eastAsia="cs-CZ"/>
          </w:rPr>
          <w:tab/>
        </w:r>
        <w:r w:rsidR="00B0457C" w:rsidRPr="000068D8">
          <w:rPr>
            <w:rStyle w:val="Hypertextovodkaz"/>
            <w:noProof/>
          </w:rPr>
          <w:t>Rozpočet a časový harmonogram realizace strategického plánu</w:t>
        </w:r>
        <w:r w:rsidR="00B0457C">
          <w:rPr>
            <w:noProof/>
            <w:webHidden/>
          </w:rPr>
          <w:tab/>
        </w:r>
        <w:r w:rsidR="002775C3">
          <w:rPr>
            <w:noProof/>
            <w:webHidden/>
          </w:rPr>
          <w:fldChar w:fldCharType="begin"/>
        </w:r>
        <w:r w:rsidR="00B0457C">
          <w:rPr>
            <w:noProof/>
            <w:webHidden/>
          </w:rPr>
          <w:instrText xml:space="preserve"> PAGEREF _Toc514760455 \h </w:instrText>
        </w:r>
        <w:r w:rsidR="002775C3">
          <w:rPr>
            <w:noProof/>
            <w:webHidden/>
          </w:rPr>
        </w:r>
        <w:r w:rsidR="002775C3">
          <w:rPr>
            <w:noProof/>
            <w:webHidden/>
          </w:rPr>
          <w:fldChar w:fldCharType="separate"/>
        </w:r>
        <w:r w:rsidR="00B0457C">
          <w:rPr>
            <w:noProof/>
            <w:webHidden/>
          </w:rPr>
          <w:t>117</w:t>
        </w:r>
        <w:r w:rsidR="002775C3">
          <w:rPr>
            <w:noProof/>
            <w:webHidden/>
          </w:rPr>
          <w:fldChar w:fldCharType="end"/>
        </w:r>
      </w:hyperlink>
    </w:p>
    <w:p w:rsidR="00B0457C" w:rsidRDefault="004261CF">
      <w:pPr>
        <w:pStyle w:val="Obsah1"/>
        <w:tabs>
          <w:tab w:val="left" w:pos="660"/>
          <w:tab w:val="right" w:leader="dot" w:pos="9062"/>
        </w:tabs>
        <w:rPr>
          <w:rFonts w:asciiTheme="minorHAnsi" w:eastAsiaTheme="minorEastAsia" w:hAnsiTheme="minorHAnsi" w:cstheme="minorBidi"/>
          <w:noProof/>
          <w:lang w:eastAsia="cs-CZ"/>
        </w:rPr>
      </w:pPr>
      <w:hyperlink w:anchor="_Toc514760456" w:history="1">
        <w:r w:rsidR="00B0457C" w:rsidRPr="000068D8">
          <w:rPr>
            <w:rStyle w:val="Hypertextovodkaz"/>
            <w:noProof/>
          </w:rPr>
          <w:t>18</w:t>
        </w:r>
        <w:r w:rsidR="00B0457C">
          <w:rPr>
            <w:rFonts w:asciiTheme="minorHAnsi" w:eastAsiaTheme="minorEastAsia" w:hAnsiTheme="minorHAnsi" w:cstheme="minorBidi"/>
            <w:noProof/>
            <w:lang w:eastAsia="cs-CZ"/>
          </w:rPr>
          <w:tab/>
        </w:r>
        <w:r w:rsidR="00B0457C" w:rsidRPr="000068D8">
          <w:rPr>
            <w:rStyle w:val="Hypertextovodkaz"/>
            <w:noProof/>
          </w:rPr>
          <w:t>Přílohy</w:t>
        </w:r>
        <w:r w:rsidR="00B0457C">
          <w:rPr>
            <w:noProof/>
            <w:webHidden/>
          </w:rPr>
          <w:tab/>
        </w:r>
        <w:r w:rsidR="002775C3">
          <w:rPr>
            <w:noProof/>
            <w:webHidden/>
          </w:rPr>
          <w:fldChar w:fldCharType="begin"/>
        </w:r>
        <w:r w:rsidR="00B0457C">
          <w:rPr>
            <w:noProof/>
            <w:webHidden/>
          </w:rPr>
          <w:instrText xml:space="preserve"> PAGEREF _Toc514760456 \h </w:instrText>
        </w:r>
        <w:r w:rsidR="002775C3">
          <w:rPr>
            <w:noProof/>
            <w:webHidden/>
          </w:rPr>
        </w:r>
        <w:r w:rsidR="002775C3">
          <w:rPr>
            <w:noProof/>
            <w:webHidden/>
          </w:rPr>
          <w:fldChar w:fldCharType="separate"/>
        </w:r>
        <w:r w:rsidR="00B0457C">
          <w:rPr>
            <w:noProof/>
            <w:webHidden/>
          </w:rPr>
          <w:t>120</w:t>
        </w:r>
        <w:r w:rsidR="002775C3">
          <w:rPr>
            <w:noProof/>
            <w:webHidden/>
          </w:rPr>
          <w:fldChar w:fldCharType="end"/>
        </w:r>
      </w:hyperlink>
    </w:p>
    <w:p w:rsidR="00593317" w:rsidRDefault="002775C3">
      <w:r>
        <w:fldChar w:fldCharType="end"/>
      </w:r>
    </w:p>
    <w:p w:rsidR="00593317" w:rsidRDefault="00593317">
      <w:pPr>
        <w:jc w:val="left"/>
        <w:rPr>
          <w:b/>
          <w:bCs/>
          <w:sz w:val="36"/>
          <w:szCs w:val="28"/>
        </w:rPr>
      </w:pPr>
    </w:p>
    <w:p w:rsidR="00593317" w:rsidRDefault="00593317">
      <w:pPr>
        <w:jc w:val="left"/>
        <w:rPr>
          <w:b/>
          <w:bCs/>
          <w:sz w:val="36"/>
          <w:szCs w:val="28"/>
        </w:rPr>
      </w:pPr>
    </w:p>
    <w:p w:rsidR="00593317" w:rsidRDefault="00593317">
      <w:pPr>
        <w:jc w:val="left"/>
        <w:rPr>
          <w:bCs/>
          <w:sz w:val="36"/>
          <w:szCs w:val="28"/>
        </w:rPr>
      </w:pPr>
      <w:r>
        <w:br w:type="page"/>
      </w:r>
    </w:p>
    <w:p w:rsidR="00593317" w:rsidRPr="0083772C" w:rsidRDefault="00593317" w:rsidP="001F436D">
      <w:pPr>
        <w:pStyle w:val="Nadpis1"/>
      </w:pPr>
      <w:bookmarkStart w:id="2" w:name="_Toc376132625"/>
      <w:bookmarkStart w:id="3" w:name="_Toc514760372"/>
      <w:r w:rsidRPr="0083772C">
        <w:lastRenderedPageBreak/>
        <w:t>Úvod</w:t>
      </w:r>
      <w:bookmarkEnd w:id="2"/>
      <w:r w:rsidR="00190415">
        <w:t xml:space="preserve"> a metodika zpracování</w:t>
      </w:r>
      <w:bookmarkEnd w:id="3"/>
    </w:p>
    <w:p w:rsidR="00593317" w:rsidRDefault="004D407E" w:rsidP="00D03394">
      <w:pPr>
        <w:widowControl w:val="0"/>
        <w:autoSpaceDE w:val="0"/>
        <w:autoSpaceDN w:val="0"/>
        <w:adjustRightInd w:val="0"/>
        <w:spacing w:before="120" w:after="0"/>
        <w:ind w:right="56"/>
        <w:rPr>
          <w:rFonts w:cs="Arial"/>
        </w:rPr>
      </w:pPr>
      <w:r>
        <w:rPr>
          <w:rFonts w:cs="Arial"/>
        </w:rPr>
        <w:t>Strategický plán</w:t>
      </w:r>
      <w:r w:rsidR="00593317" w:rsidRPr="0083772C">
        <w:rPr>
          <w:rFonts w:cs="Arial"/>
        </w:rPr>
        <w:t xml:space="preserve"> </w:t>
      </w:r>
      <w:r w:rsidR="005A6CC7">
        <w:rPr>
          <w:rFonts w:cs="Arial"/>
        </w:rPr>
        <w:t>rozvoje</w:t>
      </w:r>
      <w:r w:rsidR="00593317" w:rsidRPr="0083772C">
        <w:rPr>
          <w:rFonts w:cs="Arial"/>
        </w:rPr>
        <w:t xml:space="preserve"> měst</w:t>
      </w:r>
      <w:r w:rsidR="00251B8E">
        <w:rPr>
          <w:rFonts w:cs="Arial"/>
        </w:rPr>
        <w:t>a</w:t>
      </w:r>
      <w:r w:rsidR="00593317" w:rsidRPr="0083772C">
        <w:rPr>
          <w:rFonts w:cs="Arial"/>
        </w:rPr>
        <w:t xml:space="preserve"> </w:t>
      </w:r>
      <w:r w:rsidR="00B75F56">
        <w:rPr>
          <w:rFonts w:cs="Arial"/>
        </w:rPr>
        <w:t>Slavkov u Brna</w:t>
      </w:r>
      <w:r w:rsidR="00593317" w:rsidRPr="0083772C">
        <w:rPr>
          <w:rFonts w:cs="Arial"/>
        </w:rPr>
        <w:t xml:space="preserve"> </w:t>
      </w:r>
      <w:r w:rsidR="00B75F56">
        <w:rPr>
          <w:rFonts w:cs="Arial"/>
        </w:rPr>
        <w:t xml:space="preserve">(dále také jen „SP“ nebo „strategický plán“) </w:t>
      </w:r>
      <w:r w:rsidR="00593317" w:rsidRPr="0083772C">
        <w:rPr>
          <w:rFonts w:cs="Arial"/>
        </w:rPr>
        <w:t xml:space="preserve">vytyčuje základní směry budoucího vývoje </w:t>
      </w:r>
      <w:r w:rsidR="00B75F56">
        <w:rPr>
          <w:rFonts w:cs="Arial"/>
        </w:rPr>
        <w:t>města v horizontu 10 až 15 let</w:t>
      </w:r>
      <w:r w:rsidR="00593317" w:rsidRPr="0083772C">
        <w:rPr>
          <w:rFonts w:cs="Arial"/>
        </w:rPr>
        <w:t xml:space="preserve"> a umožňuje vedení </w:t>
      </w:r>
      <w:r w:rsidR="005A6CC7">
        <w:rPr>
          <w:rFonts w:cs="Arial"/>
        </w:rPr>
        <w:t>města</w:t>
      </w:r>
      <w:r w:rsidR="00593317" w:rsidRPr="0083772C">
        <w:rPr>
          <w:rFonts w:cs="Arial"/>
        </w:rPr>
        <w:t xml:space="preserve"> komplexn</w:t>
      </w:r>
      <w:r w:rsidR="00DC38C4">
        <w:rPr>
          <w:rFonts w:cs="Arial"/>
        </w:rPr>
        <w:t>ě</w:t>
      </w:r>
      <w:r w:rsidR="00593317" w:rsidRPr="0083772C">
        <w:rPr>
          <w:rFonts w:cs="Arial"/>
        </w:rPr>
        <w:t xml:space="preserve"> identifik</w:t>
      </w:r>
      <w:r w:rsidR="00DC38C4">
        <w:rPr>
          <w:rFonts w:cs="Arial"/>
        </w:rPr>
        <w:t>ovat</w:t>
      </w:r>
      <w:r w:rsidR="00593317" w:rsidRPr="0083772C">
        <w:rPr>
          <w:rFonts w:cs="Arial"/>
        </w:rPr>
        <w:t xml:space="preserve"> potenciál rozvoje</w:t>
      </w:r>
      <w:r w:rsidR="005A6CC7">
        <w:rPr>
          <w:rFonts w:cs="Arial"/>
        </w:rPr>
        <w:t xml:space="preserve"> města</w:t>
      </w:r>
      <w:r w:rsidR="001505EF">
        <w:rPr>
          <w:rFonts w:cs="Arial"/>
        </w:rPr>
        <w:t xml:space="preserve"> ve střednědobém období.</w:t>
      </w:r>
    </w:p>
    <w:p w:rsidR="006B4416" w:rsidRDefault="006B4416" w:rsidP="006B4416">
      <w:pPr>
        <w:widowControl w:val="0"/>
        <w:autoSpaceDE w:val="0"/>
        <w:autoSpaceDN w:val="0"/>
        <w:adjustRightInd w:val="0"/>
        <w:spacing w:before="120" w:after="120"/>
        <w:ind w:right="57"/>
        <w:rPr>
          <w:rFonts w:asciiTheme="majorHAnsi" w:hAnsiTheme="majorHAnsi"/>
        </w:rPr>
      </w:pPr>
      <w:r w:rsidRPr="005B59CD">
        <w:rPr>
          <w:rFonts w:asciiTheme="majorHAnsi" w:hAnsiTheme="majorHAnsi"/>
        </w:rPr>
        <w:t xml:space="preserve">Strategický plán představuje klíčový dokument definující vizi vývoje </w:t>
      </w:r>
      <w:r>
        <w:rPr>
          <w:rFonts w:asciiTheme="majorHAnsi" w:hAnsiTheme="majorHAnsi"/>
        </w:rPr>
        <w:t>území</w:t>
      </w:r>
      <w:r w:rsidRPr="005B59CD">
        <w:rPr>
          <w:rFonts w:asciiTheme="majorHAnsi" w:hAnsiTheme="majorHAnsi"/>
        </w:rPr>
        <w:t xml:space="preserve"> v budoucnu na</w:t>
      </w:r>
      <w:r w:rsidR="0079168F">
        <w:rPr>
          <w:rFonts w:asciiTheme="majorHAnsi" w:hAnsiTheme="majorHAnsi"/>
        </w:rPr>
        <w:t> </w:t>
      </w:r>
      <w:r w:rsidRPr="005B59CD">
        <w:rPr>
          <w:rFonts w:asciiTheme="majorHAnsi" w:hAnsiTheme="majorHAnsi"/>
        </w:rPr>
        <w:t xml:space="preserve">základě konsenzu široké veřejnosti. Cílem plánu je identifikovat problematické okruhy ohrožující prosperitu </w:t>
      </w:r>
      <w:r>
        <w:rPr>
          <w:rFonts w:asciiTheme="majorHAnsi" w:hAnsiTheme="majorHAnsi"/>
        </w:rPr>
        <w:t>municipality</w:t>
      </w:r>
      <w:r w:rsidRPr="005B59CD">
        <w:rPr>
          <w:rFonts w:asciiTheme="majorHAnsi" w:hAnsiTheme="majorHAnsi"/>
        </w:rPr>
        <w:t xml:space="preserve"> a určit oblasti představující potenciál rozvoje včetně možností jeho podpory.</w:t>
      </w:r>
    </w:p>
    <w:p w:rsidR="006B4416" w:rsidRPr="005B59CD" w:rsidRDefault="006B4416" w:rsidP="006B4416">
      <w:pPr>
        <w:widowControl w:val="0"/>
        <w:autoSpaceDE w:val="0"/>
        <w:autoSpaceDN w:val="0"/>
        <w:adjustRightInd w:val="0"/>
        <w:spacing w:after="120"/>
        <w:ind w:right="-6"/>
        <w:rPr>
          <w:rFonts w:asciiTheme="majorHAnsi" w:hAnsiTheme="majorHAnsi"/>
        </w:rPr>
      </w:pPr>
      <w:r w:rsidRPr="005B59CD">
        <w:rPr>
          <w:rFonts w:asciiTheme="majorHAnsi" w:hAnsiTheme="majorHAnsi"/>
        </w:rPr>
        <w:t>Účelem strategického plánování je dosáhnout "konsensu v komunitě", proto je rozhodující, aby</w:t>
      </w:r>
      <w:r w:rsidR="0079168F">
        <w:rPr>
          <w:rFonts w:asciiTheme="majorHAnsi" w:hAnsiTheme="majorHAnsi"/>
        </w:rPr>
        <w:t> </w:t>
      </w:r>
      <w:r w:rsidRPr="005B59CD">
        <w:rPr>
          <w:rFonts w:asciiTheme="majorHAnsi" w:hAnsiTheme="majorHAnsi"/>
        </w:rPr>
        <w:t>do procesu tvorby</w:t>
      </w:r>
      <w:r>
        <w:rPr>
          <w:rFonts w:asciiTheme="majorHAnsi" w:hAnsiTheme="majorHAnsi"/>
        </w:rPr>
        <w:t xml:space="preserve"> </w:t>
      </w:r>
      <w:r w:rsidRPr="005B59CD">
        <w:rPr>
          <w:rFonts w:asciiTheme="majorHAnsi" w:hAnsiTheme="majorHAnsi"/>
        </w:rPr>
        <w:t>plánu</w:t>
      </w:r>
      <w:r>
        <w:rPr>
          <w:rFonts w:asciiTheme="majorHAnsi" w:hAnsiTheme="majorHAnsi"/>
        </w:rPr>
        <w:t xml:space="preserve"> </w:t>
      </w:r>
      <w:r w:rsidRPr="005B59CD">
        <w:rPr>
          <w:rFonts w:asciiTheme="majorHAnsi" w:hAnsiTheme="majorHAnsi"/>
        </w:rPr>
        <w:t>byli</w:t>
      </w:r>
      <w:r>
        <w:rPr>
          <w:rFonts w:asciiTheme="majorHAnsi" w:hAnsiTheme="majorHAnsi"/>
        </w:rPr>
        <w:t xml:space="preserve"> </w:t>
      </w:r>
      <w:r w:rsidRPr="005B59CD">
        <w:rPr>
          <w:rFonts w:asciiTheme="majorHAnsi" w:hAnsiTheme="majorHAnsi"/>
        </w:rPr>
        <w:t>přizváni</w:t>
      </w:r>
      <w:r>
        <w:rPr>
          <w:rFonts w:asciiTheme="majorHAnsi" w:hAnsiTheme="majorHAnsi"/>
        </w:rPr>
        <w:t xml:space="preserve"> </w:t>
      </w:r>
      <w:r w:rsidRPr="005B59CD">
        <w:rPr>
          <w:rFonts w:asciiTheme="majorHAnsi" w:hAnsiTheme="majorHAnsi"/>
        </w:rPr>
        <w:t>i</w:t>
      </w:r>
      <w:r>
        <w:rPr>
          <w:rFonts w:asciiTheme="majorHAnsi" w:hAnsiTheme="majorHAnsi"/>
        </w:rPr>
        <w:t xml:space="preserve"> </w:t>
      </w:r>
      <w:r w:rsidRPr="005B59CD">
        <w:rPr>
          <w:rFonts w:asciiTheme="majorHAnsi" w:hAnsiTheme="majorHAnsi"/>
        </w:rPr>
        <w:t>zástupci</w:t>
      </w:r>
      <w:r>
        <w:rPr>
          <w:rFonts w:asciiTheme="majorHAnsi" w:hAnsiTheme="majorHAnsi"/>
        </w:rPr>
        <w:t xml:space="preserve"> </w:t>
      </w:r>
      <w:r w:rsidRPr="005B59CD">
        <w:rPr>
          <w:rFonts w:asciiTheme="majorHAnsi" w:hAnsiTheme="majorHAnsi"/>
        </w:rPr>
        <w:t>široké</w:t>
      </w:r>
      <w:r>
        <w:rPr>
          <w:rFonts w:asciiTheme="majorHAnsi" w:hAnsiTheme="majorHAnsi"/>
        </w:rPr>
        <w:t xml:space="preserve"> </w:t>
      </w:r>
      <w:r w:rsidRPr="005B59CD">
        <w:rPr>
          <w:rFonts w:asciiTheme="majorHAnsi" w:hAnsiTheme="majorHAnsi"/>
        </w:rPr>
        <w:t>veřejnosti</w:t>
      </w:r>
      <w:r>
        <w:rPr>
          <w:rFonts w:asciiTheme="majorHAnsi" w:hAnsiTheme="majorHAnsi"/>
        </w:rPr>
        <w:t xml:space="preserve"> </w:t>
      </w:r>
      <w:r w:rsidRPr="005B59CD">
        <w:rPr>
          <w:rFonts w:asciiTheme="majorHAnsi" w:hAnsiTheme="majorHAnsi"/>
        </w:rPr>
        <w:t>s</w:t>
      </w:r>
      <w:r>
        <w:rPr>
          <w:rFonts w:asciiTheme="majorHAnsi" w:hAnsiTheme="majorHAnsi"/>
        </w:rPr>
        <w:t xml:space="preserve"> </w:t>
      </w:r>
      <w:r w:rsidRPr="005B59CD">
        <w:rPr>
          <w:rFonts w:asciiTheme="majorHAnsi" w:hAnsiTheme="majorHAnsi"/>
        </w:rPr>
        <w:t>dlouhodobým</w:t>
      </w:r>
      <w:r>
        <w:rPr>
          <w:rFonts w:asciiTheme="majorHAnsi" w:hAnsiTheme="majorHAnsi"/>
        </w:rPr>
        <w:t xml:space="preserve"> </w:t>
      </w:r>
      <w:r w:rsidRPr="005B59CD">
        <w:rPr>
          <w:rFonts w:asciiTheme="majorHAnsi" w:hAnsiTheme="majorHAnsi"/>
        </w:rPr>
        <w:t>zájmem o</w:t>
      </w:r>
      <w:r>
        <w:rPr>
          <w:rFonts w:asciiTheme="majorHAnsi" w:hAnsiTheme="majorHAnsi"/>
        </w:rPr>
        <w:t> </w:t>
      </w:r>
      <w:r w:rsidRPr="005B59CD">
        <w:rPr>
          <w:rFonts w:asciiTheme="majorHAnsi" w:hAnsiTheme="majorHAnsi"/>
        </w:rPr>
        <w:t>ekonomickou budoucnost obce.</w:t>
      </w:r>
    </w:p>
    <w:p w:rsidR="006B4416" w:rsidRDefault="006B4416" w:rsidP="006B4416">
      <w:pPr>
        <w:widowControl w:val="0"/>
        <w:autoSpaceDE w:val="0"/>
        <w:autoSpaceDN w:val="0"/>
        <w:adjustRightInd w:val="0"/>
        <w:spacing w:before="120" w:after="0"/>
        <w:ind w:right="56"/>
        <w:rPr>
          <w:rFonts w:cs="Arial"/>
        </w:rPr>
      </w:pPr>
      <w:r w:rsidRPr="005B59CD">
        <w:rPr>
          <w:rFonts w:asciiTheme="majorHAnsi" w:hAnsiTheme="majorHAnsi"/>
        </w:rPr>
        <w:t xml:space="preserve">Strategický plán je také prostředkem k maximálnímu využití potenciálu </w:t>
      </w:r>
      <w:r>
        <w:rPr>
          <w:rFonts w:asciiTheme="majorHAnsi" w:hAnsiTheme="majorHAnsi"/>
        </w:rPr>
        <w:t>území</w:t>
      </w:r>
      <w:r w:rsidRPr="005B59CD">
        <w:rPr>
          <w:rFonts w:asciiTheme="majorHAnsi" w:hAnsiTheme="majorHAnsi"/>
        </w:rPr>
        <w:t xml:space="preserve"> prostřednictvím volných finančních prostředků </w:t>
      </w:r>
      <w:r>
        <w:rPr>
          <w:rFonts w:asciiTheme="majorHAnsi" w:hAnsiTheme="majorHAnsi"/>
        </w:rPr>
        <w:t>organizace</w:t>
      </w:r>
      <w:r w:rsidRPr="005B59CD">
        <w:rPr>
          <w:rFonts w:asciiTheme="majorHAnsi" w:hAnsiTheme="majorHAnsi"/>
        </w:rPr>
        <w:t xml:space="preserve">, ale také absorpcí dotační podpory ze </w:t>
      </w:r>
      <w:r>
        <w:rPr>
          <w:rFonts w:asciiTheme="majorHAnsi" w:hAnsiTheme="majorHAnsi"/>
        </w:rPr>
        <w:t>s</w:t>
      </w:r>
      <w:r w:rsidRPr="005B59CD">
        <w:rPr>
          <w:rFonts w:asciiTheme="majorHAnsi" w:hAnsiTheme="majorHAnsi"/>
        </w:rPr>
        <w:t>trukturálních fondů, národních programů, krajských dotací i nadací a soutěží.</w:t>
      </w:r>
      <w:r w:rsidRPr="006B4416">
        <w:rPr>
          <w:rFonts w:cs="Arial"/>
        </w:rPr>
        <w:t xml:space="preserve"> </w:t>
      </w:r>
    </w:p>
    <w:p w:rsidR="006B4416" w:rsidRPr="00FB2DE9" w:rsidRDefault="006B4416" w:rsidP="00FB2DE9">
      <w:pPr>
        <w:widowControl w:val="0"/>
        <w:autoSpaceDE w:val="0"/>
        <w:autoSpaceDN w:val="0"/>
        <w:adjustRightInd w:val="0"/>
        <w:spacing w:before="120" w:after="0"/>
        <w:ind w:right="56"/>
        <w:rPr>
          <w:rFonts w:cs="Arial"/>
        </w:rPr>
      </w:pPr>
      <w:r w:rsidRPr="00F048A2">
        <w:rPr>
          <w:rFonts w:cs="Arial"/>
        </w:rPr>
        <w:t xml:space="preserve">Tvorba tohoto dokumentu byla podpořena prostřednictvím Operačního </w:t>
      </w:r>
      <w:r>
        <w:rPr>
          <w:rFonts w:cs="Arial"/>
        </w:rPr>
        <w:t>programu Zaměstnanost</w:t>
      </w:r>
      <w:r w:rsidRPr="00F048A2">
        <w:rPr>
          <w:rFonts w:cs="Arial"/>
        </w:rPr>
        <w:t xml:space="preserve">. </w:t>
      </w:r>
    </w:p>
    <w:p w:rsidR="006B4416" w:rsidRDefault="003D621B" w:rsidP="006B4416">
      <w:pPr>
        <w:pStyle w:val="Nadpis2"/>
      </w:pPr>
      <w:bookmarkStart w:id="4" w:name="_Toc514760373"/>
      <w:r>
        <w:t>P</w:t>
      </w:r>
      <w:r w:rsidR="006B4416" w:rsidRPr="006B4416">
        <w:t xml:space="preserve">ostup přípravy a zpracování </w:t>
      </w:r>
      <w:r w:rsidR="006B4416">
        <w:t>strategického plánu</w:t>
      </w:r>
      <w:bookmarkEnd w:id="4"/>
    </w:p>
    <w:p w:rsidR="00F873F1" w:rsidRDefault="00F873F1" w:rsidP="00F873F1">
      <w:r>
        <w:t>Strategický plán rozvoje města Slavkov u Brna má tři zásadní části, bez jejichž vzájemné provázanosti není možné dosáhnout požadovaných výsledků:</w:t>
      </w:r>
    </w:p>
    <w:p w:rsidR="00F873F1" w:rsidRDefault="00F873F1" w:rsidP="00F873F1">
      <w:pPr>
        <w:numPr>
          <w:ilvl w:val="0"/>
          <w:numId w:val="3"/>
        </w:numPr>
        <w:spacing w:after="120" w:line="360" w:lineRule="auto"/>
        <w:ind w:left="714" w:hanging="357"/>
        <w:rPr>
          <w:u w:val="single"/>
        </w:rPr>
      </w:pPr>
      <w:r>
        <w:rPr>
          <w:u w:val="single"/>
        </w:rPr>
        <w:t>Analytická část</w:t>
      </w:r>
    </w:p>
    <w:p w:rsidR="00F873F1" w:rsidRPr="002D306E" w:rsidRDefault="00F873F1" w:rsidP="002D306E">
      <w:pPr>
        <w:autoSpaceDE w:val="0"/>
        <w:autoSpaceDN w:val="0"/>
        <w:adjustRightInd w:val="0"/>
        <w:spacing w:after="120"/>
      </w:pPr>
      <w:r w:rsidRPr="002D306E">
        <w:t xml:space="preserve">Analytická část obsahuje </w:t>
      </w:r>
      <w:r w:rsidR="002D306E" w:rsidRPr="002D306E">
        <w:t xml:space="preserve">„Sociálně ekonomickou analýzu“, která obsahuje komplexní zhodnocení situace ve městě, charakteristiku stavu a vývoje jednotlivých oblastí života města </w:t>
      </w:r>
      <w:r w:rsidRPr="002D306E">
        <w:t xml:space="preserve">a </w:t>
      </w:r>
      <w:r w:rsidR="002D306E">
        <w:t>„</w:t>
      </w:r>
      <w:r w:rsidRPr="002D306E">
        <w:t>Východiska pro návrhovou část</w:t>
      </w:r>
      <w:r w:rsidR="002D306E">
        <w:t>“, tedy zejména SWOT analýzu</w:t>
      </w:r>
      <w:r w:rsidR="003D621B">
        <w:t xml:space="preserve"> a výsledky dotazníkového šetření</w:t>
      </w:r>
      <w:r w:rsidR="002D306E">
        <w:t>.</w:t>
      </w:r>
    </w:p>
    <w:p w:rsidR="00F873F1" w:rsidRDefault="00F873F1" w:rsidP="00F873F1">
      <w:pPr>
        <w:numPr>
          <w:ilvl w:val="0"/>
          <w:numId w:val="3"/>
        </w:numPr>
        <w:spacing w:after="120" w:line="360" w:lineRule="auto"/>
        <w:ind w:left="714" w:hanging="357"/>
        <w:rPr>
          <w:u w:val="single"/>
        </w:rPr>
      </w:pPr>
      <w:r>
        <w:rPr>
          <w:u w:val="single"/>
        </w:rPr>
        <w:t>Návrhová část</w:t>
      </w:r>
    </w:p>
    <w:p w:rsidR="00F873F1" w:rsidRPr="00F873F1" w:rsidRDefault="00F873F1" w:rsidP="00F873F1">
      <w:pPr>
        <w:spacing w:after="120"/>
        <w:rPr>
          <w:u w:val="single"/>
        </w:rPr>
      </w:pPr>
      <w:r w:rsidRPr="00F873F1">
        <w:rPr>
          <w:rFonts w:cs="Arial"/>
          <w:lang w:eastAsia="cs-CZ"/>
        </w:rPr>
        <w:t xml:space="preserve">V návrhové části je vyjádřena představa o rozvoji obce a navržen způsob </w:t>
      </w:r>
      <w:r w:rsidRPr="00323774">
        <w:rPr>
          <w:rFonts w:cs="Arial"/>
          <w:lang w:eastAsia="cs-CZ"/>
        </w:rPr>
        <w:t>jejího</w:t>
      </w:r>
      <w:r w:rsidR="00323774" w:rsidRPr="00323774">
        <w:t xml:space="preserve"> </w:t>
      </w:r>
      <w:r w:rsidRPr="00323774">
        <w:rPr>
          <w:rFonts w:cs="Arial"/>
          <w:lang w:eastAsia="cs-CZ"/>
        </w:rPr>
        <w:t>d</w:t>
      </w:r>
      <w:r w:rsidRPr="00F873F1">
        <w:rPr>
          <w:rFonts w:cs="Arial"/>
          <w:lang w:eastAsia="cs-CZ"/>
        </w:rPr>
        <w:t xml:space="preserve">osažení. </w:t>
      </w:r>
      <w:r w:rsidRPr="00F873F1">
        <w:rPr>
          <w:rFonts w:cs="Arial,Bold"/>
          <w:bCs/>
          <w:lang w:eastAsia="cs-CZ"/>
        </w:rPr>
        <w:t>Základní kapitoly návrhové část</w:t>
      </w:r>
      <w:r w:rsidRPr="00F873F1">
        <w:rPr>
          <w:rFonts w:cs="Arial"/>
          <w:bCs/>
          <w:lang w:eastAsia="cs-CZ"/>
        </w:rPr>
        <w:t xml:space="preserve">i jsou </w:t>
      </w:r>
      <w:r w:rsidRPr="00F873F1">
        <w:rPr>
          <w:rFonts w:cs="Arial,Bold"/>
          <w:bCs/>
          <w:lang w:eastAsia="cs-CZ"/>
        </w:rPr>
        <w:t>tvořen</w:t>
      </w:r>
      <w:r w:rsidRPr="00F873F1">
        <w:rPr>
          <w:rFonts w:cs="Arial"/>
          <w:bCs/>
          <w:lang w:eastAsia="cs-CZ"/>
        </w:rPr>
        <w:t xml:space="preserve">y strategickou </w:t>
      </w:r>
      <w:r w:rsidRPr="00F873F1">
        <w:rPr>
          <w:rFonts w:cs="Arial,Bold"/>
          <w:bCs/>
          <w:lang w:eastAsia="cs-CZ"/>
        </w:rPr>
        <w:t>vizí, cíli, opatřeními</w:t>
      </w:r>
      <w:r w:rsidRPr="00F873F1">
        <w:rPr>
          <w:rFonts w:cs="Arial"/>
          <w:bCs/>
          <w:lang w:eastAsia="cs-CZ"/>
        </w:rPr>
        <w:t xml:space="preserve"> a </w:t>
      </w:r>
      <w:r w:rsidRPr="00F873F1">
        <w:rPr>
          <w:rFonts w:cs="Arial,Bold"/>
          <w:bCs/>
          <w:lang w:eastAsia="cs-CZ"/>
        </w:rPr>
        <w:t xml:space="preserve">rozvojovými </w:t>
      </w:r>
      <w:r w:rsidRPr="00F873F1">
        <w:rPr>
          <w:rFonts w:cs="Arial"/>
          <w:bCs/>
          <w:lang w:eastAsia="cs-CZ"/>
        </w:rPr>
        <w:t>aktivitami.</w:t>
      </w:r>
    </w:p>
    <w:p w:rsidR="00F873F1" w:rsidRPr="00F3131D" w:rsidRDefault="00F873F1" w:rsidP="00F873F1">
      <w:pPr>
        <w:numPr>
          <w:ilvl w:val="0"/>
          <w:numId w:val="3"/>
        </w:numPr>
        <w:spacing w:after="120" w:line="360" w:lineRule="auto"/>
        <w:ind w:left="714" w:hanging="357"/>
        <w:rPr>
          <w:u w:val="single"/>
        </w:rPr>
      </w:pPr>
      <w:r>
        <w:rPr>
          <w:u w:val="single"/>
        </w:rPr>
        <w:t>Implementační část</w:t>
      </w:r>
    </w:p>
    <w:p w:rsidR="00F873F1" w:rsidRPr="00F873F1" w:rsidRDefault="002D306E" w:rsidP="00F873F1">
      <w:r>
        <w:t>Implementační část má zajistit, aby byl strategický dokument naplňován formou konkrétních projektů, vyhodnocován prostřednictvím soustavy indikátorů a pravidelně evaluován za účelem zajištění jeho aktuálnosti.</w:t>
      </w:r>
    </w:p>
    <w:p w:rsidR="00322B50" w:rsidRPr="0082524C" w:rsidRDefault="00322B50" w:rsidP="00322B50">
      <w:pPr>
        <w:widowControl w:val="0"/>
        <w:autoSpaceDE w:val="0"/>
        <w:autoSpaceDN w:val="0"/>
        <w:adjustRightInd w:val="0"/>
        <w:spacing w:after="120" w:line="288" w:lineRule="auto"/>
        <w:ind w:right="1"/>
        <w:rPr>
          <w:rFonts w:cs="Cambria"/>
          <w:color w:val="000000"/>
        </w:rPr>
      </w:pPr>
      <w:r w:rsidRPr="0082524C">
        <w:rPr>
          <w:rFonts w:cs="Cambria"/>
          <w:color w:val="000000"/>
          <w:spacing w:val="1"/>
        </w:rPr>
        <w:t>S</w:t>
      </w:r>
      <w:r w:rsidRPr="0082524C">
        <w:rPr>
          <w:rFonts w:cs="Cambria"/>
          <w:color w:val="000000"/>
        </w:rPr>
        <w:t>tra</w:t>
      </w:r>
      <w:r w:rsidRPr="0082524C">
        <w:rPr>
          <w:rFonts w:cs="Cambria"/>
          <w:color w:val="000000"/>
          <w:spacing w:val="-2"/>
        </w:rPr>
        <w:t>t</w:t>
      </w:r>
      <w:r w:rsidRPr="0082524C">
        <w:rPr>
          <w:rFonts w:cs="Cambria"/>
          <w:color w:val="000000"/>
        </w:rPr>
        <w:t>e</w:t>
      </w:r>
      <w:r w:rsidRPr="0082524C">
        <w:rPr>
          <w:rFonts w:cs="Cambria"/>
          <w:color w:val="000000"/>
          <w:spacing w:val="-1"/>
        </w:rPr>
        <w:t>gi</w:t>
      </w:r>
      <w:r w:rsidRPr="0082524C">
        <w:rPr>
          <w:rFonts w:cs="Cambria"/>
          <w:color w:val="000000"/>
        </w:rPr>
        <w:t>cký</w:t>
      </w:r>
      <w:r w:rsidRPr="0082524C">
        <w:rPr>
          <w:rFonts w:cs="Cambria"/>
          <w:color w:val="000000"/>
          <w:spacing w:val="27"/>
        </w:rPr>
        <w:t xml:space="preserve"> </w:t>
      </w:r>
      <w:r>
        <w:rPr>
          <w:rFonts w:cs="Cambria"/>
          <w:color w:val="000000"/>
          <w:spacing w:val="-2"/>
        </w:rPr>
        <w:t xml:space="preserve">plán </w:t>
      </w:r>
      <w:r w:rsidR="002D306E">
        <w:t xml:space="preserve">rozvoje města Slavkov u Brna </w:t>
      </w:r>
      <w:r>
        <w:rPr>
          <w:rFonts w:cs="Cambria"/>
          <w:color w:val="000000"/>
          <w:spacing w:val="-2"/>
        </w:rPr>
        <w:t>byl</w:t>
      </w:r>
      <w:r w:rsidRPr="0082524C">
        <w:rPr>
          <w:rFonts w:cs="Cambria"/>
          <w:color w:val="000000"/>
          <w:spacing w:val="28"/>
        </w:rPr>
        <w:t xml:space="preserve"> </w:t>
      </w:r>
      <w:r w:rsidRPr="0082524C">
        <w:rPr>
          <w:rFonts w:cs="Cambria"/>
          <w:color w:val="000000"/>
        </w:rPr>
        <w:t>se</w:t>
      </w:r>
      <w:r w:rsidRPr="0082524C">
        <w:rPr>
          <w:rFonts w:cs="Cambria"/>
          <w:color w:val="000000"/>
          <w:spacing w:val="-1"/>
        </w:rPr>
        <w:t>s</w:t>
      </w:r>
      <w:r w:rsidRPr="0082524C">
        <w:rPr>
          <w:rFonts w:cs="Cambria"/>
          <w:color w:val="000000"/>
        </w:rPr>
        <w:t>t</w:t>
      </w:r>
      <w:r w:rsidRPr="0082524C">
        <w:rPr>
          <w:rFonts w:cs="Cambria"/>
          <w:color w:val="000000"/>
          <w:spacing w:val="1"/>
        </w:rPr>
        <w:t>a</w:t>
      </w:r>
      <w:r w:rsidRPr="0082524C">
        <w:rPr>
          <w:rFonts w:cs="Cambria"/>
          <w:color w:val="000000"/>
          <w:spacing w:val="-3"/>
        </w:rPr>
        <w:t>v</w:t>
      </w:r>
      <w:r w:rsidRPr="0082524C">
        <w:rPr>
          <w:rFonts w:cs="Cambria"/>
          <w:color w:val="000000"/>
        </w:rPr>
        <w:t>o</w:t>
      </w:r>
      <w:r w:rsidRPr="0082524C">
        <w:rPr>
          <w:rFonts w:cs="Cambria"/>
          <w:color w:val="000000"/>
          <w:spacing w:val="-1"/>
        </w:rPr>
        <w:t>v</w:t>
      </w:r>
      <w:r w:rsidRPr="0082524C">
        <w:rPr>
          <w:rFonts w:cs="Cambria"/>
          <w:color w:val="000000"/>
        </w:rPr>
        <w:t>án</w:t>
      </w:r>
      <w:r w:rsidRPr="0082524C">
        <w:rPr>
          <w:rFonts w:cs="Cambria"/>
          <w:color w:val="000000"/>
          <w:spacing w:val="25"/>
        </w:rPr>
        <w:t xml:space="preserve"> </w:t>
      </w:r>
      <w:r w:rsidRPr="0082524C">
        <w:rPr>
          <w:rFonts w:cs="Cambria"/>
          <w:color w:val="000000"/>
        </w:rPr>
        <w:t>p</w:t>
      </w:r>
      <w:r w:rsidRPr="0082524C">
        <w:rPr>
          <w:rFonts w:cs="Cambria"/>
          <w:color w:val="000000"/>
          <w:spacing w:val="-1"/>
        </w:rPr>
        <w:t>o</w:t>
      </w:r>
      <w:r w:rsidRPr="0082524C">
        <w:rPr>
          <w:rFonts w:cs="Cambria"/>
          <w:color w:val="000000"/>
        </w:rPr>
        <w:t>d</w:t>
      </w:r>
      <w:r w:rsidRPr="0082524C">
        <w:rPr>
          <w:rFonts w:cs="Cambria"/>
          <w:color w:val="000000"/>
          <w:spacing w:val="1"/>
        </w:rPr>
        <w:t>l</w:t>
      </w:r>
      <w:r w:rsidRPr="0082524C">
        <w:rPr>
          <w:rFonts w:cs="Cambria"/>
          <w:color w:val="000000"/>
        </w:rPr>
        <w:t>e</w:t>
      </w:r>
      <w:r w:rsidRPr="0082524C">
        <w:rPr>
          <w:rFonts w:cs="Cambria"/>
          <w:color w:val="000000"/>
          <w:spacing w:val="25"/>
        </w:rPr>
        <w:t xml:space="preserve"> </w:t>
      </w:r>
      <w:r>
        <w:rPr>
          <w:rFonts w:cs="Cambria"/>
          <w:color w:val="000000"/>
          <w:spacing w:val="-1"/>
        </w:rPr>
        <w:t>následujícího</w:t>
      </w:r>
      <w:r w:rsidRPr="0082524C">
        <w:rPr>
          <w:rFonts w:cs="Cambria"/>
          <w:color w:val="000000"/>
          <w:spacing w:val="26"/>
        </w:rPr>
        <w:t xml:space="preserve"> </w:t>
      </w:r>
      <w:r w:rsidRPr="0082524C">
        <w:rPr>
          <w:rFonts w:cs="Cambria"/>
          <w:color w:val="000000"/>
          <w:spacing w:val="-2"/>
        </w:rPr>
        <w:t>p</w:t>
      </w:r>
      <w:r w:rsidRPr="0082524C">
        <w:rPr>
          <w:rFonts w:cs="Cambria"/>
          <w:color w:val="000000"/>
        </w:rPr>
        <w:t>os</w:t>
      </w:r>
      <w:r w:rsidRPr="0082524C">
        <w:rPr>
          <w:rFonts w:cs="Cambria"/>
          <w:color w:val="000000"/>
          <w:spacing w:val="-1"/>
        </w:rPr>
        <w:t>t</w:t>
      </w:r>
      <w:r w:rsidRPr="0082524C">
        <w:rPr>
          <w:rFonts w:cs="Cambria"/>
          <w:color w:val="000000"/>
          <w:spacing w:val="1"/>
        </w:rPr>
        <w:t>u</w:t>
      </w:r>
      <w:r w:rsidRPr="0082524C">
        <w:rPr>
          <w:rFonts w:cs="Cambria"/>
          <w:color w:val="000000"/>
          <w:spacing w:val="-2"/>
        </w:rPr>
        <w:t>p</w:t>
      </w:r>
      <w:r w:rsidRPr="0082524C">
        <w:rPr>
          <w:rFonts w:cs="Cambria"/>
          <w:color w:val="000000"/>
          <w:spacing w:val="1"/>
        </w:rPr>
        <w:t>u</w:t>
      </w:r>
      <w:r w:rsidRPr="0082524C">
        <w:rPr>
          <w:rFonts w:cs="Cambria"/>
          <w:color w:val="000000"/>
        </w:rPr>
        <w:t>,</w:t>
      </w:r>
      <w:r w:rsidRPr="0082524C">
        <w:rPr>
          <w:rFonts w:cs="Cambria"/>
          <w:color w:val="000000"/>
          <w:spacing w:val="28"/>
        </w:rPr>
        <w:t xml:space="preserve"> </w:t>
      </w:r>
      <w:r w:rsidRPr="0082524C">
        <w:rPr>
          <w:rFonts w:cs="Cambria"/>
          <w:color w:val="000000"/>
          <w:spacing w:val="-3"/>
        </w:rPr>
        <w:t>k</w:t>
      </w:r>
      <w:r w:rsidRPr="0082524C">
        <w:rPr>
          <w:rFonts w:cs="Cambria"/>
          <w:color w:val="000000"/>
        </w:rPr>
        <w:t>t</w:t>
      </w:r>
      <w:r w:rsidRPr="0082524C">
        <w:rPr>
          <w:rFonts w:cs="Cambria"/>
          <w:color w:val="000000"/>
          <w:spacing w:val="1"/>
        </w:rPr>
        <w:t>e</w:t>
      </w:r>
      <w:r w:rsidRPr="0082524C">
        <w:rPr>
          <w:rFonts w:cs="Cambria"/>
          <w:color w:val="000000"/>
          <w:spacing w:val="-1"/>
        </w:rPr>
        <w:t>r</w:t>
      </w:r>
      <w:r w:rsidRPr="0082524C">
        <w:rPr>
          <w:rFonts w:cs="Cambria"/>
          <w:color w:val="000000"/>
        </w:rPr>
        <w:t>ý</w:t>
      </w:r>
      <w:r w:rsidRPr="0082524C">
        <w:rPr>
          <w:rFonts w:cs="Cambria"/>
          <w:color w:val="000000"/>
          <w:spacing w:val="25"/>
        </w:rPr>
        <w:t xml:space="preserve"> </w:t>
      </w:r>
      <w:r w:rsidRPr="0082524C">
        <w:rPr>
          <w:rFonts w:cs="Cambria"/>
          <w:color w:val="000000"/>
          <w:spacing w:val="-2"/>
        </w:rPr>
        <w:t>s</w:t>
      </w:r>
      <w:r w:rsidRPr="0082524C">
        <w:rPr>
          <w:rFonts w:cs="Cambria"/>
          <w:color w:val="000000"/>
        </w:rPr>
        <w:t>e sklá</w:t>
      </w:r>
      <w:r w:rsidRPr="0082524C">
        <w:rPr>
          <w:rFonts w:cs="Cambria"/>
          <w:color w:val="000000"/>
          <w:spacing w:val="-1"/>
        </w:rPr>
        <w:t>d</w:t>
      </w:r>
      <w:r w:rsidRPr="0082524C">
        <w:rPr>
          <w:rFonts w:cs="Cambria"/>
          <w:color w:val="000000"/>
        </w:rPr>
        <w:t>á z</w:t>
      </w:r>
      <w:r>
        <w:rPr>
          <w:rFonts w:cs="Cambria"/>
          <w:color w:val="000000"/>
        </w:rPr>
        <w:t> jednotlivých fází</w:t>
      </w:r>
      <w:r w:rsidRPr="0082524C">
        <w:rPr>
          <w:rFonts w:cs="Cambria"/>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837"/>
        <w:gridCol w:w="3401"/>
        <w:gridCol w:w="2376"/>
      </w:tblGrid>
      <w:tr w:rsidR="002D306E" w:rsidRPr="00D60D6B" w:rsidTr="002D306E">
        <w:tc>
          <w:tcPr>
            <w:tcW w:w="363" w:type="pct"/>
            <w:shd w:val="clear" w:color="auto" w:fill="1F497D" w:themeFill="text2"/>
          </w:tcPr>
          <w:p w:rsidR="002D306E" w:rsidRPr="00D60D6B" w:rsidRDefault="002D306E" w:rsidP="00B31D91">
            <w:pPr>
              <w:autoSpaceDE w:val="0"/>
              <w:autoSpaceDN w:val="0"/>
              <w:spacing w:after="120" w:line="264" w:lineRule="auto"/>
              <w:jc w:val="center"/>
              <w:rPr>
                <w:rFonts w:cs="Cambria"/>
                <w:b/>
                <w:color w:val="FFFFFF"/>
                <w:sz w:val="20"/>
                <w:szCs w:val="21"/>
              </w:rPr>
            </w:pPr>
          </w:p>
        </w:tc>
        <w:tc>
          <w:tcPr>
            <w:tcW w:w="1527" w:type="pct"/>
            <w:shd w:val="clear" w:color="auto" w:fill="1F497D" w:themeFill="text2"/>
          </w:tcPr>
          <w:p w:rsidR="002D306E" w:rsidRPr="00D60D6B" w:rsidRDefault="002D306E" w:rsidP="00B31D91">
            <w:pPr>
              <w:autoSpaceDE w:val="0"/>
              <w:autoSpaceDN w:val="0"/>
              <w:spacing w:after="120" w:line="264" w:lineRule="auto"/>
              <w:jc w:val="center"/>
              <w:rPr>
                <w:rFonts w:cs="Cambria"/>
                <w:b/>
                <w:color w:val="FFFFFF"/>
                <w:sz w:val="20"/>
                <w:szCs w:val="21"/>
              </w:rPr>
            </w:pPr>
            <w:r w:rsidRPr="00D60D6B">
              <w:rPr>
                <w:rFonts w:cs="Cambria"/>
                <w:b/>
                <w:color w:val="FFFFFF"/>
                <w:sz w:val="20"/>
                <w:szCs w:val="21"/>
              </w:rPr>
              <w:t>Fáze</w:t>
            </w:r>
          </w:p>
        </w:tc>
        <w:tc>
          <w:tcPr>
            <w:tcW w:w="1831" w:type="pct"/>
            <w:shd w:val="clear" w:color="auto" w:fill="1F497D" w:themeFill="text2"/>
          </w:tcPr>
          <w:p w:rsidR="002D306E" w:rsidRPr="00D60D6B" w:rsidRDefault="002D306E" w:rsidP="00B31D91">
            <w:pPr>
              <w:autoSpaceDE w:val="0"/>
              <w:autoSpaceDN w:val="0"/>
              <w:spacing w:after="120" w:line="264" w:lineRule="auto"/>
              <w:jc w:val="center"/>
              <w:rPr>
                <w:rFonts w:cs="Cambria"/>
                <w:b/>
                <w:color w:val="FFFFFF"/>
                <w:sz w:val="20"/>
                <w:szCs w:val="21"/>
              </w:rPr>
            </w:pPr>
            <w:r w:rsidRPr="00D60D6B">
              <w:rPr>
                <w:rFonts w:cs="Cambria"/>
                <w:b/>
                <w:color w:val="FFFFFF"/>
                <w:sz w:val="20"/>
                <w:szCs w:val="21"/>
              </w:rPr>
              <w:t>Vstupy</w:t>
            </w:r>
          </w:p>
        </w:tc>
        <w:tc>
          <w:tcPr>
            <w:tcW w:w="1279" w:type="pct"/>
            <w:shd w:val="clear" w:color="auto" w:fill="1F497D" w:themeFill="text2"/>
          </w:tcPr>
          <w:p w:rsidR="002D306E" w:rsidRPr="00D60D6B" w:rsidRDefault="002D306E" w:rsidP="00B31D91">
            <w:pPr>
              <w:autoSpaceDE w:val="0"/>
              <w:autoSpaceDN w:val="0"/>
              <w:spacing w:after="120" w:line="264" w:lineRule="auto"/>
              <w:jc w:val="center"/>
              <w:rPr>
                <w:rFonts w:cs="Cambria"/>
                <w:b/>
                <w:color w:val="FFFFFF"/>
                <w:sz w:val="20"/>
                <w:szCs w:val="21"/>
              </w:rPr>
            </w:pPr>
            <w:r w:rsidRPr="00D60D6B">
              <w:rPr>
                <w:rFonts w:cs="Cambria"/>
                <w:b/>
                <w:color w:val="FFFFFF"/>
                <w:sz w:val="20"/>
                <w:szCs w:val="21"/>
              </w:rPr>
              <w:t>Výstupy</w:t>
            </w:r>
          </w:p>
        </w:tc>
      </w:tr>
      <w:tr w:rsidR="002D306E" w:rsidRPr="00D60D6B" w:rsidTr="002D306E">
        <w:tc>
          <w:tcPr>
            <w:tcW w:w="363" w:type="pct"/>
            <w:shd w:val="clear" w:color="auto" w:fill="D9D9D9"/>
          </w:tcPr>
          <w:p w:rsidR="002D306E" w:rsidRPr="00D60D6B"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D60D6B">
              <w:rPr>
                <w:rFonts w:cs="Cambria"/>
                <w:b/>
                <w:color w:val="000000"/>
                <w:sz w:val="20"/>
              </w:rPr>
              <w:t>organizační přípravy</w:t>
            </w:r>
          </w:p>
        </w:tc>
        <w:tc>
          <w:tcPr>
            <w:tcW w:w="1831" w:type="pct"/>
          </w:tcPr>
          <w:p w:rsidR="002D306E" w:rsidRPr="00FA0112"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řídící</w:t>
            </w:r>
            <w:r>
              <w:rPr>
                <w:rFonts w:cs="Cambria"/>
                <w:color w:val="000000"/>
                <w:sz w:val="20"/>
              </w:rPr>
              <w:t xml:space="preserve"> </w:t>
            </w:r>
            <w:r w:rsidRPr="00D60D6B">
              <w:rPr>
                <w:rFonts w:cs="Cambria"/>
                <w:color w:val="000000"/>
                <w:sz w:val="20"/>
              </w:rPr>
              <w:t>skupina</w:t>
            </w:r>
            <w:r w:rsidRPr="00FA0112">
              <w:rPr>
                <w:rFonts w:cs="Cambria"/>
                <w:color w:val="000000"/>
                <w:sz w:val="20"/>
              </w:rPr>
              <w:t xml:space="preserve"> (odborníci na</w:t>
            </w:r>
            <w:r w:rsidR="0079168F">
              <w:rPr>
                <w:rFonts w:cs="Cambria"/>
                <w:color w:val="000000"/>
                <w:sz w:val="20"/>
              </w:rPr>
              <w:t> </w:t>
            </w:r>
            <w:r w:rsidRPr="00FA0112">
              <w:rPr>
                <w:rFonts w:cs="Cambria"/>
                <w:color w:val="000000"/>
                <w:sz w:val="20"/>
              </w:rPr>
              <w:t>řešenou oblast)</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garant strategie / zpracovatel</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sestavená řídící struktura pro tvorbu strategie</w:t>
            </w:r>
          </w:p>
        </w:tc>
      </w:tr>
      <w:tr w:rsidR="002D306E" w:rsidRPr="00D60D6B" w:rsidTr="002D306E">
        <w:tc>
          <w:tcPr>
            <w:tcW w:w="363" w:type="pct"/>
            <w:vMerge w:val="restart"/>
            <w:shd w:val="clear" w:color="auto" w:fill="D9D9D9"/>
            <w:textDirection w:val="btLr"/>
            <w:vAlign w:val="center"/>
          </w:tcPr>
          <w:p w:rsidR="002D306E" w:rsidRDefault="002D306E" w:rsidP="002D306E">
            <w:pPr>
              <w:widowControl w:val="0"/>
              <w:autoSpaceDE w:val="0"/>
              <w:autoSpaceDN w:val="0"/>
              <w:adjustRightInd w:val="0"/>
              <w:spacing w:before="60" w:after="60" w:line="264" w:lineRule="auto"/>
              <w:ind w:left="284" w:right="113"/>
              <w:jc w:val="center"/>
              <w:rPr>
                <w:rFonts w:cs="Cambria"/>
                <w:b/>
                <w:color w:val="000000"/>
                <w:sz w:val="20"/>
              </w:rPr>
            </w:pPr>
            <w:r>
              <w:rPr>
                <w:rFonts w:cs="Cambria"/>
                <w:b/>
                <w:color w:val="000000"/>
                <w:sz w:val="20"/>
              </w:rPr>
              <w:lastRenderedPageBreak/>
              <w:t>Analytická část</w:t>
            </w: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Pr>
                <w:rFonts w:cs="Cambria"/>
                <w:b/>
                <w:color w:val="000000"/>
                <w:sz w:val="20"/>
              </w:rPr>
              <w:t>p</w:t>
            </w:r>
            <w:r w:rsidRPr="00D60D6B">
              <w:rPr>
                <w:rFonts w:cs="Cambria"/>
                <w:b/>
                <w:color w:val="000000"/>
                <w:sz w:val="20"/>
              </w:rPr>
              <w:t>osouzení existujících koncepcí města</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stávající strategické dokumenty města</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návrh doporučení</w:t>
            </w:r>
          </w:p>
        </w:tc>
      </w:tr>
      <w:tr w:rsidR="002D306E" w:rsidRPr="00D60D6B" w:rsidTr="002D306E">
        <w:tc>
          <w:tcPr>
            <w:tcW w:w="363" w:type="pct"/>
            <w:vMerge/>
            <w:shd w:val="clear" w:color="auto" w:fill="D9D9D9"/>
          </w:tcPr>
          <w:p w:rsidR="002D306E"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Pr>
                <w:rFonts w:cs="Cambria"/>
                <w:b/>
                <w:color w:val="000000"/>
                <w:sz w:val="20"/>
              </w:rPr>
              <w:t>dotazníkové šetření veřejnosti</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dotazníkové šetření</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výsledky dotazníkového šetření</w:t>
            </w:r>
          </w:p>
        </w:tc>
      </w:tr>
      <w:tr w:rsidR="002D306E" w:rsidRPr="00D60D6B" w:rsidTr="002D306E">
        <w:tc>
          <w:tcPr>
            <w:tcW w:w="363" w:type="pct"/>
            <w:vMerge/>
            <w:shd w:val="clear" w:color="auto" w:fill="D9D9D9"/>
          </w:tcPr>
          <w:p w:rsidR="002D306E" w:rsidRPr="00D60D6B"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D60D6B">
              <w:rPr>
                <w:rFonts w:cs="Cambria"/>
                <w:b/>
                <w:color w:val="000000"/>
                <w:sz w:val="20"/>
              </w:rPr>
              <w:t xml:space="preserve">tvorba </w:t>
            </w:r>
            <w:r w:rsidR="00097877">
              <w:rPr>
                <w:rFonts w:cs="Cambria"/>
                <w:b/>
                <w:color w:val="000000"/>
                <w:sz w:val="20"/>
              </w:rPr>
              <w:t>sociálně ekonomické analýzy</w:t>
            </w:r>
            <w:r>
              <w:rPr>
                <w:rFonts w:cs="Cambria"/>
                <w:b/>
                <w:color w:val="000000"/>
                <w:sz w:val="20"/>
              </w:rPr>
              <w:t>, analýza PESTLE, SWOT analýza, tvorba marketingového plánu komunikace a participace</w:t>
            </w:r>
            <w:r w:rsidR="001E2C5F">
              <w:rPr>
                <w:rStyle w:val="Znakapoznpodarou"/>
                <w:b/>
                <w:color w:val="000000"/>
                <w:sz w:val="20"/>
              </w:rPr>
              <w:footnoteReference w:id="1"/>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statistická data – časové řády, trendy</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odborné studie</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predikce</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 xml:space="preserve">průzkumy </w:t>
            </w:r>
          </w:p>
        </w:tc>
        <w:tc>
          <w:tcPr>
            <w:tcW w:w="1279" w:type="pct"/>
          </w:tcPr>
          <w:p w:rsidR="002D306E" w:rsidRPr="00FA0112"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profil města</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analýza vnějšího/ vnitřního prostředí</w:t>
            </w:r>
          </w:p>
          <w:p w:rsidR="002D306E" w:rsidRPr="00FA0112"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SWOT analýza</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marketingový plán komunikace a participace</w:t>
            </w:r>
          </w:p>
        </w:tc>
      </w:tr>
      <w:tr w:rsidR="002D306E" w:rsidRPr="00D60D6B" w:rsidTr="002D306E">
        <w:tc>
          <w:tcPr>
            <w:tcW w:w="363" w:type="pct"/>
            <w:vMerge/>
            <w:shd w:val="clear" w:color="auto" w:fill="D9D9D9"/>
          </w:tcPr>
          <w:p w:rsidR="002D306E"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Pr>
                <w:rFonts w:cs="Cambria"/>
                <w:b/>
                <w:color w:val="000000"/>
                <w:sz w:val="20"/>
              </w:rPr>
              <w:t>individuální rozhovory</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individuální rozhovory s politickou reprezentací a ostatními zapojenými subjekty</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výsledky rozhovorů</w:t>
            </w:r>
          </w:p>
        </w:tc>
      </w:tr>
      <w:tr w:rsidR="002D306E" w:rsidRPr="00D60D6B" w:rsidTr="002D306E">
        <w:tc>
          <w:tcPr>
            <w:tcW w:w="363" w:type="pct"/>
            <w:vMerge w:val="restart"/>
            <w:shd w:val="clear" w:color="auto" w:fill="D9D9D9"/>
            <w:textDirection w:val="btLr"/>
            <w:vAlign w:val="center"/>
          </w:tcPr>
          <w:p w:rsidR="002D306E" w:rsidRPr="00D60D6B" w:rsidRDefault="002D306E" w:rsidP="002D306E">
            <w:pPr>
              <w:widowControl w:val="0"/>
              <w:autoSpaceDE w:val="0"/>
              <w:autoSpaceDN w:val="0"/>
              <w:adjustRightInd w:val="0"/>
              <w:spacing w:before="60" w:after="60" w:line="264" w:lineRule="auto"/>
              <w:ind w:left="284" w:right="113"/>
              <w:jc w:val="center"/>
              <w:rPr>
                <w:rFonts w:cs="Cambria"/>
                <w:b/>
                <w:color w:val="000000"/>
                <w:sz w:val="20"/>
              </w:rPr>
            </w:pPr>
            <w:r>
              <w:rPr>
                <w:rFonts w:cs="Cambria"/>
                <w:b/>
                <w:color w:val="000000"/>
                <w:sz w:val="20"/>
              </w:rPr>
              <w:t>Návrhová část</w:t>
            </w: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D60D6B">
              <w:rPr>
                <w:rFonts w:cs="Cambria"/>
                <w:b/>
                <w:color w:val="000000"/>
                <w:sz w:val="20"/>
              </w:rPr>
              <w:t>definování vize, cílů, opatření</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 xml:space="preserve">jednání </w:t>
            </w:r>
            <w:r>
              <w:rPr>
                <w:rFonts w:cs="Cambria"/>
                <w:color w:val="000000"/>
                <w:sz w:val="20"/>
              </w:rPr>
              <w:t>skupiny</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zapojení poznatků z profilu a</w:t>
            </w:r>
            <w:r w:rsidR="0079168F">
              <w:rPr>
                <w:rFonts w:cs="Cambria"/>
                <w:color w:val="000000"/>
                <w:sz w:val="20"/>
              </w:rPr>
              <w:t> </w:t>
            </w:r>
            <w:r w:rsidRPr="00D60D6B">
              <w:rPr>
                <w:rFonts w:cs="Cambria"/>
                <w:color w:val="000000"/>
                <w:sz w:val="20"/>
              </w:rPr>
              <w:t>průzkumů veřejného mínění</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návrhová část strategického dokument</w:t>
            </w:r>
            <w:r>
              <w:rPr>
                <w:rFonts w:cs="Cambria"/>
                <w:color w:val="000000"/>
                <w:sz w:val="20"/>
              </w:rPr>
              <w:t xml:space="preserve"> (včetně zkrácené webové verze strategického plánu)</w:t>
            </w:r>
          </w:p>
        </w:tc>
      </w:tr>
      <w:tr w:rsidR="002D306E" w:rsidRPr="00D60D6B" w:rsidTr="002D306E">
        <w:tc>
          <w:tcPr>
            <w:tcW w:w="363" w:type="pct"/>
            <w:vMerge/>
            <w:shd w:val="clear" w:color="auto" w:fill="D9D9D9"/>
          </w:tcPr>
          <w:p w:rsidR="002D306E" w:rsidRPr="00D60D6B"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D60D6B">
              <w:rPr>
                <w:rFonts w:cs="Cambria"/>
                <w:b/>
                <w:color w:val="000000"/>
                <w:sz w:val="20"/>
              </w:rPr>
              <w:t>vazba na vyšší strategické dokumenty</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posouzení opatření návrhové části s vyššími strategickými dokumenty</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sledování souladu (synergie) řešení případné kolize</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soulad s dokumentací VÚSC, ČR, EU</w:t>
            </w:r>
          </w:p>
        </w:tc>
      </w:tr>
      <w:tr w:rsidR="002D306E" w:rsidRPr="00D60D6B" w:rsidTr="002D306E">
        <w:tc>
          <w:tcPr>
            <w:tcW w:w="363" w:type="pct"/>
            <w:vMerge/>
            <w:shd w:val="clear" w:color="auto" w:fill="D9D9D9"/>
          </w:tcPr>
          <w:p w:rsidR="002D306E" w:rsidRPr="00D60D6B"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323774">
              <w:rPr>
                <w:rFonts w:cs="Cambria"/>
                <w:b/>
                <w:color w:val="000000"/>
                <w:sz w:val="20"/>
              </w:rPr>
              <w:t>vytvoření finančního rámce strategie</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ekonomická data subjektu (rozpočet, účetní skutečnost, investice, hospodářský výsledek atd.)</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vstupy min. 2 roky zpětně, aktuální rok hospodaření</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predikce MF ČR</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vazba na rozpočty a dotační tituly SR a EU</w:t>
            </w:r>
          </w:p>
        </w:tc>
        <w:tc>
          <w:tcPr>
            <w:tcW w:w="1279" w:type="pct"/>
          </w:tcPr>
          <w:p w:rsidR="002D306E" w:rsidRPr="00D60D6B" w:rsidRDefault="00986B72" w:rsidP="00986B72">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 xml:space="preserve">vytvořený </w:t>
            </w:r>
            <w:r w:rsidR="002D306E" w:rsidRPr="00D60D6B">
              <w:rPr>
                <w:rFonts w:cs="Cambria"/>
                <w:color w:val="000000"/>
                <w:sz w:val="20"/>
              </w:rPr>
              <w:t>finanční výhled</w:t>
            </w:r>
          </w:p>
        </w:tc>
      </w:tr>
      <w:tr w:rsidR="002D306E" w:rsidRPr="00D60D6B" w:rsidTr="002D306E">
        <w:tc>
          <w:tcPr>
            <w:tcW w:w="363" w:type="pct"/>
            <w:vMerge/>
            <w:shd w:val="clear" w:color="auto" w:fill="D9D9D9"/>
          </w:tcPr>
          <w:p w:rsidR="002D306E" w:rsidRPr="00D60D6B" w:rsidRDefault="002D306E" w:rsidP="002D306E">
            <w:pPr>
              <w:widowControl w:val="0"/>
              <w:autoSpaceDE w:val="0"/>
              <w:autoSpaceDN w:val="0"/>
              <w:adjustRightInd w:val="0"/>
              <w:spacing w:before="60" w:after="60" w:line="264" w:lineRule="auto"/>
              <w:ind w:left="284"/>
              <w:jc w:val="left"/>
              <w:rPr>
                <w:rFonts w:cs="Cambria"/>
                <w:b/>
                <w:color w:val="000000"/>
                <w:sz w:val="20"/>
              </w:rPr>
            </w:pPr>
          </w:p>
        </w:tc>
        <w:tc>
          <w:tcPr>
            <w:tcW w:w="1527" w:type="pct"/>
            <w:shd w:val="clear" w:color="auto" w:fill="D9D9D9"/>
          </w:tcPr>
          <w:p w:rsidR="002D306E" w:rsidRPr="00D60D6B" w:rsidRDefault="002D306E" w:rsidP="00621C63">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sidRPr="00D60D6B">
              <w:rPr>
                <w:rFonts w:cs="Cambria"/>
                <w:b/>
                <w:color w:val="000000"/>
                <w:sz w:val="20"/>
              </w:rPr>
              <w:t xml:space="preserve">vytvoření krátkodobého (prováděcího) </w:t>
            </w:r>
            <w:r w:rsidR="00621C63">
              <w:rPr>
                <w:rFonts w:cs="Cambria"/>
                <w:b/>
                <w:color w:val="000000"/>
                <w:sz w:val="20"/>
              </w:rPr>
              <w:t>opatření</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sběr námětů na projekty (veřejnost, odborníci) naplňující konkrétní opatření a cíle navržené strategie</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vytvořený akční plán</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nastavené indikátory sledování</w:t>
            </w:r>
          </w:p>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sidRPr="00D60D6B">
              <w:rPr>
                <w:rFonts w:cs="Cambria"/>
                <w:color w:val="000000"/>
                <w:sz w:val="20"/>
              </w:rPr>
              <w:t>nastavená odpovědnost a kompetence</w:t>
            </w:r>
          </w:p>
        </w:tc>
      </w:tr>
      <w:tr w:rsidR="002D306E" w:rsidRPr="00D60D6B" w:rsidTr="002D306E">
        <w:trPr>
          <w:cantSplit/>
          <w:trHeight w:val="1873"/>
        </w:trPr>
        <w:tc>
          <w:tcPr>
            <w:tcW w:w="363" w:type="pct"/>
            <w:shd w:val="clear" w:color="auto" w:fill="D9D9D9"/>
            <w:textDirection w:val="btLr"/>
            <w:vAlign w:val="center"/>
          </w:tcPr>
          <w:p w:rsidR="002D306E" w:rsidRDefault="002D306E" w:rsidP="002D306E">
            <w:pPr>
              <w:widowControl w:val="0"/>
              <w:autoSpaceDE w:val="0"/>
              <w:autoSpaceDN w:val="0"/>
              <w:adjustRightInd w:val="0"/>
              <w:spacing w:before="60" w:after="60" w:line="264" w:lineRule="auto"/>
              <w:ind w:left="284" w:right="113"/>
              <w:jc w:val="center"/>
              <w:rPr>
                <w:rFonts w:cs="Cambria"/>
                <w:b/>
                <w:color w:val="000000"/>
                <w:sz w:val="20"/>
              </w:rPr>
            </w:pPr>
            <w:r>
              <w:rPr>
                <w:rFonts w:cs="Cambria"/>
                <w:b/>
                <w:color w:val="000000"/>
                <w:sz w:val="20"/>
              </w:rPr>
              <w:lastRenderedPageBreak/>
              <w:t>Implementační část</w:t>
            </w:r>
          </w:p>
        </w:tc>
        <w:tc>
          <w:tcPr>
            <w:tcW w:w="1527" w:type="pct"/>
            <w:shd w:val="clear" w:color="auto" w:fill="D9D9D9"/>
          </w:tcPr>
          <w:p w:rsidR="002D306E" w:rsidRPr="00D60D6B" w:rsidRDefault="002D306E" w:rsidP="00706588">
            <w:pPr>
              <w:widowControl w:val="0"/>
              <w:numPr>
                <w:ilvl w:val="0"/>
                <w:numId w:val="11"/>
              </w:numPr>
              <w:autoSpaceDE w:val="0"/>
              <w:autoSpaceDN w:val="0"/>
              <w:adjustRightInd w:val="0"/>
              <w:spacing w:before="60" w:after="60" w:line="264" w:lineRule="auto"/>
              <w:ind w:left="284" w:hanging="284"/>
              <w:jc w:val="left"/>
              <w:rPr>
                <w:rFonts w:cs="Cambria"/>
                <w:b/>
                <w:color w:val="000000"/>
                <w:sz w:val="20"/>
              </w:rPr>
            </w:pPr>
            <w:r>
              <w:rPr>
                <w:rFonts w:cs="Cambria"/>
                <w:b/>
                <w:color w:val="000000"/>
                <w:sz w:val="20"/>
              </w:rPr>
              <w:t xml:space="preserve"> Implementace</w:t>
            </w:r>
          </w:p>
        </w:tc>
        <w:tc>
          <w:tcPr>
            <w:tcW w:w="1831"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implementační fáze strategického plánu</w:t>
            </w:r>
          </w:p>
        </w:tc>
        <w:tc>
          <w:tcPr>
            <w:tcW w:w="1279" w:type="pct"/>
          </w:tcPr>
          <w:p w:rsidR="002D306E" w:rsidRPr="00D60D6B" w:rsidRDefault="002D306E" w:rsidP="00706588">
            <w:pPr>
              <w:widowControl w:val="0"/>
              <w:numPr>
                <w:ilvl w:val="0"/>
                <w:numId w:val="10"/>
              </w:numPr>
              <w:autoSpaceDE w:val="0"/>
              <w:autoSpaceDN w:val="0"/>
              <w:adjustRightInd w:val="0"/>
              <w:spacing w:before="60" w:after="60" w:line="264" w:lineRule="auto"/>
              <w:ind w:left="335" w:hanging="284"/>
              <w:jc w:val="left"/>
              <w:rPr>
                <w:rFonts w:cs="Cambria"/>
                <w:color w:val="000000"/>
                <w:sz w:val="20"/>
              </w:rPr>
            </w:pPr>
            <w:r>
              <w:rPr>
                <w:rFonts w:cs="Cambria"/>
                <w:color w:val="000000"/>
                <w:sz w:val="20"/>
              </w:rPr>
              <w:t>pravidelné vyhodnocování a plnění strategického plánu rozvoje města včetně evaluací</w:t>
            </w:r>
          </w:p>
        </w:tc>
      </w:tr>
    </w:tbl>
    <w:p w:rsidR="00322B50" w:rsidRPr="00322B50" w:rsidRDefault="00322B50" w:rsidP="00322B50"/>
    <w:p w:rsidR="00322B50" w:rsidRDefault="00322B50" w:rsidP="00FB2DE9">
      <w:pPr>
        <w:pStyle w:val="Nadpis2"/>
      </w:pPr>
      <w:bookmarkStart w:id="5" w:name="_Toc514760374"/>
      <w:bookmarkStart w:id="6" w:name="_Toc500408254"/>
      <w:r>
        <w:t>Metodologie přípravy strategického plánu</w:t>
      </w:r>
      <w:bookmarkEnd w:id="5"/>
    </w:p>
    <w:p w:rsidR="00322B50" w:rsidRPr="008B71A3" w:rsidRDefault="00322B50" w:rsidP="008736D0">
      <w:pPr>
        <w:widowControl w:val="0"/>
        <w:autoSpaceDE w:val="0"/>
        <w:autoSpaceDN w:val="0"/>
        <w:adjustRightInd w:val="0"/>
        <w:spacing w:after="120"/>
        <w:ind w:right="-6"/>
        <w:rPr>
          <w:rFonts w:asciiTheme="majorHAnsi" w:hAnsiTheme="majorHAnsi"/>
        </w:rPr>
      </w:pPr>
      <w:r w:rsidRPr="005B59CD">
        <w:rPr>
          <w:rFonts w:asciiTheme="majorHAnsi" w:hAnsiTheme="majorHAnsi"/>
        </w:rPr>
        <w:t>Před zahájením pr</w:t>
      </w:r>
      <w:r w:rsidR="0079168F">
        <w:rPr>
          <w:rFonts w:asciiTheme="majorHAnsi" w:hAnsiTheme="majorHAnsi"/>
        </w:rPr>
        <w:t>a</w:t>
      </w:r>
      <w:r w:rsidRPr="005B59CD">
        <w:rPr>
          <w:rFonts w:asciiTheme="majorHAnsi" w:hAnsiTheme="majorHAnsi"/>
        </w:rPr>
        <w:t>c</w:t>
      </w:r>
      <w:r>
        <w:rPr>
          <w:rFonts w:asciiTheme="majorHAnsi" w:hAnsiTheme="majorHAnsi"/>
        </w:rPr>
        <w:t>í</w:t>
      </w:r>
      <w:r w:rsidRPr="005B59CD">
        <w:rPr>
          <w:rFonts w:asciiTheme="majorHAnsi" w:hAnsiTheme="majorHAnsi"/>
        </w:rPr>
        <w:t xml:space="preserve"> na samotném dokumentu je třeba si uvědomit některé skutečnosti a</w:t>
      </w:r>
      <w:r>
        <w:rPr>
          <w:rFonts w:asciiTheme="majorHAnsi" w:hAnsiTheme="majorHAnsi"/>
        </w:rPr>
        <w:t> </w:t>
      </w:r>
      <w:r w:rsidRPr="005B59CD">
        <w:rPr>
          <w:rFonts w:asciiTheme="majorHAnsi" w:hAnsiTheme="majorHAnsi"/>
        </w:rPr>
        <w:t>vyjasnit si</w:t>
      </w:r>
      <w:r>
        <w:rPr>
          <w:rFonts w:asciiTheme="majorHAnsi" w:hAnsiTheme="majorHAnsi"/>
        </w:rPr>
        <w:t xml:space="preserve"> </w:t>
      </w:r>
      <w:r w:rsidRPr="005B59CD">
        <w:rPr>
          <w:rFonts w:asciiTheme="majorHAnsi" w:hAnsiTheme="majorHAnsi"/>
        </w:rPr>
        <w:t>některé pojmy, které bývají často opomíjeny</w:t>
      </w:r>
      <w:r>
        <w:rPr>
          <w:rFonts w:asciiTheme="majorHAnsi" w:hAnsiTheme="majorHAnsi"/>
        </w:rPr>
        <w:t>, konkrétně</w:t>
      </w:r>
      <w:r w:rsidRPr="005B59CD">
        <w:rPr>
          <w:rFonts w:asciiTheme="majorHAnsi" w:hAnsiTheme="majorHAnsi"/>
        </w:rPr>
        <w:t>:</w:t>
      </w:r>
    </w:p>
    <w:p w:rsidR="00322B50" w:rsidRPr="00F3131D" w:rsidRDefault="00322B50" w:rsidP="008736D0">
      <w:pPr>
        <w:numPr>
          <w:ilvl w:val="0"/>
          <w:numId w:val="3"/>
        </w:numPr>
        <w:spacing w:after="120"/>
        <w:ind w:left="714" w:hanging="357"/>
        <w:rPr>
          <w:u w:val="single"/>
        </w:rPr>
      </w:pPr>
      <w:bookmarkStart w:id="7" w:name="_Toc500408251"/>
      <w:r w:rsidRPr="00F3131D">
        <w:rPr>
          <w:u w:val="single"/>
        </w:rPr>
        <w:t>Určení časového období dokumentu</w:t>
      </w:r>
      <w:bookmarkEnd w:id="7"/>
    </w:p>
    <w:p w:rsidR="00322B50" w:rsidRPr="005B59CD" w:rsidRDefault="00322B50" w:rsidP="008736D0">
      <w:pPr>
        <w:spacing w:after="120"/>
      </w:pPr>
      <w:r w:rsidRPr="005B59CD">
        <w:t>Jedním z nejdůležitějších faktů při zahájení činnosti tvorby je vymezení časového období, pro</w:t>
      </w:r>
      <w:r w:rsidR="0079168F">
        <w:t> </w:t>
      </w:r>
      <w:r w:rsidRPr="005B59CD">
        <w:t>které bude dokument platný. Slovo „strategické“ je synonymem slova „dlouhodobé“. Proto</w:t>
      </w:r>
      <w:r>
        <w:t xml:space="preserve"> </w:t>
      </w:r>
      <w:r w:rsidRPr="005B59CD">
        <w:t>dokumenty, které mají charakter strategických podkladů, by měly být sestaveny na období</w:t>
      </w:r>
      <w:r>
        <w:t xml:space="preserve"> 3 – 5, nejlépe pak 10-15 let, což je případ tohoto strategického plánu</w:t>
      </w:r>
      <w:r w:rsidR="00986B72">
        <w:t>.</w:t>
      </w:r>
    </w:p>
    <w:p w:rsidR="00322B50" w:rsidRPr="00F3131D" w:rsidRDefault="00322B50" w:rsidP="008736D0">
      <w:pPr>
        <w:numPr>
          <w:ilvl w:val="0"/>
          <w:numId w:val="3"/>
        </w:numPr>
        <w:spacing w:after="120"/>
        <w:ind w:left="714" w:hanging="357"/>
        <w:rPr>
          <w:u w:val="single"/>
        </w:rPr>
      </w:pPr>
      <w:bookmarkStart w:id="8" w:name="_Toc500408252"/>
      <w:r w:rsidRPr="00F3131D">
        <w:rPr>
          <w:u w:val="single"/>
        </w:rPr>
        <w:t>Vazba na vyšší strategické dokumenty</w:t>
      </w:r>
      <w:bookmarkEnd w:id="8"/>
    </w:p>
    <w:p w:rsidR="00322B50" w:rsidRPr="005B59CD" w:rsidRDefault="00322B50" w:rsidP="008736D0">
      <w:pPr>
        <w:spacing w:after="120"/>
      </w:pPr>
      <w:r w:rsidRPr="005B59CD">
        <w:t xml:space="preserve">Při tvorbě strategických dokumentů je třeba brát v úvahu priority, cíle a strategie vyšších územních celků, aby došlo k systematickému naplňování stejného záměru. Vyššími územními celky máme na mysli v případě </w:t>
      </w:r>
      <w:r>
        <w:t xml:space="preserve">města </w:t>
      </w:r>
      <w:r w:rsidRPr="005B59CD">
        <w:t>dokumenty České republiky i Evropské unie.</w:t>
      </w:r>
    </w:p>
    <w:p w:rsidR="00322B50" w:rsidRPr="00F3131D" w:rsidRDefault="00322B50" w:rsidP="008736D0">
      <w:pPr>
        <w:numPr>
          <w:ilvl w:val="0"/>
          <w:numId w:val="3"/>
        </w:numPr>
        <w:spacing w:after="120"/>
        <w:ind w:left="714" w:hanging="357"/>
        <w:rPr>
          <w:u w:val="single"/>
        </w:rPr>
      </w:pPr>
      <w:bookmarkStart w:id="9" w:name="_Toc500408253"/>
      <w:r w:rsidRPr="00F3131D">
        <w:rPr>
          <w:u w:val="single"/>
        </w:rPr>
        <w:t>Finanční alokace zdrojů</w:t>
      </w:r>
      <w:bookmarkEnd w:id="9"/>
    </w:p>
    <w:p w:rsidR="00322B50" w:rsidRPr="005B59CD" w:rsidRDefault="00322B50" w:rsidP="008736D0">
      <w:pPr>
        <w:spacing w:after="120"/>
      </w:pPr>
      <w:r w:rsidRPr="005B59CD">
        <w:t xml:space="preserve">Plánování a určování </w:t>
      </w:r>
      <w:r w:rsidRPr="00F3131D">
        <w:t>strategií nemá smysl bez zvažování všech dostupných finančních zdrojů, které je na dosažení strategií (pokrytí určených cílů) třeba. Územní samospráva disponuje určitým disponibilním množstvím lidského potenciálu a stejně tak i finančním rozpočtem. Při</w:t>
      </w:r>
      <w:r w:rsidR="004321E3">
        <w:t> </w:t>
      </w:r>
      <w:r w:rsidRPr="00F3131D">
        <w:t>vytváření strategických cílů</w:t>
      </w:r>
      <w:r w:rsidRPr="005B59CD">
        <w:t xml:space="preserve"> a určování způsobu jejich dosažení prostřednictvím</w:t>
      </w:r>
      <w:r>
        <w:t xml:space="preserve"> </w:t>
      </w:r>
      <w:r w:rsidRPr="005B59CD">
        <w:t>konkrétních</w:t>
      </w:r>
      <w:r>
        <w:t xml:space="preserve"> </w:t>
      </w:r>
      <w:r w:rsidRPr="005B59CD">
        <w:t>projektových</w:t>
      </w:r>
      <w:r>
        <w:t xml:space="preserve"> </w:t>
      </w:r>
      <w:r w:rsidRPr="005B59CD">
        <w:t>záměrů</w:t>
      </w:r>
      <w:r>
        <w:t xml:space="preserve"> </w:t>
      </w:r>
      <w:r w:rsidRPr="005B59CD">
        <w:t>je</w:t>
      </w:r>
      <w:r>
        <w:t xml:space="preserve"> </w:t>
      </w:r>
      <w:r w:rsidRPr="005B59CD">
        <w:t>třeba</w:t>
      </w:r>
      <w:r>
        <w:t xml:space="preserve"> </w:t>
      </w:r>
      <w:r w:rsidRPr="005B59CD">
        <w:t>reálně</w:t>
      </w:r>
      <w:r>
        <w:t xml:space="preserve"> </w:t>
      </w:r>
      <w:r w:rsidRPr="005B59CD">
        <w:t>naplánovat</w:t>
      </w:r>
      <w:r>
        <w:t xml:space="preserve"> </w:t>
      </w:r>
      <w:r w:rsidRPr="005B59CD">
        <w:t>možnou</w:t>
      </w:r>
      <w:r>
        <w:t xml:space="preserve"> </w:t>
      </w:r>
      <w:r w:rsidRPr="005B59CD">
        <w:t>míru</w:t>
      </w:r>
      <w:r>
        <w:t xml:space="preserve"> </w:t>
      </w:r>
      <w:r w:rsidRPr="005B59CD">
        <w:t>jejich zapojení v</w:t>
      </w:r>
      <w:r>
        <w:t> </w:t>
      </w:r>
      <w:r w:rsidRPr="005B59CD">
        <w:t>jednotlivých letech pro naplnění vybrané strategie.</w:t>
      </w:r>
    </w:p>
    <w:p w:rsidR="00322B50" w:rsidRPr="00322B50" w:rsidRDefault="00322B50" w:rsidP="00322B50">
      <w:pPr>
        <w:pStyle w:val="Titulek"/>
        <w:rPr>
          <w:b/>
          <w:i/>
          <w:szCs w:val="22"/>
        </w:rPr>
      </w:pPr>
      <w:bookmarkStart w:id="10" w:name="_Toc341798611"/>
      <w:r w:rsidRPr="00322B50">
        <w:rPr>
          <w:i/>
          <w:szCs w:val="22"/>
        </w:rPr>
        <w:t xml:space="preserve">Obrázek </w:t>
      </w:r>
      <w:r w:rsidR="002775C3" w:rsidRPr="00322B50">
        <w:rPr>
          <w:b/>
          <w:i/>
          <w:szCs w:val="22"/>
        </w:rPr>
        <w:fldChar w:fldCharType="begin"/>
      </w:r>
      <w:r w:rsidRPr="00322B50">
        <w:rPr>
          <w:i/>
          <w:szCs w:val="22"/>
        </w:rPr>
        <w:instrText xml:space="preserve"> SEQ Obrázek \* ARABIC </w:instrText>
      </w:r>
      <w:r w:rsidR="002775C3" w:rsidRPr="00322B50">
        <w:rPr>
          <w:b/>
          <w:i/>
          <w:szCs w:val="22"/>
        </w:rPr>
        <w:fldChar w:fldCharType="separate"/>
      </w:r>
      <w:r w:rsidR="00700695">
        <w:rPr>
          <w:i/>
          <w:noProof/>
          <w:szCs w:val="22"/>
        </w:rPr>
        <w:t>1</w:t>
      </w:r>
      <w:r w:rsidR="002775C3" w:rsidRPr="00322B50">
        <w:rPr>
          <w:b/>
          <w:i/>
          <w:szCs w:val="22"/>
        </w:rPr>
        <w:fldChar w:fldCharType="end"/>
      </w:r>
      <w:r>
        <w:rPr>
          <w:i/>
          <w:szCs w:val="22"/>
        </w:rPr>
        <w:t xml:space="preserve">: </w:t>
      </w:r>
      <w:r w:rsidRPr="00322B50">
        <w:rPr>
          <w:i/>
          <w:szCs w:val="22"/>
        </w:rPr>
        <w:t>Základní struktura strategického plánu</w:t>
      </w:r>
      <w:bookmarkEnd w:id="10"/>
    </w:p>
    <w:p w:rsidR="00322B50" w:rsidRPr="00322B50" w:rsidRDefault="00322B50" w:rsidP="00322B50">
      <w:r w:rsidRPr="00322B50">
        <w:rPr>
          <w:noProof/>
          <w:lang w:eastAsia="cs-CZ"/>
        </w:rPr>
        <w:drawing>
          <wp:inline distT="0" distB="0" distL="0" distR="0">
            <wp:extent cx="5313872" cy="2846717"/>
            <wp:effectExtent l="19050" t="0" r="1078" b="0"/>
            <wp:docPr id="47"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 cstate="print"/>
                    <a:srcRect/>
                    <a:stretch>
                      <a:fillRect/>
                    </a:stretch>
                  </pic:blipFill>
                  <pic:spPr bwMode="auto">
                    <a:xfrm>
                      <a:off x="0" y="0"/>
                      <a:ext cx="5319992" cy="2849996"/>
                    </a:xfrm>
                    <a:prstGeom prst="rect">
                      <a:avLst/>
                    </a:prstGeom>
                    <a:solidFill>
                      <a:schemeClr val="tx2"/>
                    </a:solidFill>
                    <a:ln w="9525">
                      <a:noFill/>
                      <a:miter lim="800000"/>
                      <a:headEnd/>
                      <a:tailEnd/>
                    </a:ln>
                  </pic:spPr>
                </pic:pic>
              </a:graphicData>
            </a:graphic>
          </wp:inline>
        </w:drawing>
      </w:r>
    </w:p>
    <w:p w:rsidR="00FB2DE9" w:rsidRPr="00FB2DE9" w:rsidRDefault="00FB2DE9" w:rsidP="00FB2DE9">
      <w:pPr>
        <w:pStyle w:val="Nadpis2"/>
      </w:pPr>
      <w:bookmarkStart w:id="11" w:name="_Toc514760375"/>
      <w:r w:rsidRPr="00FB2DE9">
        <w:lastRenderedPageBreak/>
        <w:t>Informace o subjektech zapojených do přípravy strategického plánu</w:t>
      </w:r>
      <w:bookmarkEnd w:id="6"/>
      <w:bookmarkEnd w:id="11"/>
    </w:p>
    <w:p w:rsidR="00FB2DE9" w:rsidRDefault="00FB2DE9" w:rsidP="008736D0">
      <w:pPr>
        <w:widowControl w:val="0"/>
        <w:autoSpaceDE w:val="0"/>
        <w:autoSpaceDN w:val="0"/>
        <w:adjustRightInd w:val="0"/>
        <w:spacing w:after="120"/>
      </w:pPr>
      <w:r>
        <w:t xml:space="preserve">Do přípravy strategického plánu jsou zapojeny subjekty tak, aby došlo </w:t>
      </w:r>
      <w:r w:rsidRPr="00262E16">
        <w:t xml:space="preserve">prostřednictvím konsenzu </w:t>
      </w:r>
      <w:r>
        <w:t xml:space="preserve">ke </w:t>
      </w:r>
      <w:r w:rsidRPr="00262E16">
        <w:t>stanov</w:t>
      </w:r>
      <w:r>
        <w:t>ení</w:t>
      </w:r>
      <w:r w:rsidRPr="00262E16">
        <w:t xml:space="preserve"> společn</w:t>
      </w:r>
      <w:r>
        <w:t>ých</w:t>
      </w:r>
      <w:r w:rsidRPr="00262E16">
        <w:t xml:space="preserve"> priorit všech aktérů participujících na životě ve městě</w:t>
      </w:r>
      <w:r>
        <w:t xml:space="preserve"> a </w:t>
      </w:r>
      <w:r w:rsidRPr="00262E16">
        <w:t>prostřednictvím komunikace s veřejností do</w:t>
      </w:r>
      <w:r>
        <w:t>jít</w:t>
      </w:r>
      <w:r w:rsidRPr="00262E16">
        <w:t xml:space="preserve"> k část</w:t>
      </w:r>
      <w:r>
        <w:t>ečnému transferu odpovědnosti podporující</w:t>
      </w:r>
      <w:r w:rsidRPr="00262E16">
        <w:t xml:space="preserve"> pocit sounáležitosti</w:t>
      </w:r>
      <w:r>
        <w:t>.</w:t>
      </w:r>
    </w:p>
    <w:p w:rsidR="00FB2DE9" w:rsidRPr="004321E3" w:rsidRDefault="004321E3" w:rsidP="008736D0">
      <w:pPr>
        <w:widowControl w:val="0"/>
        <w:autoSpaceDE w:val="0"/>
        <w:autoSpaceDN w:val="0"/>
        <w:adjustRightInd w:val="0"/>
        <w:spacing w:after="120"/>
        <w:rPr>
          <w:b/>
          <w:lang w:val="en-GB"/>
        </w:rPr>
      </w:pPr>
      <w:r>
        <w:rPr>
          <w:rFonts w:asciiTheme="majorHAnsi" w:hAnsiTheme="majorHAnsi"/>
          <w:u w:val="single"/>
        </w:rPr>
        <w:t>Mezi</w:t>
      </w:r>
      <w:r>
        <w:rPr>
          <w:rFonts w:asciiTheme="majorHAnsi" w:hAnsiTheme="majorHAnsi"/>
          <w:u w:val="single"/>
          <w:lang w:val="en-GB"/>
        </w:rPr>
        <w:t xml:space="preserve"> </w:t>
      </w:r>
      <w:r>
        <w:rPr>
          <w:rFonts w:asciiTheme="majorHAnsi" w:hAnsiTheme="majorHAnsi"/>
          <w:u w:val="single"/>
        </w:rPr>
        <w:t>z</w:t>
      </w:r>
      <w:r w:rsidR="00FB2DE9" w:rsidRPr="00F3131D">
        <w:rPr>
          <w:rFonts w:asciiTheme="majorHAnsi" w:hAnsiTheme="majorHAnsi"/>
          <w:u w:val="single"/>
        </w:rPr>
        <w:t>apojené subjekty</w:t>
      </w:r>
      <w:r>
        <w:rPr>
          <w:rFonts w:asciiTheme="majorHAnsi" w:hAnsiTheme="majorHAnsi"/>
          <w:u w:val="single"/>
        </w:rPr>
        <w:t xml:space="preserve"> patří:</w:t>
      </w:r>
    </w:p>
    <w:p w:rsidR="00FB2DE9" w:rsidRPr="00F3131D" w:rsidRDefault="00FB2DE9" w:rsidP="008736D0">
      <w:pPr>
        <w:numPr>
          <w:ilvl w:val="0"/>
          <w:numId w:val="3"/>
        </w:numPr>
        <w:spacing w:after="120"/>
        <w:ind w:left="714" w:hanging="357"/>
      </w:pPr>
      <w:r w:rsidRPr="00F3131D">
        <w:t>Městský úřad Slavkov u Brna</w:t>
      </w:r>
      <w:r w:rsidR="00700695">
        <w:rPr>
          <w:lang w:val="en-GB"/>
        </w:rPr>
        <w:t>.</w:t>
      </w:r>
    </w:p>
    <w:p w:rsidR="00FB2DE9" w:rsidRPr="00F3131D" w:rsidRDefault="008736D0" w:rsidP="008736D0">
      <w:pPr>
        <w:numPr>
          <w:ilvl w:val="0"/>
          <w:numId w:val="3"/>
        </w:numPr>
        <w:spacing w:after="120"/>
        <w:ind w:left="714" w:hanging="357"/>
      </w:pPr>
      <w:r>
        <w:t>Vedení</w:t>
      </w:r>
      <w:r w:rsidR="00FB2DE9" w:rsidRPr="00F3131D">
        <w:t xml:space="preserve"> města</w:t>
      </w:r>
      <w:r w:rsidR="00700695">
        <w:t>.</w:t>
      </w:r>
    </w:p>
    <w:p w:rsidR="00FB2DE9" w:rsidRPr="00F3131D" w:rsidRDefault="00FB2DE9" w:rsidP="008736D0">
      <w:pPr>
        <w:numPr>
          <w:ilvl w:val="0"/>
          <w:numId w:val="3"/>
        </w:numPr>
        <w:spacing w:after="120"/>
        <w:ind w:left="714" w:hanging="357"/>
      </w:pPr>
      <w:r w:rsidRPr="00F3131D">
        <w:t>Dodavatel řešení</w:t>
      </w:r>
      <w:r w:rsidR="00700695">
        <w:t>.</w:t>
      </w:r>
    </w:p>
    <w:p w:rsidR="00FB2DE9" w:rsidRPr="00F3131D" w:rsidRDefault="00FB2DE9" w:rsidP="008736D0">
      <w:pPr>
        <w:numPr>
          <w:ilvl w:val="0"/>
          <w:numId w:val="3"/>
        </w:numPr>
        <w:spacing w:after="120"/>
        <w:ind w:left="714" w:hanging="357"/>
      </w:pPr>
      <w:r w:rsidRPr="00F3131D">
        <w:t>Široká veřejnost</w:t>
      </w:r>
      <w:r w:rsidR="00700695">
        <w:t>.</w:t>
      </w:r>
    </w:p>
    <w:p w:rsidR="00FB2DE9" w:rsidRPr="00F3131D" w:rsidRDefault="00FB2DE9" w:rsidP="008736D0">
      <w:pPr>
        <w:numPr>
          <w:ilvl w:val="0"/>
          <w:numId w:val="3"/>
        </w:numPr>
        <w:spacing w:after="120"/>
        <w:ind w:left="714" w:hanging="357"/>
      </w:pPr>
      <w:r w:rsidRPr="00F3131D">
        <w:t>Zástupci občanských aktivit, místních spolků</w:t>
      </w:r>
      <w:r w:rsidR="00F3131D">
        <w:t xml:space="preserve"> atd.</w:t>
      </w:r>
    </w:p>
    <w:p w:rsidR="00593317" w:rsidRDefault="00593317">
      <w:pPr>
        <w:jc w:val="left"/>
        <w:rPr>
          <w:bCs/>
          <w:sz w:val="36"/>
          <w:szCs w:val="28"/>
        </w:rPr>
      </w:pPr>
      <w:r>
        <w:br w:type="page"/>
      </w:r>
    </w:p>
    <w:p w:rsidR="00593317" w:rsidRDefault="00593317" w:rsidP="00190415">
      <w:pPr>
        <w:pStyle w:val="Nadpis2"/>
      </w:pPr>
      <w:bookmarkStart w:id="12" w:name="_Toc376132626"/>
      <w:bookmarkStart w:id="13" w:name="_Toc514760376"/>
      <w:r>
        <w:lastRenderedPageBreak/>
        <w:t>Používané zkratky</w:t>
      </w:r>
      <w:bookmarkEnd w:id="12"/>
      <w:bookmarkEnd w:id="13"/>
    </w:p>
    <w:p w:rsidR="00593317" w:rsidRPr="007A7736" w:rsidRDefault="00593317" w:rsidP="002D0027">
      <w:pPr>
        <w:spacing w:before="120" w:after="120" w:line="288" w:lineRule="auto"/>
      </w:pPr>
      <w:r w:rsidRPr="007A7736">
        <w:t xml:space="preserve">Následující tabulka obsahuje základní zkratky, které jsou v tomto dokumentu používány. </w:t>
      </w:r>
    </w:p>
    <w:p w:rsidR="00593317" w:rsidRPr="00361F1E" w:rsidRDefault="00593317" w:rsidP="002D0027">
      <w:pPr>
        <w:pStyle w:val="Titulek"/>
        <w:spacing w:after="0"/>
        <w:rPr>
          <w:b/>
          <w:i/>
          <w:szCs w:val="22"/>
        </w:rPr>
      </w:pPr>
      <w:bookmarkStart w:id="14" w:name="_Toc248745509"/>
      <w:bookmarkStart w:id="15" w:name="_Toc351386190"/>
      <w:bookmarkStart w:id="16" w:name="_Toc505843989"/>
      <w:bookmarkStart w:id="17" w:name="OLE_LINK3"/>
      <w:bookmarkStart w:id="18" w:name="OLE_LINK4"/>
      <w:r w:rsidRPr="00361F1E">
        <w:rPr>
          <w:i/>
          <w:szCs w:val="22"/>
        </w:rPr>
        <w:t xml:space="preserve">Tabulka </w:t>
      </w:r>
      <w:r w:rsidR="002775C3" w:rsidRPr="00361F1E">
        <w:rPr>
          <w:b/>
          <w:i/>
          <w:szCs w:val="22"/>
        </w:rPr>
        <w:fldChar w:fldCharType="begin"/>
      </w:r>
      <w:r w:rsidRPr="00361F1E">
        <w:rPr>
          <w:i/>
          <w:szCs w:val="22"/>
        </w:rPr>
        <w:instrText xml:space="preserve"> SEQ Tabulka \* ARABIC </w:instrText>
      </w:r>
      <w:r w:rsidR="002775C3" w:rsidRPr="00361F1E">
        <w:rPr>
          <w:b/>
          <w:i/>
          <w:szCs w:val="22"/>
        </w:rPr>
        <w:fldChar w:fldCharType="separate"/>
      </w:r>
      <w:r w:rsidR="00700695">
        <w:rPr>
          <w:i/>
          <w:noProof/>
          <w:szCs w:val="22"/>
        </w:rPr>
        <w:t>1</w:t>
      </w:r>
      <w:r w:rsidR="002775C3" w:rsidRPr="00361F1E">
        <w:rPr>
          <w:b/>
          <w:i/>
          <w:szCs w:val="22"/>
        </w:rPr>
        <w:fldChar w:fldCharType="end"/>
      </w:r>
      <w:r w:rsidRPr="00361F1E">
        <w:rPr>
          <w:i/>
          <w:szCs w:val="22"/>
        </w:rPr>
        <w:t>: Seznam zkratek</w:t>
      </w:r>
      <w:bookmarkEnd w:id="14"/>
      <w:bookmarkEnd w:id="15"/>
      <w:bookmarkEnd w:id="16"/>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7371"/>
      </w:tblGrid>
      <w:tr w:rsidR="00593317" w:rsidRPr="00E96DB8" w:rsidTr="004A60CD">
        <w:trPr>
          <w:trHeight w:val="397"/>
        </w:trPr>
        <w:tc>
          <w:tcPr>
            <w:tcW w:w="1418" w:type="dxa"/>
            <w:shd w:val="clear" w:color="auto" w:fill="1F497D" w:themeFill="text2"/>
            <w:vAlign w:val="center"/>
          </w:tcPr>
          <w:bookmarkEnd w:id="17"/>
          <w:bookmarkEnd w:id="18"/>
          <w:p w:rsidR="00593317" w:rsidRPr="00E96DB8" w:rsidRDefault="00593317" w:rsidP="00C419AC">
            <w:pPr>
              <w:spacing w:before="60" w:after="60"/>
              <w:rPr>
                <w:b/>
                <w:color w:val="FFFFFF"/>
              </w:rPr>
            </w:pPr>
            <w:r w:rsidRPr="00E96DB8">
              <w:rPr>
                <w:b/>
                <w:color w:val="FFFFFF"/>
              </w:rPr>
              <w:t>Zkratka</w:t>
            </w:r>
          </w:p>
        </w:tc>
        <w:tc>
          <w:tcPr>
            <w:tcW w:w="7371" w:type="dxa"/>
            <w:shd w:val="clear" w:color="auto" w:fill="1F497D" w:themeFill="text2"/>
            <w:vAlign w:val="center"/>
          </w:tcPr>
          <w:p w:rsidR="00593317" w:rsidRPr="00E96DB8" w:rsidRDefault="00593317" w:rsidP="00C419AC">
            <w:pPr>
              <w:spacing w:before="60" w:after="60"/>
              <w:rPr>
                <w:b/>
                <w:color w:val="FFFFFF"/>
              </w:rPr>
            </w:pPr>
            <w:r w:rsidRPr="00E96DB8">
              <w:rPr>
                <w:b/>
                <w:color w:val="FFFFFF"/>
              </w:rPr>
              <w:t>Význam</w:t>
            </w:r>
          </w:p>
        </w:tc>
      </w:tr>
      <w:tr w:rsidR="00593317" w:rsidRPr="00E96DB8" w:rsidTr="00291090">
        <w:trPr>
          <w:trHeight w:hRule="exact" w:val="340"/>
        </w:trPr>
        <w:tc>
          <w:tcPr>
            <w:tcW w:w="1418" w:type="dxa"/>
            <w:vAlign w:val="center"/>
          </w:tcPr>
          <w:p w:rsidR="00593317" w:rsidRPr="00E96DB8" w:rsidRDefault="00593317" w:rsidP="00291090">
            <w:pPr>
              <w:spacing w:after="0" w:line="264" w:lineRule="auto"/>
              <w:jc w:val="left"/>
              <w:rPr>
                <w:color w:val="000000"/>
              </w:rPr>
            </w:pPr>
            <w:r w:rsidRPr="00E96DB8">
              <w:rPr>
                <w:color w:val="000000"/>
              </w:rPr>
              <w:t>ČHMÚ</w:t>
            </w:r>
          </w:p>
        </w:tc>
        <w:tc>
          <w:tcPr>
            <w:tcW w:w="7371" w:type="dxa"/>
            <w:vAlign w:val="center"/>
          </w:tcPr>
          <w:p w:rsidR="00593317" w:rsidRPr="00E96DB8" w:rsidRDefault="00593317" w:rsidP="00BE5066">
            <w:pPr>
              <w:spacing w:after="0" w:line="264" w:lineRule="auto"/>
              <w:jc w:val="left"/>
              <w:rPr>
                <w:color w:val="000000"/>
              </w:rPr>
            </w:pPr>
            <w:r w:rsidRPr="00E96DB8">
              <w:rPr>
                <w:color w:val="000000"/>
              </w:rPr>
              <w:t>Český hydrometeorologický ústav</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rPr>
                <w:color w:val="000000"/>
              </w:rPr>
            </w:pPr>
            <w:r w:rsidRPr="00E96DB8">
              <w:rPr>
                <w:color w:val="000000"/>
              </w:rPr>
              <w:t>ČR</w:t>
            </w:r>
          </w:p>
        </w:tc>
        <w:tc>
          <w:tcPr>
            <w:tcW w:w="7371" w:type="dxa"/>
            <w:vAlign w:val="center"/>
          </w:tcPr>
          <w:p w:rsidR="00593317" w:rsidRPr="00E96DB8" w:rsidRDefault="00593317" w:rsidP="001908C0">
            <w:pPr>
              <w:spacing w:after="0" w:line="264" w:lineRule="auto"/>
              <w:jc w:val="left"/>
              <w:rPr>
                <w:color w:val="000000"/>
              </w:rPr>
            </w:pPr>
            <w:r w:rsidRPr="00E96DB8">
              <w:rPr>
                <w:color w:val="000000"/>
              </w:rPr>
              <w:t>Česká republika</w:t>
            </w:r>
          </w:p>
        </w:tc>
      </w:tr>
      <w:tr w:rsidR="00165D77" w:rsidRPr="00E96DB8" w:rsidTr="001908C0">
        <w:trPr>
          <w:trHeight w:hRule="exact" w:val="340"/>
        </w:trPr>
        <w:tc>
          <w:tcPr>
            <w:tcW w:w="1418" w:type="dxa"/>
            <w:vAlign w:val="center"/>
          </w:tcPr>
          <w:p w:rsidR="00165D77" w:rsidRPr="00E96DB8" w:rsidRDefault="00165D77" w:rsidP="001908C0">
            <w:pPr>
              <w:spacing w:after="0" w:line="264" w:lineRule="auto"/>
              <w:jc w:val="left"/>
            </w:pPr>
            <w:r>
              <w:t>ČSÚ</w:t>
            </w:r>
          </w:p>
        </w:tc>
        <w:tc>
          <w:tcPr>
            <w:tcW w:w="7371" w:type="dxa"/>
            <w:vAlign w:val="center"/>
          </w:tcPr>
          <w:p w:rsidR="00165D77" w:rsidRPr="00E96DB8" w:rsidRDefault="00165D77" w:rsidP="001908C0">
            <w:pPr>
              <w:spacing w:after="0" w:line="264" w:lineRule="auto"/>
              <w:jc w:val="left"/>
            </w:pPr>
            <w:r>
              <w:t>Český statistický úřad</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pPr>
            <w:r w:rsidRPr="00E96DB8">
              <w:t>EU</w:t>
            </w:r>
          </w:p>
        </w:tc>
        <w:tc>
          <w:tcPr>
            <w:tcW w:w="7371" w:type="dxa"/>
            <w:vAlign w:val="center"/>
          </w:tcPr>
          <w:p w:rsidR="00593317" w:rsidRPr="00E96DB8" w:rsidRDefault="00593317" w:rsidP="001908C0">
            <w:pPr>
              <w:spacing w:after="0" w:line="264" w:lineRule="auto"/>
              <w:jc w:val="left"/>
            </w:pPr>
            <w:r w:rsidRPr="00E96DB8">
              <w:t>Evropská unie</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pPr>
            <w:r w:rsidRPr="00E96DB8">
              <w:t>HUZ</w:t>
            </w:r>
          </w:p>
        </w:tc>
        <w:tc>
          <w:tcPr>
            <w:tcW w:w="7371" w:type="dxa"/>
            <w:vAlign w:val="center"/>
          </w:tcPr>
          <w:p w:rsidR="00593317" w:rsidRPr="00E96DB8" w:rsidRDefault="00D2459B" w:rsidP="001908C0">
            <w:pPr>
              <w:spacing w:after="0" w:line="264" w:lineRule="auto"/>
              <w:jc w:val="left"/>
            </w:pPr>
            <w:r>
              <w:t>H</w:t>
            </w:r>
            <w:r w:rsidR="00593317" w:rsidRPr="00E96DB8">
              <w:t>romadná ubytovací zařízení</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pPr>
            <w:r w:rsidRPr="00E96DB8">
              <w:t>MPSV</w:t>
            </w:r>
          </w:p>
        </w:tc>
        <w:tc>
          <w:tcPr>
            <w:tcW w:w="7371" w:type="dxa"/>
            <w:vAlign w:val="center"/>
          </w:tcPr>
          <w:p w:rsidR="00593317" w:rsidRPr="00E96DB8" w:rsidRDefault="00593317" w:rsidP="001908C0">
            <w:pPr>
              <w:spacing w:after="0" w:line="264" w:lineRule="auto"/>
              <w:jc w:val="left"/>
            </w:pPr>
            <w:r w:rsidRPr="00E96DB8">
              <w:t>Ministerstvo práce a sociálních věcí ČR</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pPr>
            <w:r w:rsidRPr="00E96DB8">
              <w:t>MŠ</w:t>
            </w:r>
          </w:p>
        </w:tc>
        <w:tc>
          <w:tcPr>
            <w:tcW w:w="7371" w:type="dxa"/>
            <w:vAlign w:val="center"/>
          </w:tcPr>
          <w:p w:rsidR="00593317" w:rsidRPr="00E96DB8" w:rsidRDefault="00D2459B" w:rsidP="001908C0">
            <w:pPr>
              <w:spacing w:after="0" w:line="264" w:lineRule="auto"/>
              <w:jc w:val="left"/>
            </w:pPr>
            <w:r>
              <w:t>M</w:t>
            </w:r>
            <w:r w:rsidR="00593317" w:rsidRPr="00E96DB8">
              <w:t>ateřská škola</w:t>
            </w:r>
          </w:p>
        </w:tc>
      </w:tr>
      <w:tr w:rsidR="00593317" w:rsidRPr="00E96DB8" w:rsidTr="001908C0">
        <w:trPr>
          <w:trHeight w:hRule="exact" w:val="340"/>
        </w:trPr>
        <w:tc>
          <w:tcPr>
            <w:tcW w:w="1418" w:type="dxa"/>
            <w:vAlign w:val="center"/>
          </w:tcPr>
          <w:p w:rsidR="00593317" w:rsidRPr="00E96DB8" w:rsidRDefault="00593317" w:rsidP="001908C0">
            <w:pPr>
              <w:spacing w:after="0" w:line="264" w:lineRule="auto"/>
              <w:jc w:val="left"/>
            </w:pPr>
            <w:r w:rsidRPr="00E96DB8">
              <w:t>NUTS</w:t>
            </w:r>
          </w:p>
        </w:tc>
        <w:tc>
          <w:tcPr>
            <w:tcW w:w="7371" w:type="dxa"/>
            <w:vAlign w:val="center"/>
          </w:tcPr>
          <w:p w:rsidR="00593317" w:rsidRPr="00E96DB8" w:rsidRDefault="00593317" w:rsidP="001908C0">
            <w:pPr>
              <w:spacing w:after="0" w:line="264" w:lineRule="auto"/>
              <w:jc w:val="left"/>
            </w:pPr>
            <w:r w:rsidRPr="00E96DB8">
              <w:t>Nomenklatura územních statistických jednotek (= územní jednotka)</w:t>
            </w:r>
          </w:p>
        </w:tc>
      </w:tr>
      <w:tr w:rsidR="004939F2" w:rsidRPr="00E96DB8" w:rsidTr="001908C0">
        <w:trPr>
          <w:trHeight w:hRule="exact" w:val="340"/>
        </w:trPr>
        <w:tc>
          <w:tcPr>
            <w:tcW w:w="1418" w:type="dxa"/>
            <w:vAlign w:val="center"/>
          </w:tcPr>
          <w:p w:rsidR="004939F2" w:rsidRPr="00E96DB8" w:rsidRDefault="004939F2" w:rsidP="004939F2">
            <w:pPr>
              <w:spacing w:after="0" w:line="264" w:lineRule="auto"/>
              <w:jc w:val="left"/>
            </w:pPr>
            <w:r>
              <w:t>OECD</w:t>
            </w:r>
          </w:p>
        </w:tc>
        <w:tc>
          <w:tcPr>
            <w:tcW w:w="7371" w:type="dxa"/>
            <w:vAlign w:val="center"/>
          </w:tcPr>
          <w:p w:rsidR="004939F2" w:rsidRPr="00E96DB8" w:rsidRDefault="004939F2" w:rsidP="004939F2">
            <w:pPr>
              <w:spacing w:after="0" w:line="264" w:lineRule="auto"/>
              <w:jc w:val="left"/>
            </w:pPr>
            <w:r>
              <w:rPr>
                <w:rStyle w:val="st"/>
              </w:rPr>
              <w:t>Organizace pro hospodářskou spolupráci a rozvoj</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OOP</w:t>
            </w:r>
          </w:p>
        </w:tc>
        <w:tc>
          <w:tcPr>
            <w:tcW w:w="7371" w:type="dxa"/>
            <w:vAlign w:val="center"/>
          </w:tcPr>
          <w:p w:rsidR="004939F2" w:rsidRPr="00E96DB8" w:rsidRDefault="004939F2" w:rsidP="001908C0">
            <w:pPr>
              <w:spacing w:after="0" w:line="264" w:lineRule="auto"/>
              <w:jc w:val="left"/>
            </w:pPr>
            <w:r>
              <w:t>O</w:t>
            </w:r>
            <w:r w:rsidRPr="00E96DB8">
              <w:t>bvodní oddělení policie</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ORP</w:t>
            </w:r>
          </w:p>
        </w:tc>
        <w:tc>
          <w:tcPr>
            <w:tcW w:w="7371" w:type="dxa"/>
            <w:vAlign w:val="center"/>
          </w:tcPr>
          <w:p w:rsidR="004939F2" w:rsidRPr="00E96DB8" w:rsidRDefault="004939F2" w:rsidP="001908C0">
            <w:pPr>
              <w:spacing w:after="0" w:line="264" w:lineRule="auto"/>
              <w:jc w:val="left"/>
            </w:pPr>
            <w:r>
              <w:t>O</w:t>
            </w:r>
            <w:r w:rsidRPr="00E96DB8">
              <w:t>bec s rozšířenou působností</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PO</w:t>
            </w:r>
          </w:p>
        </w:tc>
        <w:tc>
          <w:tcPr>
            <w:tcW w:w="7371" w:type="dxa"/>
            <w:vAlign w:val="center"/>
          </w:tcPr>
          <w:p w:rsidR="004939F2" w:rsidRPr="00E96DB8" w:rsidRDefault="004939F2" w:rsidP="001908C0">
            <w:pPr>
              <w:spacing w:after="0" w:line="264" w:lineRule="auto"/>
              <w:jc w:val="left"/>
            </w:pPr>
            <w:r>
              <w:t>P</w:t>
            </w:r>
            <w:r w:rsidRPr="00E96DB8">
              <w:t>říspěvková organizace</w:t>
            </w:r>
          </w:p>
        </w:tc>
      </w:tr>
      <w:tr w:rsidR="004939F2" w:rsidRPr="00E96DB8" w:rsidTr="001908C0">
        <w:trPr>
          <w:trHeight w:hRule="exact" w:val="340"/>
        </w:trPr>
        <w:tc>
          <w:tcPr>
            <w:tcW w:w="1418" w:type="dxa"/>
            <w:vAlign w:val="center"/>
          </w:tcPr>
          <w:p w:rsidR="004939F2" w:rsidRPr="00E96DB8" w:rsidRDefault="004939F2" w:rsidP="00352BE0">
            <w:pPr>
              <w:spacing w:after="0" w:line="264" w:lineRule="auto"/>
              <w:jc w:val="left"/>
            </w:pPr>
            <w:r w:rsidRPr="00E96DB8">
              <w:t>SO</w:t>
            </w:r>
          </w:p>
        </w:tc>
        <w:tc>
          <w:tcPr>
            <w:tcW w:w="7371" w:type="dxa"/>
            <w:vAlign w:val="center"/>
          </w:tcPr>
          <w:p w:rsidR="004939F2" w:rsidRPr="00E96DB8" w:rsidRDefault="004939F2" w:rsidP="001908C0">
            <w:pPr>
              <w:spacing w:after="0" w:line="264" w:lineRule="auto"/>
              <w:jc w:val="left"/>
            </w:pPr>
            <w:r>
              <w:t>S</w:t>
            </w:r>
            <w:r w:rsidRPr="00E96DB8">
              <w:t xml:space="preserve">právní obvod </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SŠ</w:t>
            </w:r>
          </w:p>
        </w:tc>
        <w:tc>
          <w:tcPr>
            <w:tcW w:w="7371" w:type="dxa"/>
            <w:vAlign w:val="center"/>
          </w:tcPr>
          <w:p w:rsidR="004939F2" w:rsidRPr="00E96DB8" w:rsidRDefault="004939F2" w:rsidP="001908C0">
            <w:pPr>
              <w:spacing w:after="0" w:line="264" w:lineRule="auto"/>
              <w:jc w:val="left"/>
            </w:pPr>
            <w:r>
              <w:t>S</w:t>
            </w:r>
            <w:r w:rsidRPr="00E96DB8">
              <w:t>třední škola</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VOŠ</w:t>
            </w:r>
          </w:p>
        </w:tc>
        <w:tc>
          <w:tcPr>
            <w:tcW w:w="7371" w:type="dxa"/>
            <w:vAlign w:val="center"/>
          </w:tcPr>
          <w:p w:rsidR="004939F2" w:rsidRPr="00E96DB8" w:rsidRDefault="004939F2" w:rsidP="001908C0">
            <w:pPr>
              <w:spacing w:after="0" w:line="264" w:lineRule="auto"/>
              <w:jc w:val="left"/>
            </w:pPr>
            <w:r>
              <w:t>V</w:t>
            </w:r>
            <w:r w:rsidRPr="00E96DB8">
              <w:t>yšší odborná škola</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VŠ</w:t>
            </w:r>
          </w:p>
        </w:tc>
        <w:tc>
          <w:tcPr>
            <w:tcW w:w="7371" w:type="dxa"/>
            <w:vAlign w:val="center"/>
          </w:tcPr>
          <w:p w:rsidR="004939F2" w:rsidRPr="00E96DB8" w:rsidRDefault="004939F2" w:rsidP="001908C0">
            <w:pPr>
              <w:spacing w:after="0" w:line="264" w:lineRule="auto"/>
              <w:jc w:val="left"/>
            </w:pPr>
            <w:r>
              <w:t>V</w:t>
            </w:r>
            <w:r w:rsidRPr="00E96DB8">
              <w:t>ysoká škola</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E96DB8">
              <w:t>ZŠ</w:t>
            </w:r>
          </w:p>
        </w:tc>
        <w:tc>
          <w:tcPr>
            <w:tcW w:w="7371" w:type="dxa"/>
            <w:vAlign w:val="center"/>
          </w:tcPr>
          <w:p w:rsidR="004939F2" w:rsidRPr="00E96DB8" w:rsidRDefault="004939F2" w:rsidP="001908C0">
            <w:pPr>
              <w:spacing w:after="0" w:line="264" w:lineRule="auto"/>
              <w:jc w:val="left"/>
            </w:pPr>
            <w:r>
              <w:t>Z</w:t>
            </w:r>
            <w:r w:rsidRPr="00E96DB8">
              <w:t>ákladní škola</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UC</w:t>
            </w:r>
          </w:p>
        </w:tc>
        <w:tc>
          <w:tcPr>
            <w:tcW w:w="7371" w:type="dxa"/>
            <w:vAlign w:val="center"/>
          </w:tcPr>
          <w:p w:rsidR="004939F2" w:rsidRDefault="004939F2" w:rsidP="001908C0">
            <w:pPr>
              <w:spacing w:after="0" w:line="264" w:lineRule="auto"/>
              <w:jc w:val="left"/>
            </w:pPr>
            <w:r>
              <w:t>Ú</w:t>
            </w:r>
            <w:r w:rsidRPr="002551EE">
              <w:t>četní skutečnost</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RS</w:t>
            </w:r>
          </w:p>
        </w:tc>
        <w:tc>
          <w:tcPr>
            <w:tcW w:w="7371" w:type="dxa"/>
            <w:vAlign w:val="center"/>
          </w:tcPr>
          <w:p w:rsidR="004939F2" w:rsidRDefault="004939F2" w:rsidP="001908C0">
            <w:pPr>
              <w:spacing w:after="0" w:line="264" w:lineRule="auto"/>
              <w:jc w:val="left"/>
            </w:pPr>
            <w:r>
              <w:t>S</w:t>
            </w:r>
            <w:r w:rsidRPr="002551EE">
              <w:t>chválený rozpočet</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RU</w:t>
            </w:r>
          </w:p>
        </w:tc>
        <w:tc>
          <w:tcPr>
            <w:tcW w:w="7371" w:type="dxa"/>
            <w:vAlign w:val="center"/>
          </w:tcPr>
          <w:p w:rsidR="004939F2" w:rsidRDefault="004939F2" w:rsidP="001908C0">
            <w:pPr>
              <w:spacing w:after="0" w:line="264" w:lineRule="auto"/>
              <w:jc w:val="left"/>
            </w:pPr>
            <w:r>
              <w:t>U</w:t>
            </w:r>
            <w:r w:rsidRPr="002551EE">
              <w:t>pravený rozpočet</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PP</w:t>
            </w:r>
          </w:p>
        </w:tc>
        <w:tc>
          <w:tcPr>
            <w:tcW w:w="7371" w:type="dxa"/>
            <w:vAlign w:val="center"/>
          </w:tcPr>
          <w:p w:rsidR="004939F2" w:rsidRDefault="004939F2" w:rsidP="001908C0">
            <w:pPr>
              <w:spacing w:after="0" w:line="264" w:lineRule="auto"/>
              <w:jc w:val="left"/>
            </w:pPr>
            <w:r>
              <w:t>P</w:t>
            </w:r>
            <w:r w:rsidRPr="002551EE">
              <w:t>rovozní přebytek</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HČ</w:t>
            </w:r>
          </w:p>
        </w:tc>
        <w:tc>
          <w:tcPr>
            <w:tcW w:w="7371" w:type="dxa"/>
            <w:vAlign w:val="center"/>
          </w:tcPr>
          <w:p w:rsidR="004939F2" w:rsidRDefault="004939F2" w:rsidP="001908C0">
            <w:pPr>
              <w:spacing w:after="0" w:line="264" w:lineRule="auto"/>
              <w:jc w:val="left"/>
            </w:pPr>
            <w:r>
              <w:t>H</w:t>
            </w:r>
            <w:r w:rsidRPr="002551EE">
              <w:t>ospodářská (podnikatelská) činnost</w:t>
            </w:r>
          </w:p>
        </w:tc>
      </w:tr>
      <w:tr w:rsidR="004939F2" w:rsidRPr="00E96DB8" w:rsidTr="001908C0">
        <w:trPr>
          <w:trHeight w:hRule="exact" w:val="340"/>
        </w:trPr>
        <w:tc>
          <w:tcPr>
            <w:tcW w:w="1418" w:type="dxa"/>
            <w:vAlign w:val="center"/>
          </w:tcPr>
          <w:p w:rsidR="004939F2" w:rsidRPr="00E96DB8" w:rsidRDefault="004939F2" w:rsidP="004939F2">
            <w:pPr>
              <w:spacing w:after="0" w:line="264" w:lineRule="auto"/>
              <w:jc w:val="left"/>
            </w:pPr>
            <w:r>
              <w:t>HDP</w:t>
            </w:r>
          </w:p>
        </w:tc>
        <w:tc>
          <w:tcPr>
            <w:tcW w:w="7371" w:type="dxa"/>
            <w:vAlign w:val="center"/>
          </w:tcPr>
          <w:p w:rsidR="004939F2" w:rsidRPr="00E96DB8" w:rsidRDefault="004939F2" w:rsidP="004939F2">
            <w:pPr>
              <w:spacing w:after="0" w:line="264" w:lineRule="auto"/>
              <w:jc w:val="left"/>
            </w:pPr>
            <w:r>
              <w:t>Hrubý domácí produkt</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PO</w:t>
            </w:r>
          </w:p>
        </w:tc>
        <w:tc>
          <w:tcPr>
            <w:tcW w:w="7371" w:type="dxa"/>
            <w:vAlign w:val="center"/>
          </w:tcPr>
          <w:p w:rsidR="004939F2" w:rsidRDefault="004939F2" w:rsidP="001908C0">
            <w:pPr>
              <w:spacing w:after="0" w:line="264" w:lineRule="auto"/>
              <w:jc w:val="left"/>
            </w:pPr>
            <w:r>
              <w:t>P</w:t>
            </w:r>
            <w:r w:rsidRPr="002551EE">
              <w:t>říspěvková organizace</w:t>
            </w:r>
          </w:p>
        </w:tc>
      </w:tr>
      <w:tr w:rsidR="004939F2" w:rsidRPr="00E96DB8" w:rsidTr="001908C0">
        <w:trPr>
          <w:trHeight w:hRule="exact" w:val="340"/>
        </w:trPr>
        <w:tc>
          <w:tcPr>
            <w:tcW w:w="1418" w:type="dxa"/>
            <w:vAlign w:val="center"/>
          </w:tcPr>
          <w:p w:rsidR="004939F2" w:rsidRPr="00E96DB8" w:rsidRDefault="004939F2" w:rsidP="001908C0">
            <w:pPr>
              <w:spacing w:after="0" w:line="264" w:lineRule="auto"/>
              <w:jc w:val="left"/>
            </w:pPr>
            <w:r w:rsidRPr="002551EE">
              <w:t>ZČ</w:t>
            </w:r>
          </w:p>
        </w:tc>
        <w:tc>
          <w:tcPr>
            <w:tcW w:w="7371" w:type="dxa"/>
            <w:vAlign w:val="center"/>
          </w:tcPr>
          <w:p w:rsidR="004939F2" w:rsidRDefault="004939F2" w:rsidP="001908C0">
            <w:pPr>
              <w:spacing w:after="0" w:line="264" w:lineRule="auto"/>
              <w:jc w:val="left"/>
            </w:pPr>
            <w:r>
              <w:t>Z</w:t>
            </w:r>
            <w:r w:rsidRPr="002551EE">
              <w:t>ávislá činnost</w:t>
            </w:r>
          </w:p>
        </w:tc>
      </w:tr>
      <w:tr w:rsidR="004939F2" w:rsidRPr="00E96DB8" w:rsidTr="001908C0">
        <w:trPr>
          <w:trHeight w:hRule="exact" w:val="340"/>
        </w:trPr>
        <w:tc>
          <w:tcPr>
            <w:tcW w:w="1418" w:type="dxa"/>
            <w:vAlign w:val="center"/>
          </w:tcPr>
          <w:p w:rsidR="004939F2" w:rsidRPr="002551EE" w:rsidRDefault="004939F2" w:rsidP="001908C0">
            <w:pPr>
              <w:spacing w:after="0" w:line="264" w:lineRule="auto"/>
              <w:jc w:val="left"/>
            </w:pPr>
            <w:r w:rsidRPr="002551EE">
              <w:t>OSVČ (SČ)</w:t>
            </w:r>
          </w:p>
        </w:tc>
        <w:tc>
          <w:tcPr>
            <w:tcW w:w="7371" w:type="dxa"/>
            <w:vAlign w:val="center"/>
          </w:tcPr>
          <w:p w:rsidR="004939F2" w:rsidRPr="002551EE" w:rsidRDefault="004939F2" w:rsidP="001908C0">
            <w:pPr>
              <w:spacing w:after="0" w:line="264" w:lineRule="auto"/>
              <w:jc w:val="left"/>
            </w:pPr>
            <w:r>
              <w:t>O</w:t>
            </w:r>
            <w:r w:rsidRPr="002551EE">
              <w:t>soby samostatně výdělečně činné</w:t>
            </w:r>
          </w:p>
        </w:tc>
      </w:tr>
      <w:tr w:rsidR="004939F2" w:rsidRPr="00E96DB8" w:rsidTr="001908C0">
        <w:trPr>
          <w:trHeight w:hRule="exact" w:val="340"/>
        </w:trPr>
        <w:tc>
          <w:tcPr>
            <w:tcW w:w="1418" w:type="dxa"/>
            <w:vAlign w:val="center"/>
          </w:tcPr>
          <w:p w:rsidR="004939F2" w:rsidRPr="002551EE" w:rsidRDefault="004939F2" w:rsidP="001908C0">
            <w:pPr>
              <w:spacing w:after="0" w:line="264" w:lineRule="auto"/>
              <w:jc w:val="left"/>
            </w:pPr>
            <w:r w:rsidRPr="002551EE">
              <w:t>KV</w:t>
            </w:r>
          </w:p>
        </w:tc>
        <w:tc>
          <w:tcPr>
            <w:tcW w:w="7371" w:type="dxa"/>
            <w:vAlign w:val="center"/>
          </w:tcPr>
          <w:p w:rsidR="004939F2" w:rsidRPr="002551EE" w:rsidRDefault="004939F2" w:rsidP="001908C0">
            <w:pPr>
              <w:spacing w:after="0" w:line="264" w:lineRule="auto"/>
              <w:jc w:val="left"/>
            </w:pPr>
            <w:r>
              <w:t>K</w:t>
            </w:r>
            <w:r w:rsidRPr="002551EE">
              <w:t>apitálové výnosy</w:t>
            </w:r>
          </w:p>
        </w:tc>
      </w:tr>
      <w:tr w:rsidR="004939F2" w:rsidRPr="00E96DB8" w:rsidTr="001908C0">
        <w:trPr>
          <w:trHeight w:hRule="exact" w:val="340"/>
        </w:trPr>
        <w:tc>
          <w:tcPr>
            <w:tcW w:w="1418" w:type="dxa"/>
            <w:vAlign w:val="center"/>
          </w:tcPr>
          <w:p w:rsidR="004939F2" w:rsidRPr="002551EE" w:rsidRDefault="004939F2" w:rsidP="001908C0">
            <w:pPr>
              <w:spacing w:after="0" w:line="264" w:lineRule="auto"/>
              <w:jc w:val="left"/>
            </w:pPr>
            <w:r w:rsidRPr="002551EE">
              <w:t>DPPO</w:t>
            </w:r>
          </w:p>
        </w:tc>
        <w:tc>
          <w:tcPr>
            <w:tcW w:w="7371" w:type="dxa"/>
            <w:vAlign w:val="center"/>
          </w:tcPr>
          <w:p w:rsidR="004939F2" w:rsidRPr="002551EE" w:rsidRDefault="004939F2" w:rsidP="001908C0">
            <w:pPr>
              <w:spacing w:after="0" w:line="264" w:lineRule="auto"/>
              <w:jc w:val="left"/>
            </w:pPr>
            <w:r>
              <w:t>D</w:t>
            </w:r>
            <w:r w:rsidRPr="002551EE">
              <w:t>aň z příjmů právnických osob</w:t>
            </w:r>
          </w:p>
        </w:tc>
      </w:tr>
      <w:tr w:rsidR="004939F2" w:rsidRPr="00E96DB8" w:rsidTr="001908C0">
        <w:trPr>
          <w:trHeight w:hRule="exact" w:val="340"/>
        </w:trPr>
        <w:tc>
          <w:tcPr>
            <w:tcW w:w="1418" w:type="dxa"/>
            <w:vAlign w:val="center"/>
          </w:tcPr>
          <w:p w:rsidR="004939F2" w:rsidRPr="002551EE" w:rsidRDefault="004939F2" w:rsidP="001908C0">
            <w:pPr>
              <w:spacing w:after="0" w:line="264" w:lineRule="auto"/>
              <w:jc w:val="left"/>
            </w:pPr>
            <w:r w:rsidRPr="002551EE">
              <w:t>DPH</w:t>
            </w:r>
          </w:p>
        </w:tc>
        <w:tc>
          <w:tcPr>
            <w:tcW w:w="7371" w:type="dxa"/>
            <w:vAlign w:val="center"/>
          </w:tcPr>
          <w:p w:rsidR="004939F2" w:rsidRPr="002551EE" w:rsidRDefault="004939F2" w:rsidP="001908C0">
            <w:pPr>
              <w:spacing w:after="0" w:line="264" w:lineRule="auto"/>
              <w:jc w:val="left"/>
            </w:pPr>
            <w:r>
              <w:t>D</w:t>
            </w:r>
            <w:r w:rsidRPr="002551EE">
              <w:t>aň z přidané hodnoty</w:t>
            </w:r>
          </w:p>
        </w:tc>
      </w:tr>
      <w:tr w:rsidR="004939F2" w:rsidRPr="00E96DB8" w:rsidTr="001908C0">
        <w:trPr>
          <w:trHeight w:hRule="exact" w:val="340"/>
        </w:trPr>
        <w:tc>
          <w:tcPr>
            <w:tcW w:w="1418" w:type="dxa"/>
            <w:vAlign w:val="center"/>
          </w:tcPr>
          <w:p w:rsidR="004939F2" w:rsidRPr="002551EE" w:rsidRDefault="004939F2" w:rsidP="001908C0">
            <w:pPr>
              <w:spacing w:after="0" w:line="264" w:lineRule="auto"/>
              <w:jc w:val="left"/>
            </w:pPr>
            <w:r w:rsidRPr="002551EE">
              <w:t>MF</w:t>
            </w:r>
          </w:p>
        </w:tc>
        <w:tc>
          <w:tcPr>
            <w:tcW w:w="7371" w:type="dxa"/>
            <w:vAlign w:val="center"/>
          </w:tcPr>
          <w:p w:rsidR="004939F2" w:rsidRPr="002551EE" w:rsidRDefault="004939F2" w:rsidP="001908C0">
            <w:pPr>
              <w:spacing w:after="0" w:line="264" w:lineRule="auto"/>
              <w:jc w:val="left"/>
            </w:pPr>
            <w:r>
              <w:t>M</w:t>
            </w:r>
            <w:r w:rsidRPr="002551EE">
              <w:t>inisterstvo financí</w:t>
            </w:r>
          </w:p>
        </w:tc>
      </w:tr>
    </w:tbl>
    <w:p w:rsidR="00593317" w:rsidRDefault="00593317">
      <w:pPr>
        <w:jc w:val="left"/>
        <w:rPr>
          <w:bCs/>
          <w:sz w:val="36"/>
          <w:szCs w:val="28"/>
        </w:rPr>
      </w:pPr>
    </w:p>
    <w:p w:rsidR="00322B50" w:rsidRDefault="00322B50" w:rsidP="00F3131D">
      <w:pPr>
        <w:pStyle w:val="Nadpis1"/>
        <w:numPr>
          <w:ilvl w:val="0"/>
          <w:numId w:val="0"/>
        </w:numPr>
        <w:ind w:left="431" w:hanging="431"/>
      </w:pPr>
      <w:bookmarkStart w:id="19" w:name="_Toc514760377"/>
      <w:r>
        <w:lastRenderedPageBreak/>
        <w:t>Sociálně ekonomická analýza města</w:t>
      </w:r>
      <w:bookmarkEnd w:id="19"/>
    </w:p>
    <w:p w:rsidR="00322B50" w:rsidRDefault="00322B50" w:rsidP="00B31D91">
      <w:pPr>
        <w:widowControl w:val="0"/>
        <w:autoSpaceDE w:val="0"/>
        <w:autoSpaceDN w:val="0"/>
        <w:adjustRightInd w:val="0"/>
        <w:spacing w:before="120" w:after="120"/>
        <w:ind w:right="56"/>
        <w:rPr>
          <w:rFonts w:asciiTheme="majorHAnsi" w:hAnsiTheme="majorHAnsi"/>
        </w:rPr>
      </w:pPr>
      <w:r>
        <w:rPr>
          <w:rFonts w:cs="Arial"/>
        </w:rPr>
        <w:t xml:space="preserve">Sociálně ekonomická analýza města popisuje aktuální stav, vývoj a rozvojové možnosti klíčových oblastí života </w:t>
      </w:r>
      <w:r w:rsidRPr="00F048A2">
        <w:rPr>
          <w:rFonts w:cs="Arial"/>
        </w:rPr>
        <w:t>v</w:t>
      </w:r>
      <w:r>
        <w:rPr>
          <w:rFonts w:cs="Arial"/>
        </w:rPr>
        <w:t xml:space="preserve">e městě Slavkov u Brna </w:t>
      </w:r>
      <w:r w:rsidRPr="000D6BB4">
        <w:t xml:space="preserve">(dále také město, resp. </w:t>
      </w:r>
      <w:r>
        <w:t>Slavkov u Brna</w:t>
      </w:r>
      <w:r>
        <w:rPr>
          <w:rFonts w:cs="Arial"/>
        </w:rPr>
        <w:t>). Při</w:t>
      </w:r>
      <w:r w:rsidR="004321E3">
        <w:rPr>
          <w:rFonts w:cs="Arial"/>
        </w:rPr>
        <w:t> </w:t>
      </w:r>
      <w:r>
        <w:rPr>
          <w:rFonts w:cs="Arial"/>
        </w:rPr>
        <w:t>tvorbě sociálně ekonomické analýzy</w:t>
      </w:r>
      <w:r w:rsidR="00B0457C">
        <w:rPr>
          <w:rFonts w:cs="Arial"/>
        </w:rPr>
        <w:t xml:space="preserve"> (kapitola 2 až 11)</w:t>
      </w:r>
      <w:r>
        <w:rPr>
          <w:rFonts w:cs="Arial"/>
        </w:rPr>
        <w:t xml:space="preserve"> bylo u některých klíčových oblastí provedeno relevantní výběrové porovnání statistických ukazatelů také ve správním obvodu ORP </w:t>
      </w:r>
      <w:r w:rsidR="002F6206">
        <w:rPr>
          <w:rFonts w:cs="Arial"/>
        </w:rPr>
        <w:t>Vyškov</w:t>
      </w:r>
      <w:r>
        <w:rPr>
          <w:rFonts w:cs="Arial"/>
        </w:rPr>
        <w:t xml:space="preserve">, okresem </w:t>
      </w:r>
      <w:r w:rsidR="002F6206">
        <w:rPr>
          <w:rFonts w:cs="Arial"/>
        </w:rPr>
        <w:t>Vyškov</w:t>
      </w:r>
      <w:r>
        <w:rPr>
          <w:rFonts w:cs="Arial"/>
        </w:rPr>
        <w:t>, Jihomoravském kraji</w:t>
      </w:r>
      <w:r w:rsidR="004321E3">
        <w:rPr>
          <w:rFonts w:cs="Arial"/>
        </w:rPr>
        <w:t>,</w:t>
      </w:r>
      <w:r>
        <w:rPr>
          <w:rFonts w:cs="Arial"/>
        </w:rPr>
        <w:t xml:space="preserve"> popř. s ČR. Současně je stěžejním </w:t>
      </w:r>
      <w:r w:rsidR="00680CB5">
        <w:rPr>
          <w:rFonts w:cs="Arial"/>
        </w:rPr>
        <w:t>výstupem</w:t>
      </w:r>
      <w:r>
        <w:rPr>
          <w:rFonts w:cs="Arial"/>
        </w:rPr>
        <w:t xml:space="preserve"> pro definici vize a cílů města na příštích šest let.  </w:t>
      </w:r>
      <w:r w:rsidRPr="00273697">
        <w:rPr>
          <w:rFonts w:asciiTheme="majorHAnsi" w:hAnsiTheme="majorHAnsi"/>
        </w:rPr>
        <w:t xml:space="preserve">Základním charakterem </w:t>
      </w:r>
      <w:r>
        <w:rPr>
          <w:rFonts w:cs="Arial"/>
        </w:rPr>
        <w:t xml:space="preserve">sociálně ekonomické analýzy města </w:t>
      </w:r>
      <w:r w:rsidRPr="00273697">
        <w:rPr>
          <w:rFonts w:asciiTheme="majorHAnsi" w:hAnsiTheme="majorHAnsi"/>
        </w:rPr>
        <w:t xml:space="preserve">je </w:t>
      </w:r>
      <w:r>
        <w:rPr>
          <w:rFonts w:asciiTheme="majorHAnsi" w:hAnsiTheme="majorHAnsi"/>
        </w:rPr>
        <w:t>zmapovat</w:t>
      </w:r>
      <w:r w:rsidRPr="00273697">
        <w:rPr>
          <w:rFonts w:asciiTheme="majorHAnsi" w:hAnsiTheme="majorHAnsi"/>
        </w:rPr>
        <w:t xml:space="preserve"> stav </w:t>
      </w:r>
      <w:r>
        <w:rPr>
          <w:rFonts w:asciiTheme="majorHAnsi" w:hAnsiTheme="majorHAnsi"/>
        </w:rPr>
        <w:t>aspektů</w:t>
      </w:r>
      <w:r w:rsidRPr="00E95606">
        <w:rPr>
          <w:rFonts w:cs="Arial"/>
        </w:rPr>
        <w:t xml:space="preserve"> života na</w:t>
      </w:r>
      <w:r>
        <w:rPr>
          <w:rFonts w:asciiTheme="majorHAnsi" w:hAnsiTheme="majorHAnsi"/>
        </w:rPr>
        <w:t xml:space="preserve"> daném území</w:t>
      </w:r>
      <w:r w:rsidRPr="00273697">
        <w:rPr>
          <w:rFonts w:asciiTheme="majorHAnsi" w:hAnsiTheme="majorHAnsi"/>
        </w:rPr>
        <w:t>.</w:t>
      </w:r>
      <w:r>
        <w:rPr>
          <w:rFonts w:asciiTheme="majorHAnsi" w:hAnsiTheme="majorHAnsi"/>
        </w:rPr>
        <w:t xml:space="preserve"> </w:t>
      </w:r>
      <w:r w:rsidRPr="00273697">
        <w:rPr>
          <w:rFonts w:asciiTheme="majorHAnsi" w:hAnsiTheme="majorHAnsi"/>
        </w:rPr>
        <w:t>Smyslem</w:t>
      </w:r>
      <w:r>
        <w:rPr>
          <w:rFonts w:asciiTheme="majorHAnsi" w:hAnsiTheme="majorHAnsi"/>
        </w:rPr>
        <w:t xml:space="preserve"> dokumentu </w:t>
      </w:r>
      <w:r w:rsidRPr="00273697">
        <w:rPr>
          <w:rFonts w:asciiTheme="majorHAnsi" w:hAnsiTheme="majorHAnsi"/>
        </w:rPr>
        <w:t>je</w:t>
      </w:r>
      <w:r>
        <w:rPr>
          <w:rFonts w:asciiTheme="majorHAnsi" w:hAnsiTheme="majorHAnsi"/>
        </w:rPr>
        <w:t xml:space="preserve"> </w:t>
      </w:r>
      <w:r w:rsidRPr="00273697">
        <w:rPr>
          <w:rFonts w:asciiTheme="majorHAnsi" w:hAnsiTheme="majorHAnsi"/>
        </w:rPr>
        <w:t>vytvořit</w:t>
      </w:r>
      <w:r>
        <w:rPr>
          <w:rFonts w:asciiTheme="majorHAnsi" w:hAnsiTheme="majorHAnsi"/>
        </w:rPr>
        <w:t xml:space="preserve"> </w:t>
      </w:r>
      <w:r w:rsidRPr="00273697">
        <w:rPr>
          <w:rFonts w:asciiTheme="majorHAnsi" w:hAnsiTheme="majorHAnsi"/>
        </w:rPr>
        <w:t>přehledný</w:t>
      </w:r>
      <w:r>
        <w:rPr>
          <w:rFonts w:asciiTheme="majorHAnsi" w:hAnsiTheme="majorHAnsi"/>
        </w:rPr>
        <w:t xml:space="preserve"> </w:t>
      </w:r>
      <w:r w:rsidRPr="00273697">
        <w:rPr>
          <w:rFonts w:asciiTheme="majorHAnsi" w:hAnsiTheme="majorHAnsi"/>
        </w:rPr>
        <w:t>a</w:t>
      </w:r>
      <w:r w:rsidR="00680CB5">
        <w:rPr>
          <w:rFonts w:asciiTheme="majorHAnsi" w:hAnsiTheme="majorHAnsi"/>
        </w:rPr>
        <w:t> </w:t>
      </w:r>
      <w:r w:rsidRPr="00273697">
        <w:rPr>
          <w:rFonts w:asciiTheme="majorHAnsi" w:hAnsiTheme="majorHAnsi"/>
        </w:rPr>
        <w:t>podrobný</w:t>
      </w:r>
      <w:r>
        <w:rPr>
          <w:rFonts w:asciiTheme="majorHAnsi" w:hAnsiTheme="majorHAnsi"/>
        </w:rPr>
        <w:t xml:space="preserve"> </w:t>
      </w:r>
      <w:r w:rsidRPr="00273697">
        <w:rPr>
          <w:rFonts w:asciiTheme="majorHAnsi" w:hAnsiTheme="majorHAnsi"/>
        </w:rPr>
        <w:t>koncept</w:t>
      </w:r>
      <w:r>
        <w:rPr>
          <w:rFonts w:asciiTheme="majorHAnsi" w:hAnsiTheme="majorHAnsi"/>
        </w:rPr>
        <w:t xml:space="preserve"> </w:t>
      </w:r>
      <w:r w:rsidRPr="00273697">
        <w:rPr>
          <w:rFonts w:asciiTheme="majorHAnsi" w:hAnsiTheme="majorHAnsi"/>
        </w:rPr>
        <w:t>výstižně</w:t>
      </w:r>
      <w:r>
        <w:rPr>
          <w:rFonts w:asciiTheme="majorHAnsi" w:hAnsiTheme="majorHAnsi"/>
        </w:rPr>
        <w:t xml:space="preserve"> </w:t>
      </w:r>
      <w:r w:rsidRPr="00273697">
        <w:rPr>
          <w:rFonts w:asciiTheme="majorHAnsi" w:hAnsiTheme="majorHAnsi"/>
        </w:rPr>
        <w:t>charakterizující</w:t>
      </w:r>
      <w:r>
        <w:rPr>
          <w:rFonts w:asciiTheme="majorHAnsi" w:hAnsiTheme="majorHAnsi"/>
        </w:rPr>
        <w:t xml:space="preserve"> </w:t>
      </w:r>
      <w:r w:rsidRPr="00273697">
        <w:rPr>
          <w:rFonts w:asciiTheme="majorHAnsi" w:hAnsiTheme="majorHAnsi"/>
        </w:rPr>
        <w:t>oblasti života</w:t>
      </w:r>
      <w:r>
        <w:rPr>
          <w:rFonts w:asciiTheme="majorHAnsi" w:hAnsiTheme="majorHAnsi"/>
        </w:rPr>
        <w:t xml:space="preserve"> ve městě</w:t>
      </w:r>
      <w:r w:rsidRPr="00273697">
        <w:rPr>
          <w:rFonts w:asciiTheme="majorHAnsi" w:hAnsiTheme="majorHAnsi"/>
        </w:rPr>
        <w:t>, které jsou pro</w:t>
      </w:r>
      <w:r w:rsidR="004321E3">
        <w:rPr>
          <w:rFonts w:asciiTheme="majorHAnsi" w:hAnsiTheme="majorHAnsi"/>
        </w:rPr>
        <w:t> </w:t>
      </w:r>
      <w:r w:rsidRPr="00273697">
        <w:rPr>
          <w:rFonts w:asciiTheme="majorHAnsi" w:hAnsiTheme="majorHAnsi"/>
        </w:rPr>
        <w:t xml:space="preserve">následný vývoj </w:t>
      </w:r>
      <w:r>
        <w:rPr>
          <w:rFonts w:asciiTheme="majorHAnsi" w:hAnsiTheme="majorHAnsi"/>
        </w:rPr>
        <w:t>v území</w:t>
      </w:r>
      <w:r w:rsidRPr="00273697">
        <w:rPr>
          <w:rFonts w:asciiTheme="majorHAnsi" w:hAnsiTheme="majorHAnsi"/>
        </w:rPr>
        <w:t xml:space="preserve"> klíčové. </w:t>
      </w:r>
    </w:p>
    <w:p w:rsidR="00322B50" w:rsidRDefault="00322B50" w:rsidP="00B31D91">
      <w:pPr>
        <w:widowControl w:val="0"/>
        <w:autoSpaceDE w:val="0"/>
        <w:autoSpaceDN w:val="0"/>
        <w:adjustRightInd w:val="0"/>
        <w:spacing w:before="120" w:after="120"/>
        <w:ind w:right="56"/>
        <w:rPr>
          <w:rFonts w:asciiTheme="majorHAnsi" w:hAnsiTheme="majorHAnsi"/>
        </w:rPr>
      </w:pPr>
      <w:r>
        <w:rPr>
          <w:rFonts w:asciiTheme="majorHAnsi" w:hAnsiTheme="majorHAnsi"/>
        </w:rPr>
        <w:t xml:space="preserve">Při tvorbě </w:t>
      </w:r>
      <w:r>
        <w:rPr>
          <w:rFonts w:cs="Arial"/>
        </w:rPr>
        <w:t>sociálně ekonomické analýzy města</w:t>
      </w:r>
      <w:r w:rsidRPr="00E83333">
        <w:rPr>
          <w:rFonts w:asciiTheme="majorHAnsi" w:hAnsiTheme="majorHAnsi"/>
        </w:rPr>
        <w:t xml:space="preserve"> </w:t>
      </w:r>
      <w:r w:rsidRPr="00273697">
        <w:rPr>
          <w:rFonts w:asciiTheme="majorHAnsi" w:hAnsiTheme="majorHAnsi"/>
        </w:rPr>
        <w:t xml:space="preserve">je </w:t>
      </w:r>
      <w:r>
        <w:rPr>
          <w:rFonts w:asciiTheme="majorHAnsi" w:hAnsiTheme="majorHAnsi"/>
        </w:rPr>
        <w:t>zapotřebí</w:t>
      </w:r>
      <w:r w:rsidRPr="00273697">
        <w:rPr>
          <w:rFonts w:asciiTheme="majorHAnsi" w:hAnsiTheme="majorHAnsi"/>
        </w:rPr>
        <w:t xml:space="preserve"> přistupovat</w:t>
      </w:r>
      <w:r>
        <w:rPr>
          <w:rFonts w:asciiTheme="majorHAnsi" w:hAnsiTheme="majorHAnsi"/>
        </w:rPr>
        <w:t xml:space="preserve"> </w:t>
      </w:r>
      <w:r w:rsidRPr="00273697">
        <w:rPr>
          <w:rFonts w:asciiTheme="majorHAnsi" w:hAnsiTheme="majorHAnsi"/>
        </w:rPr>
        <w:t>ke sběru informací s</w:t>
      </w:r>
      <w:r>
        <w:rPr>
          <w:rFonts w:asciiTheme="majorHAnsi" w:hAnsiTheme="majorHAnsi"/>
        </w:rPr>
        <w:t> </w:t>
      </w:r>
      <w:r w:rsidRPr="00273697">
        <w:rPr>
          <w:rFonts w:asciiTheme="majorHAnsi" w:hAnsiTheme="majorHAnsi"/>
        </w:rPr>
        <w:t>rozmyslem</w:t>
      </w:r>
      <w:r>
        <w:rPr>
          <w:rFonts w:asciiTheme="majorHAnsi" w:hAnsiTheme="majorHAnsi"/>
        </w:rPr>
        <w:t xml:space="preserve"> a s nadhledem. Cílem výstupu není zahlcení daty a podání </w:t>
      </w:r>
      <w:r w:rsidRPr="00273697">
        <w:rPr>
          <w:rFonts w:asciiTheme="majorHAnsi" w:hAnsiTheme="majorHAnsi"/>
        </w:rPr>
        <w:t>zcela vyčerpávající</w:t>
      </w:r>
      <w:r>
        <w:rPr>
          <w:rFonts w:asciiTheme="majorHAnsi" w:hAnsiTheme="majorHAnsi"/>
        </w:rPr>
        <w:t>ho</w:t>
      </w:r>
      <w:r w:rsidRPr="00273697">
        <w:rPr>
          <w:rFonts w:asciiTheme="majorHAnsi" w:hAnsiTheme="majorHAnsi"/>
        </w:rPr>
        <w:t xml:space="preserve"> přehled</w:t>
      </w:r>
      <w:r>
        <w:rPr>
          <w:rFonts w:asciiTheme="majorHAnsi" w:hAnsiTheme="majorHAnsi"/>
        </w:rPr>
        <w:t>u</w:t>
      </w:r>
      <w:r w:rsidRPr="00273697">
        <w:rPr>
          <w:rFonts w:asciiTheme="majorHAnsi" w:hAnsiTheme="majorHAnsi"/>
        </w:rPr>
        <w:t xml:space="preserve"> všech o</w:t>
      </w:r>
      <w:r>
        <w:rPr>
          <w:rFonts w:asciiTheme="majorHAnsi" w:hAnsiTheme="majorHAnsi"/>
        </w:rPr>
        <w:t xml:space="preserve">blastí života města, </w:t>
      </w:r>
      <w:r w:rsidRPr="00273697">
        <w:rPr>
          <w:rFonts w:asciiTheme="majorHAnsi" w:hAnsiTheme="majorHAnsi"/>
        </w:rPr>
        <w:t xml:space="preserve">ale </w:t>
      </w:r>
      <w:r>
        <w:rPr>
          <w:rFonts w:asciiTheme="majorHAnsi" w:hAnsiTheme="majorHAnsi"/>
        </w:rPr>
        <w:t>především jejich cílený výběr s </w:t>
      </w:r>
      <w:r w:rsidRPr="00273697">
        <w:rPr>
          <w:rFonts w:asciiTheme="majorHAnsi" w:hAnsiTheme="majorHAnsi"/>
        </w:rPr>
        <w:t>ohledem na důležitost</w:t>
      </w:r>
      <w:r>
        <w:rPr>
          <w:rFonts w:asciiTheme="majorHAnsi" w:hAnsiTheme="majorHAnsi"/>
        </w:rPr>
        <w:t>, která zohledňuje jejich provázanost a vzájemnou závislost, tedy v</w:t>
      </w:r>
      <w:r w:rsidRPr="00273697">
        <w:rPr>
          <w:rFonts w:asciiTheme="majorHAnsi" w:hAnsiTheme="majorHAnsi"/>
        </w:rPr>
        <w:t>ytvořit vhodnou základnu pro</w:t>
      </w:r>
      <w:r w:rsidR="004321E3">
        <w:rPr>
          <w:rFonts w:asciiTheme="majorHAnsi" w:hAnsiTheme="majorHAnsi"/>
        </w:rPr>
        <w:t> </w:t>
      </w:r>
      <w:r w:rsidRPr="00273697">
        <w:rPr>
          <w:rFonts w:asciiTheme="majorHAnsi" w:hAnsiTheme="majorHAnsi"/>
        </w:rPr>
        <w:t>následnou formula</w:t>
      </w:r>
      <w:r>
        <w:rPr>
          <w:rFonts w:asciiTheme="majorHAnsi" w:hAnsiTheme="majorHAnsi"/>
        </w:rPr>
        <w:t>ci SWOT analýzy, vize a cílů.</w:t>
      </w:r>
    </w:p>
    <w:p w:rsidR="00322B50" w:rsidRDefault="00322B50" w:rsidP="00B31D91">
      <w:pPr>
        <w:widowControl w:val="0"/>
        <w:autoSpaceDE w:val="0"/>
        <w:autoSpaceDN w:val="0"/>
        <w:adjustRightInd w:val="0"/>
        <w:spacing w:before="120" w:after="120"/>
        <w:ind w:right="57"/>
      </w:pPr>
      <w:r>
        <w:t>Během</w:t>
      </w:r>
      <w:r w:rsidRPr="007C685A">
        <w:t xml:space="preserve"> přípravy </w:t>
      </w:r>
      <w:r>
        <w:t xml:space="preserve">a tvorby </w:t>
      </w:r>
      <w:r>
        <w:rPr>
          <w:rFonts w:cs="Arial"/>
        </w:rPr>
        <w:t>sociálně ekonomické analýzy města</w:t>
      </w:r>
      <w:r w:rsidRPr="007C685A">
        <w:t xml:space="preserve"> </w:t>
      </w:r>
      <w:r>
        <w:t xml:space="preserve">je </w:t>
      </w:r>
      <w:r w:rsidRPr="007C685A">
        <w:t xml:space="preserve">důležitým aspektem komunikace s pracovníky </w:t>
      </w:r>
      <w:r>
        <w:t xml:space="preserve">města, politickými představiteli, zaměstnavateli, širokou veřejností. </w:t>
      </w:r>
    </w:p>
    <w:p w:rsidR="00322B50" w:rsidRPr="00322B50" w:rsidRDefault="00322B50" w:rsidP="00322B50"/>
    <w:p w:rsidR="00593317" w:rsidRDefault="00A620E0" w:rsidP="00C806C8">
      <w:pPr>
        <w:pStyle w:val="Nadpis1"/>
      </w:pPr>
      <w:bookmarkStart w:id="20" w:name="_Toc514760378"/>
      <w:r>
        <w:lastRenderedPageBreak/>
        <w:t>Základní informace o městě</w:t>
      </w:r>
      <w:bookmarkEnd w:id="20"/>
    </w:p>
    <w:p w:rsidR="00593317" w:rsidRPr="00861176" w:rsidRDefault="00F941DA" w:rsidP="007A5FBC">
      <w:pPr>
        <w:pStyle w:val="Nadpis2"/>
      </w:pPr>
      <w:bookmarkStart w:id="21" w:name="_Toc514760379"/>
      <w:r>
        <w:t>Informace o městě</w:t>
      </w:r>
      <w:bookmarkEnd w:id="21"/>
    </w:p>
    <w:p w:rsidR="00E53BCF" w:rsidRDefault="00593317" w:rsidP="00B75F56">
      <w:r w:rsidRPr="00861176">
        <w:t xml:space="preserve">Město </w:t>
      </w:r>
      <w:r w:rsidR="00B75F56">
        <w:t>Slavkov u Brna – Austerlitz patří mezi malá města</w:t>
      </w:r>
      <w:r w:rsidR="004321E3">
        <w:t>,</w:t>
      </w:r>
      <w:r w:rsidR="00B75F56">
        <w:t xml:space="preserve"> jeho</w:t>
      </w:r>
      <w:r w:rsidR="004321E3">
        <w:t>ž</w:t>
      </w:r>
      <w:r w:rsidR="00B75F56">
        <w:t xml:space="preserve"> jméno je proslavené po celém světě. Nedaleko odsud se totiž v roce 1805 odehrála bitva Tří císařů, která nadlouho změnila mapu Evropy. Katastrální výměra činí 14,95 km</w:t>
      </w:r>
      <w:r w:rsidR="00B75F56">
        <w:rPr>
          <w:vertAlign w:val="superscript"/>
        </w:rPr>
        <w:t>2</w:t>
      </w:r>
      <w:r w:rsidR="00333A77">
        <w:t xml:space="preserve"> a</w:t>
      </w:r>
      <w:r w:rsidR="00420412">
        <w:t xml:space="preserve"> leží cca </w:t>
      </w:r>
      <w:r w:rsidR="00B75F56">
        <w:t>15</w:t>
      </w:r>
      <w:r w:rsidR="00420412">
        <w:t xml:space="preserve"> km východně od Brna</w:t>
      </w:r>
      <w:r w:rsidR="00B75F56">
        <w:t xml:space="preserve"> </w:t>
      </w:r>
      <w:r w:rsidR="00E53BCF">
        <w:t xml:space="preserve">v Jihomoravském kraji. </w:t>
      </w:r>
    </w:p>
    <w:p w:rsidR="00593317" w:rsidRDefault="00593317" w:rsidP="0049799A">
      <w:pPr>
        <w:pStyle w:val="Nadpis2"/>
      </w:pPr>
      <w:bookmarkStart w:id="22" w:name="_Toc376132629"/>
      <w:bookmarkStart w:id="23" w:name="_Toc514760380"/>
      <w:r>
        <w:t>Správní členění</w:t>
      </w:r>
      <w:bookmarkEnd w:id="22"/>
      <w:bookmarkEnd w:id="23"/>
    </w:p>
    <w:p w:rsidR="000F3B1A" w:rsidRPr="00211DA5" w:rsidRDefault="00B75F56" w:rsidP="004E4B9D">
      <w:r w:rsidRPr="008E579A">
        <w:t xml:space="preserve">Slavkov u Brna </w:t>
      </w:r>
      <w:r w:rsidR="00593317" w:rsidRPr="008E579A">
        <w:t xml:space="preserve">je </w:t>
      </w:r>
      <w:r w:rsidR="00E84EF1" w:rsidRPr="008E579A">
        <w:t>obcí</w:t>
      </w:r>
      <w:r w:rsidR="00593317" w:rsidRPr="008E579A">
        <w:t xml:space="preserve"> s rozšířenou působnos</w:t>
      </w:r>
      <w:r w:rsidR="002C0A9E" w:rsidRPr="008E579A">
        <w:t xml:space="preserve">tí, město </w:t>
      </w:r>
      <w:r w:rsidR="008E579A" w:rsidRPr="008E579A">
        <w:t>mělo</w:t>
      </w:r>
      <w:r w:rsidR="002C0A9E" w:rsidRPr="008E579A">
        <w:t xml:space="preserve"> </w:t>
      </w:r>
      <w:r w:rsidR="000F3B1A" w:rsidRPr="008E579A">
        <w:t>k </w:t>
      </w:r>
      <w:r w:rsidR="002C0A9E" w:rsidRPr="008E579A">
        <w:t>3</w:t>
      </w:r>
      <w:r w:rsidR="000F3B1A" w:rsidRPr="008E579A">
        <w:t>1. 1</w:t>
      </w:r>
      <w:r w:rsidR="002C0A9E" w:rsidRPr="008E579A">
        <w:t>2</w:t>
      </w:r>
      <w:r w:rsidR="000F3B1A" w:rsidRPr="008E579A">
        <w:t>. 201</w:t>
      </w:r>
      <w:r w:rsidR="008E579A" w:rsidRPr="008E579A">
        <w:t>6</w:t>
      </w:r>
      <w:r w:rsidR="000F3B1A" w:rsidRPr="008E579A">
        <w:t xml:space="preserve"> </w:t>
      </w:r>
      <w:r w:rsidR="008E579A" w:rsidRPr="008E579A">
        <w:t>6 597</w:t>
      </w:r>
      <w:r w:rsidR="000F3B1A" w:rsidRPr="008E579A">
        <w:t xml:space="preserve"> obyvatel, z toho v produktivním věku </w:t>
      </w:r>
      <w:r w:rsidR="008E579A" w:rsidRPr="008E579A">
        <w:t>4 296</w:t>
      </w:r>
      <w:r w:rsidR="000F3B1A" w:rsidRPr="008E579A">
        <w:t>.</w:t>
      </w:r>
      <w:r w:rsidR="004E4B9D">
        <w:t xml:space="preserve"> </w:t>
      </w:r>
      <w:r w:rsidR="008774AA">
        <w:t>Správní obvod obce s </w:t>
      </w:r>
      <w:r w:rsidR="004E4B9D" w:rsidRPr="004F34FD">
        <w:t xml:space="preserve">rozšířenou působností </w:t>
      </w:r>
      <w:r w:rsidR="008E579A">
        <w:t xml:space="preserve">Slavkov </w:t>
      </w:r>
      <w:r w:rsidR="00782E22">
        <w:t>u Brna</w:t>
      </w:r>
      <w:r w:rsidR="004E4B9D" w:rsidRPr="004F34FD">
        <w:t xml:space="preserve"> zahrnuje území </w:t>
      </w:r>
      <w:r w:rsidR="00A136DC">
        <w:t>18</w:t>
      </w:r>
      <w:r w:rsidR="004E4B9D" w:rsidRPr="000F3B1A">
        <w:t xml:space="preserve"> obcí</w:t>
      </w:r>
      <w:r w:rsidR="004E4B9D" w:rsidRPr="004F34FD">
        <w:t xml:space="preserve">. Z celkového počtu </w:t>
      </w:r>
      <w:r w:rsidR="000D2E71">
        <w:t>23 109</w:t>
      </w:r>
      <w:r w:rsidR="004E4B9D" w:rsidRPr="004F34FD">
        <w:t xml:space="preserve"> obyvatel v</w:t>
      </w:r>
      <w:r w:rsidR="00E84EF1">
        <w:t xml:space="preserve"> SO </w:t>
      </w:r>
      <w:r w:rsidR="004E4B9D" w:rsidRPr="004F34FD">
        <w:t xml:space="preserve">ORP </w:t>
      </w:r>
      <w:r w:rsidR="000D2E71">
        <w:t>Slavkov u Brna</w:t>
      </w:r>
      <w:r w:rsidR="004E4B9D" w:rsidRPr="004F34FD">
        <w:t xml:space="preserve"> žije</w:t>
      </w:r>
      <w:r w:rsidR="000D2E71">
        <w:t xml:space="preserve"> necelých 3</w:t>
      </w:r>
      <w:r w:rsidR="00A136DC">
        <w:t xml:space="preserve">0 % obyvatel ve městě </w:t>
      </w:r>
      <w:r w:rsidR="000D2E71">
        <w:t>Slavkov u Brna</w:t>
      </w:r>
      <w:r w:rsidR="004E4B9D" w:rsidRPr="004F34FD">
        <w:t>.</w:t>
      </w:r>
      <w:r w:rsidR="004E4B9D">
        <w:t xml:space="preserve"> V produktivním věku </w:t>
      </w:r>
      <w:r w:rsidR="00621C63">
        <w:t xml:space="preserve">v </w:t>
      </w:r>
      <w:r w:rsidR="00E84EF1">
        <w:t xml:space="preserve">SO </w:t>
      </w:r>
      <w:r w:rsidR="004E4B9D">
        <w:t xml:space="preserve">ORP </w:t>
      </w:r>
      <w:r w:rsidR="000D2E71">
        <w:t>Slavkov u Brna</w:t>
      </w:r>
      <w:r w:rsidR="004E4B9D">
        <w:t xml:space="preserve"> je </w:t>
      </w:r>
      <w:r w:rsidR="000D2E71" w:rsidRPr="000D2E71">
        <w:t xml:space="preserve">15 124 </w:t>
      </w:r>
      <w:r w:rsidR="004E4B9D">
        <w:t xml:space="preserve">obyvatel. </w:t>
      </w:r>
      <w:r w:rsidR="004E4B9D" w:rsidRPr="008E579A">
        <w:t xml:space="preserve">Z těchto osob </w:t>
      </w:r>
      <w:r w:rsidR="00621C63">
        <w:t xml:space="preserve">pak </w:t>
      </w:r>
      <w:r w:rsidR="008E579A" w:rsidRPr="008E579A">
        <w:t xml:space="preserve">4 671 </w:t>
      </w:r>
      <w:r w:rsidR="006030CC" w:rsidRPr="008E579A">
        <w:t>osob</w:t>
      </w:r>
      <w:r w:rsidR="004E4B9D" w:rsidRPr="008E579A">
        <w:t xml:space="preserve"> dojíždí do zaměstnání</w:t>
      </w:r>
      <w:r w:rsidR="006030CC" w:rsidRPr="008E579A">
        <w:t xml:space="preserve"> (i v rámci obce)</w:t>
      </w:r>
      <w:r w:rsidR="004E4B9D" w:rsidRPr="008E579A">
        <w:t xml:space="preserve">, </w:t>
      </w:r>
      <w:r w:rsidR="008E579A" w:rsidRPr="008E579A">
        <w:t>1 678</w:t>
      </w:r>
      <w:r w:rsidR="006030CC" w:rsidRPr="008E579A">
        <w:t xml:space="preserve"> osob</w:t>
      </w:r>
      <w:r w:rsidR="004E4B9D" w:rsidRPr="008E579A">
        <w:t xml:space="preserve"> dojíždí do škol</w:t>
      </w:r>
      <w:r w:rsidR="006030CC" w:rsidRPr="008E579A">
        <w:t xml:space="preserve"> (i v rámci obce)</w:t>
      </w:r>
      <w:r w:rsidR="004E4B9D" w:rsidRPr="008E579A">
        <w:t>.</w:t>
      </w:r>
      <w:r w:rsidR="004E4B9D">
        <w:t xml:space="preserve"> </w:t>
      </w:r>
    </w:p>
    <w:p w:rsidR="000F3B1A" w:rsidRPr="00B61E2B" w:rsidRDefault="000F3B1A" w:rsidP="000F3B1A">
      <w:pPr>
        <w:spacing w:after="0"/>
        <w:rPr>
          <w:i/>
        </w:rPr>
      </w:pPr>
      <w:bookmarkStart w:id="24" w:name="_Toc505843990"/>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2</w:t>
      </w:r>
      <w:r w:rsidR="002775C3" w:rsidRPr="002D0027">
        <w:rPr>
          <w:i/>
        </w:rPr>
        <w:fldChar w:fldCharType="end"/>
      </w:r>
      <w:r w:rsidRPr="002D0027">
        <w:rPr>
          <w:i/>
        </w:rPr>
        <w:t xml:space="preserve">: </w:t>
      </w:r>
      <w:r w:rsidRPr="00B61E2B">
        <w:rPr>
          <w:i/>
        </w:rPr>
        <w:t xml:space="preserve">Aktuální informace – </w:t>
      </w:r>
      <w:r w:rsidR="009F06CB">
        <w:rPr>
          <w:i/>
        </w:rPr>
        <w:t xml:space="preserve">město </w:t>
      </w:r>
      <w:r w:rsidR="007D7EF3">
        <w:rPr>
          <w:i/>
        </w:rPr>
        <w:t>Slavkov u Brna</w:t>
      </w:r>
      <w:r w:rsidRPr="00B61E2B">
        <w:rPr>
          <w:i/>
        </w:rPr>
        <w:t xml:space="preserve">, </w:t>
      </w:r>
      <w:r w:rsidR="00190415">
        <w:rPr>
          <w:i/>
        </w:rPr>
        <w:t xml:space="preserve">SO </w:t>
      </w:r>
      <w:r w:rsidR="004E4B9D">
        <w:rPr>
          <w:i/>
        </w:rPr>
        <w:t xml:space="preserve">ORP </w:t>
      </w:r>
      <w:r w:rsidR="007D7EF3">
        <w:rPr>
          <w:i/>
        </w:rPr>
        <w:t>Slavkov  u Brna</w:t>
      </w:r>
      <w:r w:rsidR="009F06CB">
        <w:rPr>
          <w:i/>
        </w:rPr>
        <w:t xml:space="preserve"> </w:t>
      </w:r>
      <w:r w:rsidRPr="00B61E2B">
        <w:rPr>
          <w:i/>
        </w:rPr>
        <w:t>k </w:t>
      </w:r>
      <w:r w:rsidR="009F06CB">
        <w:rPr>
          <w:i/>
        </w:rPr>
        <w:t>3</w:t>
      </w:r>
      <w:r w:rsidRPr="00B61E2B">
        <w:rPr>
          <w:i/>
        </w:rPr>
        <w:t>1. 1</w:t>
      </w:r>
      <w:r w:rsidR="009F06CB">
        <w:rPr>
          <w:i/>
        </w:rPr>
        <w:t>2</w:t>
      </w:r>
      <w:r w:rsidRPr="00B61E2B">
        <w:rPr>
          <w:i/>
        </w:rPr>
        <w:t>. 201</w:t>
      </w:r>
      <w:r w:rsidR="000D2E71">
        <w:rPr>
          <w:i/>
        </w:rPr>
        <w:t>6</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4"/>
        <w:gridCol w:w="1433"/>
        <w:gridCol w:w="1588"/>
        <w:gridCol w:w="1881"/>
        <w:gridCol w:w="1290"/>
        <w:gridCol w:w="1376"/>
      </w:tblGrid>
      <w:tr w:rsidR="008E579A" w:rsidRPr="00E96DB8" w:rsidTr="008E579A">
        <w:trPr>
          <w:trHeight w:val="255"/>
        </w:trPr>
        <w:tc>
          <w:tcPr>
            <w:tcW w:w="892" w:type="pct"/>
            <w:vMerge w:val="restart"/>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Obec</w:t>
            </w:r>
          </w:p>
        </w:tc>
        <w:tc>
          <w:tcPr>
            <w:tcW w:w="778" w:type="pct"/>
            <w:vMerge w:val="restart"/>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Počet částí obce</w:t>
            </w:r>
          </w:p>
        </w:tc>
        <w:tc>
          <w:tcPr>
            <w:tcW w:w="862" w:type="pct"/>
            <w:vMerge w:val="restart"/>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Počet</w:t>
            </w:r>
            <w:r w:rsidRPr="00E96DB8">
              <w:rPr>
                <w:rFonts w:cs="Arial"/>
                <w:b/>
                <w:color w:val="FFFFFF"/>
                <w:sz w:val="20"/>
                <w:szCs w:val="20"/>
                <w:lang w:eastAsia="cs-CZ"/>
              </w:rPr>
              <w:br/>
              <w:t>katastrů</w:t>
            </w:r>
          </w:p>
        </w:tc>
        <w:tc>
          <w:tcPr>
            <w:tcW w:w="1021" w:type="pct"/>
            <w:vMerge w:val="restart"/>
            <w:shd w:val="clear" w:color="auto" w:fill="1F497D" w:themeFill="text2"/>
          </w:tcPr>
          <w:p w:rsidR="008E579A" w:rsidRPr="00A136DC" w:rsidRDefault="008E579A" w:rsidP="00A136DC">
            <w:pPr>
              <w:spacing w:after="0" w:line="240" w:lineRule="auto"/>
              <w:jc w:val="center"/>
              <w:rPr>
                <w:rFonts w:cs="Arial"/>
                <w:b/>
                <w:color w:val="FFFFFF"/>
                <w:sz w:val="20"/>
                <w:szCs w:val="20"/>
                <w:vertAlign w:val="superscript"/>
                <w:lang w:eastAsia="cs-CZ"/>
              </w:rPr>
            </w:pPr>
            <w:r w:rsidRPr="00E96DB8">
              <w:rPr>
                <w:rFonts w:cs="Arial"/>
                <w:b/>
                <w:color w:val="FFFFFF"/>
                <w:sz w:val="20"/>
                <w:szCs w:val="20"/>
                <w:lang w:eastAsia="cs-CZ"/>
              </w:rPr>
              <w:t>Katastrální výměra v</w:t>
            </w:r>
            <w:r>
              <w:rPr>
                <w:rFonts w:cs="Arial"/>
                <w:b/>
                <w:color w:val="FFFFFF"/>
                <w:sz w:val="20"/>
                <w:szCs w:val="20"/>
                <w:lang w:eastAsia="cs-CZ"/>
              </w:rPr>
              <w:t> km</w:t>
            </w:r>
            <w:r>
              <w:rPr>
                <w:rFonts w:cs="Arial"/>
                <w:b/>
                <w:color w:val="FFFFFF"/>
                <w:sz w:val="20"/>
                <w:szCs w:val="20"/>
                <w:vertAlign w:val="superscript"/>
                <w:lang w:eastAsia="cs-CZ"/>
              </w:rPr>
              <w:t>2</w:t>
            </w:r>
          </w:p>
        </w:tc>
        <w:tc>
          <w:tcPr>
            <w:tcW w:w="1447" w:type="pct"/>
            <w:gridSpan w:val="2"/>
            <w:tcBorders>
              <w:bottom w:val="single" w:sz="4" w:space="0" w:color="auto"/>
            </w:tcBorders>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Počet obyvatel</w:t>
            </w:r>
          </w:p>
        </w:tc>
      </w:tr>
      <w:tr w:rsidR="008E579A" w:rsidRPr="00E96DB8" w:rsidTr="00557928">
        <w:trPr>
          <w:trHeight w:val="393"/>
        </w:trPr>
        <w:tc>
          <w:tcPr>
            <w:tcW w:w="892" w:type="pct"/>
            <w:vMerge/>
            <w:shd w:val="clear" w:color="auto" w:fill="9E292B"/>
            <w:vAlign w:val="center"/>
          </w:tcPr>
          <w:p w:rsidR="008E579A" w:rsidRPr="00E96DB8" w:rsidRDefault="008E579A" w:rsidP="000F3B1A">
            <w:pPr>
              <w:spacing w:after="0" w:line="240" w:lineRule="auto"/>
              <w:jc w:val="left"/>
              <w:rPr>
                <w:rFonts w:cs="Arial"/>
                <w:b/>
                <w:color w:val="FFFFFF"/>
                <w:sz w:val="20"/>
                <w:szCs w:val="20"/>
                <w:lang w:eastAsia="cs-CZ"/>
              </w:rPr>
            </w:pPr>
          </w:p>
        </w:tc>
        <w:tc>
          <w:tcPr>
            <w:tcW w:w="778" w:type="pct"/>
            <w:vMerge/>
            <w:shd w:val="clear" w:color="auto" w:fill="9E292B"/>
            <w:vAlign w:val="center"/>
          </w:tcPr>
          <w:p w:rsidR="008E579A" w:rsidRPr="00E96DB8" w:rsidRDefault="008E579A" w:rsidP="000F3B1A">
            <w:pPr>
              <w:spacing w:after="0" w:line="240" w:lineRule="auto"/>
              <w:jc w:val="left"/>
              <w:rPr>
                <w:rFonts w:cs="Arial"/>
                <w:b/>
                <w:color w:val="FFFFFF"/>
                <w:sz w:val="20"/>
                <w:szCs w:val="20"/>
                <w:lang w:eastAsia="cs-CZ"/>
              </w:rPr>
            </w:pPr>
          </w:p>
        </w:tc>
        <w:tc>
          <w:tcPr>
            <w:tcW w:w="862" w:type="pct"/>
            <w:vMerge/>
            <w:shd w:val="clear" w:color="auto" w:fill="9E292B"/>
            <w:vAlign w:val="center"/>
          </w:tcPr>
          <w:p w:rsidR="008E579A" w:rsidRPr="00E96DB8" w:rsidRDefault="008E579A" w:rsidP="000F3B1A">
            <w:pPr>
              <w:spacing w:after="0" w:line="240" w:lineRule="auto"/>
              <w:jc w:val="left"/>
              <w:rPr>
                <w:rFonts w:cs="Arial"/>
                <w:b/>
                <w:color w:val="FFFFFF"/>
                <w:sz w:val="20"/>
                <w:szCs w:val="20"/>
                <w:lang w:eastAsia="cs-CZ"/>
              </w:rPr>
            </w:pPr>
          </w:p>
        </w:tc>
        <w:tc>
          <w:tcPr>
            <w:tcW w:w="1021" w:type="pct"/>
            <w:vMerge/>
            <w:shd w:val="clear" w:color="auto" w:fill="9E292B"/>
            <w:vAlign w:val="center"/>
          </w:tcPr>
          <w:p w:rsidR="008E579A" w:rsidRPr="00E96DB8" w:rsidRDefault="008E579A" w:rsidP="000F3B1A">
            <w:pPr>
              <w:spacing w:after="0" w:line="240" w:lineRule="auto"/>
              <w:jc w:val="left"/>
              <w:rPr>
                <w:rFonts w:cs="Arial"/>
                <w:b/>
                <w:color w:val="FFFFFF"/>
                <w:sz w:val="20"/>
                <w:szCs w:val="20"/>
                <w:lang w:eastAsia="cs-CZ"/>
              </w:rPr>
            </w:pPr>
          </w:p>
        </w:tc>
        <w:tc>
          <w:tcPr>
            <w:tcW w:w="700" w:type="pct"/>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celkem</w:t>
            </w:r>
          </w:p>
        </w:tc>
        <w:tc>
          <w:tcPr>
            <w:tcW w:w="747" w:type="pct"/>
            <w:shd w:val="clear" w:color="auto" w:fill="1F497D" w:themeFill="text2"/>
          </w:tcPr>
          <w:p w:rsidR="008E579A" w:rsidRPr="00E96DB8" w:rsidRDefault="008E579A" w:rsidP="000F3B1A">
            <w:pPr>
              <w:spacing w:after="0" w:line="240" w:lineRule="auto"/>
              <w:jc w:val="center"/>
              <w:rPr>
                <w:rFonts w:cs="Arial"/>
                <w:b/>
                <w:color w:val="FFFFFF"/>
                <w:sz w:val="20"/>
                <w:szCs w:val="20"/>
                <w:lang w:eastAsia="cs-CZ"/>
              </w:rPr>
            </w:pPr>
            <w:r w:rsidRPr="00E96DB8">
              <w:rPr>
                <w:rFonts w:cs="Arial"/>
                <w:b/>
                <w:color w:val="FFFFFF"/>
                <w:sz w:val="20"/>
                <w:szCs w:val="20"/>
                <w:lang w:eastAsia="cs-CZ"/>
              </w:rPr>
              <w:t>ve věku 15-64 let</w:t>
            </w:r>
          </w:p>
        </w:tc>
      </w:tr>
      <w:tr w:rsidR="008E579A" w:rsidRPr="00E96DB8" w:rsidTr="008E579A">
        <w:trPr>
          <w:trHeight w:val="255"/>
        </w:trPr>
        <w:tc>
          <w:tcPr>
            <w:tcW w:w="892" w:type="pct"/>
          </w:tcPr>
          <w:p w:rsidR="008E579A" w:rsidRPr="00E96DB8" w:rsidRDefault="00225B73" w:rsidP="000F3B1A">
            <w:pPr>
              <w:spacing w:after="0" w:line="240" w:lineRule="auto"/>
              <w:jc w:val="left"/>
              <w:rPr>
                <w:rFonts w:cs="Arial"/>
                <w:sz w:val="20"/>
                <w:szCs w:val="20"/>
                <w:lang w:eastAsia="cs-CZ"/>
              </w:rPr>
            </w:pPr>
            <w:r>
              <w:rPr>
                <w:rFonts w:cs="Arial"/>
                <w:sz w:val="20"/>
                <w:szCs w:val="20"/>
                <w:lang w:eastAsia="cs-CZ"/>
              </w:rPr>
              <w:t>Slavkov</w:t>
            </w:r>
            <w:r w:rsidR="008E579A">
              <w:rPr>
                <w:rFonts w:cs="Arial"/>
                <w:sz w:val="20"/>
                <w:szCs w:val="20"/>
                <w:lang w:eastAsia="cs-CZ"/>
              </w:rPr>
              <w:t xml:space="preserve"> u Brna</w:t>
            </w:r>
          </w:p>
        </w:tc>
        <w:tc>
          <w:tcPr>
            <w:tcW w:w="778" w:type="pct"/>
          </w:tcPr>
          <w:p w:rsidR="008E579A" w:rsidRPr="00E96DB8" w:rsidRDefault="008E579A" w:rsidP="000F3B1A">
            <w:pPr>
              <w:spacing w:after="0" w:line="240" w:lineRule="auto"/>
              <w:jc w:val="right"/>
              <w:rPr>
                <w:rFonts w:cs="Arial"/>
                <w:sz w:val="20"/>
                <w:szCs w:val="20"/>
                <w:lang w:eastAsia="cs-CZ"/>
              </w:rPr>
            </w:pPr>
            <w:r w:rsidRPr="00E96DB8">
              <w:rPr>
                <w:rFonts w:cs="Arial"/>
                <w:sz w:val="20"/>
                <w:szCs w:val="20"/>
                <w:lang w:eastAsia="cs-CZ"/>
              </w:rPr>
              <w:t>1</w:t>
            </w:r>
          </w:p>
        </w:tc>
        <w:tc>
          <w:tcPr>
            <w:tcW w:w="862" w:type="pct"/>
          </w:tcPr>
          <w:p w:rsidR="008E579A" w:rsidRPr="00E96DB8" w:rsidRDefault="008E579A" w:rsidP="000F3B1A">
            <w:pPr>
              <w:spacing w:after="0" w:line="240" w:lineRule="auto"/>
              <w:jc w:val="right"/>
              <w:rPr>
                <w:rFonts w:cs="Arial"/>
                <w:sz w:val="20"/>
                <w:szCs w:val="20"/>
                <w:lang w:eastAsia="cs-CZ"/>
              </w:rPr>
            </w:pPr>
            <w:r>
              <w:rPr>
                <w:rFonts w:cs="Arial"/>
                <w:sz w:val="20"/>
                <w:szCs w:val="20"/>
                <w:lang w:eastAsia="cs-CZ"/>
              </w:rPr>
              <w:t>1</w:t>
            </w:r>
          </w:p>
        </w:tc>
        <w:tc>
          <w:tcPr>
            <w:tcW w:w="1021" w:type="pct"/>
          </w:tcPr>
          <w:p w:rsidR="008E579A" w:rsidRPr="000D2E71" w:rsidRDefault="008E579A" w:rsidP="000F3B1A">
            <w:pPr>
              <w:spacing w:after="0" w:line="240" w:lineRule="auto"/>
              <w:jc w:val="right"/>
              <w:rPr>
                <w:rFonts w:cs="Arial"/>
                <w:sz w:val="20"/>
                <w:szCs w:val="20"/>
                <w:highlight w:val="red"/>
                <w:lang w:eastAsia="cs-CZ"/>
              </w:rPr>
            </w:pPr>
            <w:r w:rsidRPr="007F0006">
              <w:rPr>
                <w:rFonts w:cs="Arial"/>
                <w:sz w:val="20"/>
                <w:szCs w:val="20"/>
                <w:lang w:eastAsia="cs-CZ"/>
              </w:rPr>
              <w:t>14,95</w:t>
            </w:r>
          </w:p>
        </w:tc>
        <w:tc>
          <w:tcPr>
            <w:tcW w:w="700" w:type="pct"/>
          </w:tcPr>
          <w:p w:rsidR="008E579A" w:rsidRPr="00E96DB8" w:rsidRDefault="008E579A" w:rsidP="000F3B1A">
            <w:pPr>
              <w:spacing w:after="0" w:line="240" w:lineRule="auto"/>
              <w:jc w:val="right"/>
              <w:rPr>
                <w:rFonts w:cs="Arial"/>
                <w:sz w:val="20"/>
                <w:szCs w:val="20"/>
                <w:lang w:eastAsia="cs-CZ"/>
              </w:rPr>
            </w:pPr>
            <w:r>
              <w:rPr>
                <w:rFonts w:cs="Arial"/>
                <w:sz w:val="20"/>
                <w:szCs w:val="20"/>
                <w:lang w:eastAsia="cs-CZ"/>
              </w:rPr>
              <w:t>6 597</w:t>
            </w:r>
          </w:p>
        </w:tc>
        <w:tc>
          <w:tcPr>
            <w:tcW w:w="747" w:type="pct"/>
          </w:tcPr>
          <w:p w:rsidR="008E579A" w:rsidRPr="00E96DB8" w:rsidRDefault="008E579A" w:rsidP="000F3B1A">
            <w:pPr>
              <w:spacing w:after="0" w:line="240" w:lineRule="auto"/>
              <w:jc w:val="right"/>
              <w:rPr>
                <w:rFonts w:cs="Arial"/>
                <w:sz w:val="20"/>
                <w:szCs w:val="20"/>
                <w:lang w:eastAsia="cs-CZ"/>
              </w:rPr>
            </w:pPr>
            <w:r>
              <w:rPr>
                <w:rFonts w:cs="Arial"/>
                <w:sz w:val="20"/>
                <w:szCs w:val="20"/>
                <w:lang w:eastAsia="cs-CZ"/>
              </w:rPr>
              <w:t>4 296</w:t>
            </w:r>
          </w:p>
        </w:tc>
      </w:tr>
      <w:tr w:rsidR="008E579A" w:rsidRPr="00E96DB8" w:rsidTr="008E579A">
        <w:trPr>
          <w:trHeight w:val="255"/>
        </w:trPr>
        <w:tc>
          <w:tcPr>
            <w:tcW w:w="892" w:type="pct"/>
          </w:tcPr>
          <w:p w:rsidR="008E579A" w:rsidRPr="00E96DB8" w:rsidRDefault="008E579A" w:rsidP="00B75F56">
            <w:pPr>
              <w:spacing w:after="0" w:line="240" w:lineRule="auto"/>
              <w:jc w:val="left"/>
              <w:rPr>
                <w:rFonts w:cs="Arial"/>
                <w:sz w:val="20"/>
                <w:szCs w:val="20"/>
                <w:lang w:eastAsia="cs-CZ"/>
              </w:rPr>
            </w:pPr>
            <w:r>
              <w:rPr>
                <w:rFonts w:cs="Arial"/>
                <w:sz w:val="20"/>
                <w:szCs w:val="20"/>
                <w:lang w:eastAsia="cs-CZ"/>
              </w:rPr>
              <w:t xml:space="preserve">ORP </w:t>
            </w:r>
            <w:r w:rsidR="00225B73">
              <w:rPr>
                <w:rFonts w:cs="Arial"/>
                <w:sz w:val="20"/>
                <w:szCs w:val="20"/>
                <w:lang w:eastAsia="cs-CZ"/>
              </w:rPr>
              <w:t>Slavkov</w:t>
            </w:r>
            <w:r>
              <w:rPr>
                <w:rFonts w:cs="Arial"/>
                <w:sz w:val="20"/>
                <w:szCs w:val="20"/>
                <w:lang w:eastAsia="cs-CZ"/>
              </w:rPr>
              <w:t xml:space="preserve"> u Brna</w:t>
            </w:r>
          </w:p>
        </w:tc>
        <w:tc>
          <w:tcPr>
            <w:tcW w:w="778" w:type="pct"/>
            <w:vAlign w:val="center"/>
          </w:tcPr>
          <w:p w:rsidR="008E579A" w:rsidRPr="00E96DB8" w:rsidRDefault="008E579A" w:rsidP="005D0E01">
            <w:pPr>
              <w:spacing w:after="0" w:line="240" w:lineRule="auto"/>
              <w:jc w:val="right"/>
              <w:rPr>
                <w:rFonts w:cs="Arial"/>
                <w:sz w:val="20"/>
                <w:szCs w:val="20"/>
                <w:lang w:eastAsia="cs-CZ"/>
              </w:rPr>
            </w:pPr>
            <w:r>
              <w:rPr>
                <w:rFonts w:cs="Arial"/>
                <w:sz w:val="20"/>
                <w:szCs w:val="20"/>
                <w:lang w:eastAsia="cs-CZ"/>
              </w:rPr>
              <w:t>18</w:t>
            </w:r>
          </w:p>
        </w:tc>
        <w:tc>
          <w:tcPr>
            <w:tcW w:w="862" w:type="pct"/>
            <w:vAlign w:val="center"/>
          </w:tcPr>
          <w:p w:rsidR="008E579A" w:rsidRPr="00E96DB8" w:rsidRDefault="008E579A" w:rsidP="005D0E01">
            <w:pPr>
              <w:spacing w:after="0" w:line="240" w:lineRule="auto"/>
              <w:jc w:val="right"/>
              <w:rPr>
                <w:rFonts w:cs="Arial"/>
                <w:sz w:val="20"/>
                <w:szCs w:val="20"/>
                <w:lang w:eastAsia="cs-CZ"/>
              </w:rPr>
            </w:pPr>
            <w:r>
              <w:rPr>
                <w:rFonts w:cs="Arial"/>
                <w:sz w:val="20"/>
                <w:szCs w:val="20"/>
                <w:lang w:eastAsia="cs-CZ"/>
              </w:rPr>
              <w:t>18</w:t>
            </w:r>
          </w:p>
        </w:tc>
        <w:tc>
          <w:tcPr>
            <w:tcW w:w="1021" w:type="pct"/>
            <w:vAlign w:val="center"/>
          </w:tcPr>
          <w:p w:rsidR="008E579A" w:rsidRPr="000D2E71" w:rsidRDefault="008E579A" w:rsidP="005D0E01">
            <w:pPr>
              <w:spacing w:after="0" w:line="240" w:lineRule="auto"/>
              <w:jc w:val="right"/>
              <w:rPr>
                <w:rFonts w:cs="Arial"/>
                <w:sz w:val="20"/>
                <w:szCs w:val="20"/>
                <w:highlight w:val="red"/>
                <w:lang w:eastAsia="cs-CZ"/>
              </w:rPr>
            </w:pPr>
            <w:r w:rsidRPr="007F0006">
              <w:rPr>
                <w:rFonts w:cs="Arial"/>
                <w:sz w:val="20"/>
                <w:szCs w:val="20"/>
                <w:lang w:eastAsia="cs-CZ"/>
              </w:rPr>
              <w:t>157,7</w:t>
            </w:r>
          </w:p>
        </w:tc>
        <w:tc>
          <w:tcPr>
            <w:tcW w:w="700" w:type="pct"/>
            <w:vAlign w:val="center"/>
          </w:tcPr>
          <w:p w:rsidR="008E579A" w:rsidRPr="00E96DB8" w:rsidRDefault="008E579A" w:rsidP="005D0E01">
            <w:pPr>
              <w:spacing w:after="0" w:line="240" w:lineRule="auto"/>
              <w:jc w:val="right"/>
              <w:rPr>
                <w:rFonts w:cs="Arial"/>
                <w:sz w:val="20"/>
                <w:szCs w:val="20"/>
                <w:lang w:eastAsia="cs-CZ"/>
              </w:rPr>
            </w:pPr>
            <w:r>
              <w:rPr>
                <w:rFonts w:cs="Arial"/>
                <w:sz w:val="20"/>
                <w:szCs w:val="20"/>
                <w:lang w:eastAsia="cs-CZ"/>
              </w:rPr>
              <w:t>23 109</w:t>
            </w:r>
          </w:p>
        </w:tc>
        <w:tc>
          <w:tcPr>
            <w:tcW w:w="747" w:type="pct"/>
            <w:vAlign w:val="center"/>
          </w:tcPr>
          <w:p w:rsidR="008E579A" w:rsidRPr="00E96DB8" w:rsidRDefault="008E579A" w:rsidP="005D0E01">
            <w:pPr>
              <w:spacing w:after="0" w:line="240" w:lineRule="auto"/>
              <w:jc w:val="right"/>
              <w:rPr>
                <w:rFonts w:cs="Arial"/>
                <w:sz w:val="20"/>
                <w:szCs w:val="20"/>
                <w:lang w:eastAsia="cs-CZ"/>
              </w:rPr>
            </w:pPr>
            <w:r>
              <w:rPr>
                <w:rFonts w:cs="Arial"/>
                <w:sz w:val="20"/>
                <w:szCs w:val="20"/>
                <w:lang w:eastAsia="cs-CZ"/>
              </w:rPr>
              <w:t>15 124</w:t>
            </w:r>
          </w:p>
        </w:tc>
      </w:tr>
    </w:tbl>
    <w:p w:rsidR="00DB007F" w:rsidRPr="00F23CBE" w:rsidRDefault="000F3B1A" w:rsidP="00165D77">
      <w:pPr>
        <w:jc w:val="right"/>
        <w:rPr>
          <w:i/>
          <w:sz w:val="20"/>
          <w:szCs w:val="20"/>
        </w:rPr>
      </w:pPr>
      <w:r w:rsidRPr="002D0027">
        <w:rPr>
          <w:i/>
          <w:sz w:val="20"/>
          <w:szCs w:val="20"/>
        </w:rPr>
        <w:t>Zdroj: ČSÚ</w:t>
      </w:r>
    </w:p>
    <w:p w:rsidR="000231FE" w:rsidRDefault="0048367A" w:rsidP="0048367A">
      <w:pPr>
        <w:spacing w:after="120"/>
      </w:pPr>
      <w:r>
        <w:t xml:space="preserve">V roce 2003 vstoupila do 2. fáze reforma veřejné správy, jež je upravena zákonem č. 314/2002 Sb., který ukládá Ministerstvu vnitra ČR stanovit vyhláškou správní obvody obcí s rozšířenou působností a obcí s pověřeným obecním úřadem. </w:t>
      </w:r>
    </w:p>
    <w:p w:rsidR="0048367A" w:rsidRDefault="0048367A" w:rsidP="0048367A">
      <w:pPr>
        <w:spacing w:after="120"/>
      </w:pPr>
      <w:r>
        <w:t>V </w:t>
      </w:r>
      <w:r w:rsidR="002E4CE8">
        <w:t>Jihomoravském</w:t>
      </w:r>
      <w:r>
        <w:t xml:space="preserve"> kraji je od 1. 1. 2003 </w:t>
      </w:r>
      <w:r w:rsidR="00FF4E6B">
        <w:t xml:space="preserve">celkem </w:t>
      </w:r>
      <w:r w:rsidR="002E4CE8">
        <w:t>21</w:t>
      </w:r>
      <w:r>
        <w:t xml:space="preserve"> správních obvodů obcí s rozšířenou působností, mezi nimi také </w:t>
      </w:r>
      <w:r w:rsidR="00D2483C">
        <w:t>obec</w:t>
      </w:r>
      <w:r w:rsidR="002E4CE8">
        <w:t xml:space="preserve"> </w:t>
      </w:r>
      <w:r w:rsidR="002F6206">
        <w:t>Slavkov u Brna</w:t>
      </w:r>
      <w:r>
        <w:t>. Obcemi stejné úrovně jsou obec</w:t>
      </w:r>
      <w:r w:rsidR="00D2483C">
        <w:t xml:space="preserve"> Blansko, Boskovice, Brno, Břeclav, Bučovice, </w:t>
      </w:r>
      <w:r w:rsidR="000A4282">
        <w:t xml:space="preserve">Hodonín, </w:t>
      </w:r>
      <w:r w:rsidR="00D2483C">
        <w:t>Hustopeče, Ivančice, Kuřim, Kyjov, Mikulov, Moravský Krumlov, Pohořelice, Rosice, Slavkov u Brna, Šlapanice, Tišnov, Veselí nad Moravou, Vyškov, Znojmo, Židlochovice</w:t>
      </w:r>
      <w:r>
        <w:t>.</w:t>
      </w:r>
    </w:p>
    <w:p w:rsidR="00593317" w:rsidRPr="00B61E2B" w:rsidRDefault="00593317" w:rsidP="0048367A">
      <w:pPr>
        <w:keepNext/>
        <w:rPr>
          <w:i/>
        </w:rPr>
      </w:pPr>
      <w:r>
        <w:rPr>
          <w:i/>
        </w:rPr>
        <w:lastRenderedPageBreak/>
        <w:t>Obrázek č. 2</w:t>
      </w:r>
      <w:r w:rsidRPr="00B61E2B">
        <w:rPr>
          <w:i/>
        </w:rPr>
        <w:t xml:space="preserve">: Správní </w:t>
      </w:r>
      <w:r w:rsidR="0048367A">
        <w:rPr>
          <w:i/>
        </w:rPr>
        <w:t xml:space="preserve">obvody </w:t>
      </w:r>
      <w:r w:rsidR="000231FE">
        <w:rPr>
          <w:i/>
        </w:rPr>
        <w:t>Jihomoravského</w:t>
      </w:r>
      <w:r w:rsidR="0048367A">
        <w:rPr>
          <w:i/>
        </w:rPr>
        <w:t xml:space="preserve"> kraje</w:t>
      </w:r>
    </w:p>
    <w:p w:rsidR="00593317" w:rsidRDefault="000231FE" w:rsidP="0048367A">
      <w:pPr>
        <w:keepNext/>
      </w:pPr>
      <w:r>
        <w:rPr>
          <w:noProof/>
          <w:lang w:eastAsia="cs-CZ"/>
        </w:rPr>
        <w:drawing>
          <wp:inline distT="0" distB="0" distL="0" distR="0">
            <wp:extent cx="5040000" cy="3666513"/>
            <wp:effectExtent l="19050" t="0" r="82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40000" cy="3666513"/>
                    </a:xfrm>
                    <a:prstGeom prst="rect">
                      <a:avLst/>
                    </a:prstGeom>
                    <a:noFill/>
                    <a:ln w="9525">
                      <a:noFill/>
                      <a:miter lim="800000"/>
                      <a:headEnd/>
                      <a:tailEnd/>
                    </a:ln>
                  </pic:spPr>
                </pic:pic>
              </a:graphicData>
            </a:graphic>
          </wp:inline>
        </w:drawing>
      </w:r>
    </w:p>
    <w:p w:rsidR="00593317" w:rsidRPr="005939DE" w:rsidRDefault="00593317" w:rsidP="00165D77">
      <w:pPr>
        <w:ind w:left="4956" w:firstLine="708"/>
        <w:jc w:val="center"/>
        <w:rPr>
          <w:i/>
          <w:sz w:val="20"/>
          <w:szCs w:val="20"/>
        </w:rPr>
      </w:pPr>
      <w:r w:rsidRPr="005939DE">
        <w:rPr>
          <w:i/>
          <w:sz w:val="20"/>
          <w:szCs w:val="20"/>
        </w:rPr>
        <w:t xml:space="preserve">Zdroj: </w:t>
      </w:r>
      <w:r w:rsidR="0048367A" w:rsidRPr="005939DE">
        <w:rPr>
          <w:i/>
          <w:sz w:val="20"/>
          <w:szCs w:val="20"/>
        </w:rPr>
        <w:t>ČSÚ</w:t>
      </w:r>
    </w:p>
    <w:p w:rsidR="0048367A" w:rsidRDefault="0048367A" w:rsidP="0048367A">
      <w:pPr>
        <w:spacing w:after="120"/>
        <w:rPr>
          <w:lang w:eastAsia="cs-CZ"/>
        </w:rPr>
      </w:pPr>
      <w:r>
        <w:rPr>
          <w:lang w:eastAsia="cs-CZ"/>
        </w:rPr>
        <w:t xml:space="preserve">Správní obvod obce s rozšířenou působností </w:t>
      </w:r>
      <w:r w:rsidR="002F6206">
        <w:rPr>
          <w:lang w:eastAsia="cs-CZ"/>
        </w:rPr>
        <w:t>Slavkov u Brna</w:t>
      </w:r>
      <w:r>
        <w:rPr>
          <w:lang w:eastAsia="cs-CZ"/>
        </w:rPr>
        <w:t xml:space="preserve"> s</w:t>
      </w:r>
      <w:r w:rsidRPr="008C708F">
        <w:rPr>
          <w:lang w:eastAsia="cs-CZ"/>
        </w:rPr>
        <w:t xml:space="preserve">ousedí se správními obvody </w:t>
      </w:r>
      <w:r w:rsidR="007D7EF3">
        <w:rPr>
          <w:lang w:eastAsia="cs-CZ"/>
        </w:rPr>
        <w:t>Šlap</w:t>
      </w:r>
      <w:r w:rsidR="00801A3E">
        <w:rPr>
          <w:lang w:eastAsia="cs-CZ"/>
        </w:rPr>
        <w:t>anice, Vyškov, Bučovice, Kyjov</w:t>
      </w:r>
      <w:r w:rsidR="002F6206">
        <w:rPr>
          <w:lang w:eastAsia="cs-CZ"/>
        </w:rPr>
        <w:t>, Hustopeče, Židlochovice</w:t>
      </w:r>
      <w:r w:rsidRPr="008C708F">
        <w:rPr>
          <w:lang w:eastAsia="cs-CZ"/>
        </w:rPr>
        <w:t>.</w:t>
      </w:r>
    </w:p>
    <w:p w:rsidR="00885B1D" w:rsidRPr="00B61E2B" w:rsidRDefault="00885B1D" w:rsidP="00885B1D">
      <w:pPr>
        <w:keepNext/>
        <w:rPr>
          <w:i/>
        </w:rPr>
      </w:pPr>
      <w:r>
        <w:rPr>
          <w:i/>
        </w:rPr>
        <w:t xml:space="preserve">Obrázek č. </w:t>
      </w:r>
      <w:r w:rsidR="00B57414">
        <w:rPr>
          <w:i/>
        </w:rPr>
        <w:t>3</w:t>
      </w:r>
      <w:r w:rsidRPr="00B61E2B">
        <w:rPr>
          <w:i/>
        </w:rPr>
        <w:t xml:space="preserve">: Správní </w:t>
      </w:r>
      <w:r>
        <w:rPr>
          <w:i/>
        </w:rPr>
        <w:t xml:space="preserve">obvod </w:t>
      </w:r>
      <w:r w:rsidR="002F6206">
        <w:rPr>
          <w:i/>
        </w:rPr>
        <w:t>ORP Slavkov u Brna</w:t>
      </w:r>
    </w:p>
    <w:p w:rsidR="0048367A" w:rsidRDefault="00B75F56" w:rsidP="00165D77">
      <w:pPr>
        <w:spacing w:after="0"/>
      </w:pPr>
      <w:r w:rsidRPr="00B75F56">
        <w:rPr>
          <w:noProof/>
          <w:lang w:eastAsia="cs-CZ"/>
        </w:rPr>
        <w:drawing>
          <wp:inline distT="0" distB="0" distL="0" distR="0">
            <wp:extent cx="4850662" cy="3433858"/>
            <wp:effectExtent l="19050" t="0" r="7088" b="0"/>
            <wp:docPr id="4" name="obrázek 1" descr="https://www.czso.cz/documents/11280/44647371/Slavkov.png/9c19e932-d0bf-4e25-b3a4-5e29f7197611?version=1.1&amp;t=149378806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zso.cz/documents/11280/44647371/Slavkov.png/9c19e932-d0bf-4e25-b3a4-5e29f7197611?version=1.1&amp;t=1493788061411"/>
                    <pic:cNvPicPr>
                      <a:picLocks noChangeAspect="1" noChangeArrowheads="1"/>
                    </pic:cNvPicPr>
                  </pic:nvPicPr>
                  <pic:blipFill>
                    <a:blip r:embed="rId11"/>
                    <a:srcRect/>
                    <a:stretch>
                      <a:fillRect/>
                    </a:stretch>
                  </pic:blipFill>
                  <pic:spPr bwMode="auto">
                    <a:xfrm>
                      <a:off x="0" y="0"/>
                      <a:ext cx="4860151" cy="3440576"/>
                    </a:xfrm>
                    <a:prstGeom prst="rect">
                      <a:avLst/>
                    </a:prstGeom>
                    <a:noFill/>
                    <a:ln w="9525">
                      <a:noFill/>
                      <a:miter lim="800000"/>
                      <a:headEnd/>
                      <a:tailEnd/>
                    </a:ln>
                  </pic:spPr>
                </pic:pic>
              </a:graphicData>
            </a:graphic>
          </wp:inline>
        </w:drawing>
      </w:r>
    </w:p>
    <w:p w:rsidR="00885B1D" w:rsidRPr="005939DE" w:rsidRDefault="00885B1D" w:rsidP="00165D77">
      <w:pPr>
        <w:ind w:left="5664" w:firstLine="708"/>
        <w:jc w:val="center"/>
        <w:rPr>
          <w:i/>
          <w:sz w:val="20"/>
          <w:szCs w:val="20"/>
        </w:rPr>
      </w:pPr>
      <w:r w:rsidRPr="005939DE">
        <w:rPr>
          <w:i/>
          <w:sz w:val="20"/>
          <w:szCs w:val="20"/>
        </w:rPr>
        <w:t xml:space="preserve">Zdroj: </w:t>
      </w:r>
      <w:r w:rsidR="00DB007F" w:rsidRPr="005939DE">
        <w:rPr>
          <w:i/>
          <w:sz w:val="20"/>
          <w:szCs w:val="20"/>
        </w:rPr>
        <w:t>ČSÚ</w:t>
      </w:r>
    </w:p>
    <w:p w:rsidR="00357585" w:rsidRPr="00357585" w:rsidRDefault="00357585" w:rsidP="00357585">
      <w:pPr>
        <w:spacing w:after="0"/>
        <w:rPr>
          <w:color w:val="000000"/>
        </w:rPr>
      </w:pPr>
      <w:r w:rsidRPr="00357585">
        <w:rPr>
          <w:color w:val="000000"/>
        </w:rPr>
        <w:lastRenderedPageBreak/>
        <w:t>Etnograficky se území SO ORP</w:t>
      </w:r>
      <w:r w:rsidR="00680CB5">
        <w:rPr>
          <w:color w:val="000000"/>
        </w:rPr>
        <w:t xml:space="preserve"> Slavkov u Brna</w:t>
      </w:r>
      <w:r w:rsidRPr="00357585">
        <w:rPr>
          <w:color w:val="000000"/>
        </w:rPr>
        <w:t xml:space="preserve"> </w:t>
      </w:r>
      <w:r w:rsidR="00680CB5">
        <w:rPr>
          <w:color w:val="000000"/>
        </w:rPr>
        <w:t>řadí</w:t>
      </w:r>
      <w:r w:rsidRPr="00357585">
        <w:rPr>
          <w:color w:val="000000"/>
        </w:rPr>
        <w:t xml:space="preserve"> do tzv. Hanáckého Slovácka – tuto identitu reflektuje i mikroregion Ždánický les a Politaví, zahrnující kromě SO ORP i další obce jižně a</w:t>
      </w:r>
      <w:r w:rsidR="004321E3">
        <w:rPr>
          <w:color w:val="000000"/>
        </w:rPr>
        <w:t> </w:t>
      </w:r>
      <w:r w:rsidRPr="00357585">
        <w:rPr>
          <w:color w:val="000000"/>
        </w:rPr>
        <w:t>východně. Turisticky atraktivní jsou zejména místa související s bitvou u Slavkova, z hlediska životního prostředí je hodn</w:t>
      </w:r>
      <w:r w:rsidR="00782E22">
        <w:rPr>
          <w:color w:val="000000"/>
        </w:rPr>
        <w:t xml:space="preserve">otná zejména jihovýchodní část </w:t>
      </w:r>
      <w:r w:rsidRPr="00357585">
        <w:rPr>
          <w:color w:val="000000"/>
        </w:rPr>
        <w:t xml:space="preserve">území s přírodním parkem Ždánický les. </w:t>
      </w:r>
    </w:p>
    <w:p w:rsidR="00593317" w:rsidRDefault="004F5126" w:rsidP="003B2A11">
      <w:pPr>
        <w:pStyle w:val="Nadpis2"/>
      </w:pPr>
      <w:bookmarkStart w:id="25" w:name="_Toc376132630"/>
      <w:bookmarkStart w:id="26" w:name="_Toc514760381"/>
      <w:r>
        <w:t>Hi</w:t>
      </w:r>
      <w:r w:rsidR="00593317">
        <w:t xml:space="preserve">storie </w:t>
      </w:r>
      <w:bookmarkEnd w:id="25"/>
      <w:r w:rsidR="00593317">
        <w:t>města</w:t>
      </w:r>
      <w:r w:rsidR="008E579A">
        <w:rPr>
          <w:rStyle w:val="Znakapoznpodarou"/>
        </w:rPr>
        <w:footnoteReference w:id="2"/>
      </w:r>
      <w:bookmarkEnd w:id="26"/>
    </w:p>
    <w:p w:rsidR="00FC0A03" w:rsidRDefault="00801A3E" w:rsidP="00557928">
      <w:pPr>
        <w:spacing w:after="120"/>
      </w:pPr>
      <w:r>
        <w:t xml:space="preserve">První písemný záznam o městě pochází z roku </w:t>
      </w:r>
      <w:hyperlink r:id="rId12" w:tooltip="1237" w:history="1">
        <w:r w:rsidRPr="00801A3E">
          <w:t>1237</w:t>
        </w:r>
      </w:hyperlink>
      <w:r>
        <w:t xml:space="preserve">. Tehdy král </w:t>
      </w:r>
      <w:hyperlink r:id="rId13" w:tooltip="Václav I." w:history="1">
        <w:r w:rsidRPr="00801A3E">
          <w:t>Václav I.</w:t>
        </w:r>
      </w:hyperlink>
      <w:r>
        <w:t xml:space="preserve"> potvrdil </w:t>
      </w:r>
      <w:hyperlink r:id="rId14" w:tooltip="Řád německých rytířů" w:history="1">
        <w:r w:rsidRPr="00801A3E">
          <w:t>Řádu německých rytířů</w:t>
        </w:r>
      </w:hyperlink>
      <w:r>
        <w:t xml:space="preserve"> držbu města </w:t>
      </w:r>
      <w:hyperlink r:id="rId15" w:tooltip="Novosedlice (Slavkov u Brna) (stránka neexistuje)" w:history="1">
        <w:r w:rsidRPr="00801A3E">
          <w:t>Novosedlic</w:t>
        </w:r>
      </w:hyperlink>
      <w:r>
        <w:t xml:space="preserve"> (původně ves, z níž se Slavkov u Brna vyvinul) a čtyř okolních vsí.  Německé jméno „Austerlitz“ je pravděpodobně odvozeno z českého „Novosedlice“ → německy původně „Nausedlitz“. Od krále </w:t>
      </w:r>
      <w:hyperlink r:id="rId16" w:tooltip="Václav I." w:history="1">
        <w:r w:rsidRPr="00801A3E">
          <w:t>Václava IV.</w:t>
        </w:r>
      </w:hyperlink>
      <w:r>
        <w:t xml:space="preserve"> získalo město pečeť a znak, který je nejstarším dochovaným znakovým privilegiem v Česku.</w:t>
      </w:r>
    </w:p>
    <w:p w:rsidR="008E579A" w:rsidRPr="008E579A" w:rsidRDefault="008E579A" w:rsidP="00557928">
      <w:pPr>
        <w:spacing w:after="120"/>
        <w:rPr>
          <w:u w:val="single"/>
        </w:rPr>
      </w:pPr>
      <w:r w:rsidRPr="008E579A">
        <w:rPr>
          <w:u w:val="single"/>
        </w:rPr>
        <w:t>Kounicové</w:t>
      </w:r>
    </w:p>
    <w:p w:rsidR="008E579A" w:rsidRDefault="008E579A" w:rsidP="00557928">
      <w:pPr>
        <w:spacing w:after="120"/>
      </w:pPr>
      <w:r>
        <w:t xml:space="preserve">V roce </w:t>
      </w:r>
      <w:hyperlink r:id="rId17" w:tooltip="1509" w:history="1">
        <w:r w:rsidRPr="008E579A">
          <w:t>1509</w:t>
        </w:r>
      </w:hyperlink>
      <w:r>
        <w:t xml:space="preserve"> připadlo panství rodu </w:t>
      </w:r>
      <w:hyperlink r:id="rId18" w:tooltip="Kounicové" w:history="1">
        <w:r w:rsidRPr="008E579A">
          <w:t>Kouniců</w:t>
        </w:r>
      </w:hyperlink>
      <w:r>
        <w:t xml:space="preserve">, kteří ho pak ovládali po více než 400 let. Nejvýznamnějším vlastníkem Slavkova byl kníže </w:t>
      </w:r>
      <w:hyperlink r:id="rId19" w:tooltip="Václav Antonín z Kounic-Rietbergu" w:history="1">
        <w:r w:rsidRPr="008E579A">
          <w:t>Václav Antonín z Kounic-Rietbergu</w:t>
        </w:r>
      </w:hyperlink>
      <w:r>
        <w:t xml:space="preserve"> (1711–1794), který v úřadu dvorního kancléře sloužil rakouské císařovně </w:t>
      </w:r>
      <w:hyperlink r:id="rId20" w:tooltip="Marie Terezie" w:history="1">
        <w:r w:rsidRPr="008E579A">
          <w:t>Marii Terezii</w:t>
        </w:r>
      </w:hyperlink>
      <w:r>
        <w:t xml:space="preserve"> i dalším třem jejím následníkům. Další významnou postavou v historii panství byl hrabě </w:t>
      </w:r>
      <w:hyperlink r:id="rId21" w:tooltip="Václav Robert z Kounic" w:history="1">
        <w:r w:rsidRPr="008E579A">
          <w:t>Václav Robert z</w:t>
        </w:r>
        <w:r w:rsidR="004321E3">
          <w:t> </w:t>
        </w:r>
        <w:r w:rsidRPr="008E579A">
          <w:t>Kounic</w:t>
        </w:r>
      </w:hyperlink>
      <w:r>
        <w:t xml:space="preserve"> (1848–1913), švagr skladatele </w:t>
      </w:r>
      <w:hyperlink r:id="rId22" w:tooltip="Antonín Dvořák" w:history="1">
        <w:r w:rsidRPr="008E579A">
          <w:t>Antonína Dvořáka</w:t>
        </w:r>
      </w:hyperlink>
      <w:r>
        <w:t xml:space="preserve"> a studentský mecenáš.</w:t>
      </w:r>
    </w:p>
    <w:p w:rsidR="008E579A" w:rsidRPr="008E579A" w:rsidRDefault="008E579A" w:rsidP="00557928">
      <w:pPr>
        <w:spacing w:after="120"/>
        <w:rPr>
          <w:u w:val="single"/>
        </w:rPr>
      </w:pPr>
      <w:r w:rsidRPr="008E579A">
        <w:rPr>
          <w:u w:val="single"/>
        </w:rPr>
        <w:t>Bitva u Slavkova</w:t>
      </w:r>
    </w:p>
    <w:p w:rsidR="008E579A" w:rsidRDefault="008E579A" w:rsidP="00557928">
      <w:pPr>
        <w:spacing w:after="120"/>
      </w:pPr>
      <w:r>
        <w:t>Místo, kde Napoleon oslavil svůj největší triumf. Místo, které je spojeno s téměř padesáti tisíci mrtvými vojáky. Město, kde se rozhodlo o politických změnách v 19. století. Slavkov u Brna, ve</w:t>
      </w:r>
      <w:r w:rsidR="004321E3">
        <w:t> </w:t>
      </w:r>
      <w:r>
        <w:t>světě známý spíše jako Austerlitz, se 2. prosince 1805 stal místem, kde se střetly největší evropské mocnosti - Francie, Rakousko - Uhersko a Rusko. Přestože početní převaha nahrávala spojenecké armádě císaře Františka I. a Alexandra I., z balkonu zámku Slavkov - Austerlitz hned druhý den císař Napoleon oznámil přeživším francouzským vojákům svůj triumf.</w:t>
      </w:r>
    </w:p>
    <w:p w:rsidR="00593317" w:rsidRDefault="00405D08" w:rsidP="00673157">
      <w:pPr>
        <w:pStyle w:val="Nadpis1"/>
      </w:pPr>
      <w:bookmarkStart w:id="27" w:name="_Toc376132631"/>
      <w:bookmarkStart w:id="28" w:name="_Toc514760382"/>
      <w:r>
        <w:lastRenderedPageBreak/>
        <w:t>Obyvatelstvo</w:t>
      </w:r>
      <w:r w:rsidR="00593317">
        <w:t xml:space="preserve"> a bydlení</w:t>
      </w:r>
      <w:bookmarkEnd w:id="27"/>
      <w:bookmarkEnd w:id="28"/>
    </w:p>
    <w:p w:rsidR="00060F26" w:rsidRDefault="003F7A62" w:rsidP="00333A77">
      <w:pPr>
        <w:spacing w:before="120"/>
      </w:pPr>
      <w:r>
        <w:t xml:space="preserve">Demografická struktura obyvatelstva města </w:t>
      </w:r>
      <w:r w:rsidR="00607694">
        <w:t>Slavkov</w:t>
      </w:r>
      <w:r w:rsidR="007C314F">
        <w:t xml:space="preserve"> u Brna</w:t>
      </w:r>
      <w:r>
        <w:t xml:space="preserve"> významně ovlivňuje socioekonomické prostředí ve městě. </w:t>
      </w:r>
      <w:r w:rsidR="00060F26">
        <w:t>Následující kapitola popisuje změny ve vývoji počtu obyvatel a tam, kde je to vhodné, provádí srovnání s</w:t>
      </w:r>
      <w:r w:rsidR="00680CB5">
        <w:t xml:space="preserve"> SO </w:t>
      </w:r>
      <w:r w:rsidR="00060F26">
        <w:t xml:space="preserve">ORP </w:t>
      </w:r>
      <w:r w:rsidR="004A60CD">
        <w:t>Slavkov u Brna</w:t>
      </w:r>
      <w:r w:rsidR="00060F26">
        <w:t>, Jihomoravským krajem, popř. s ČR.</w:t>
      </w:r>
    </w:p>
    <w:p w:rsidR="00130147" w:rsidRPr="00130147" w:rsidRDefault="0060087C" w:rsidP="0091564C">
      <w:r>
        <w:t xml:space="preserve">Město </w:t>
      </w:r>
      <w:r w:rsidR="005725DB">
        <w:t>Slavkov u Brna</w:t>
      </w:r>
      <w:r>
        <w:t xml:space="preserve"> mělo </w:t>
      </w:r>
      <w:r w:rsidR="00283352">
        <w:t>v roce 2016</w:t>
      </w:r>
      <w:r>
        <w:t xml:space="preserve"> </w:t>
      </w:r>
      <w:r w:rsidR="005725DB">
        <w:t>6 583</w:t>
      </w:r>
      <w:r w:rsidRPr="0060087C">
        <w:t xml:space="preserve"> obyvatel</w:t>
      </w:r>
      <w:r>
        <w:rPr>
          <w:rFonts w:cs="Arial"/>
          <w:sz w:val="20"/>
          <w:szCs w:val="20"/>
          <w:lang w:eastAsia="cs-CZ"/>
        </w:rPr>
        <w:t xml:space="preserve">. </w:t>
      </w:r>
      <w:r w:rsidR="008C51C1">
        <w:rPr>
          <w:rFonts w:cs="Arial"/>
          <w:sz w:val="20"/>
          <w:szCs w:val="20"/>
          <w:lang w:eastAsia="cs-CZ"/>
        </w:rPr>
        <w:t xml:space="preserve"> </w:t>
      </w:r>
      <w:r w:rsidR="0091564C">
        <w:t>Vývoj v počtu obyvatel mezi roky 1991 až 201</w:t>
      </w:r>
      <w:r w:rsidR="005725DB">
        <w:t>6</w:t>
      </w:r>
      <w:r w:rsidR="0091564C">
        <w:t xml:space="preserve"> ukazuje pozorovatelný </w:t>
      </w:r>
      <w:r w:rsidR="005725DB">
        <w:t>růst</w:t>
      </w:r>
      <w:r w:rsidR="0091564C">
        <w:t xml:space="preserve"> počtu obyvatel, který se </w:t>
      </w:r>
      <w:r w:rsidR="005725DB">
        <w:t>zvýšil</w:t>
      </w:r>
      <w:r w:rsidR="0091564C">
        <w:t xml:space="preserve"> </w:t>
      </w:r>
      <w:r w:rsidR="005725DB">
        <w:t>nad</w:t>
      </w:r>
      <w:r w:rsidR="0091564C">
        <w:t xml:space="preserve"> hranici </w:t>
      </w:r>
      <w:r w:rsidR="005725DB">
        <w:t>6</w:t>
      </w:r>
      <w:r w:rsidR="0091564C">
        <w:t> </w:t>
      </w:r>
      <w:r w:rsidR="00825810">
        <w:t>5</w:t>
      </w:r>
      <w:r w:rsidR="0091564C">
        <w:t xml:space="preserve">00 obyvatel. V roce 1991 </w:t>
      </w:r>
      <w:r w:rsidR="00FF4E6B">
        <w:t>činil</w:t>
      </w:r>
      <w:r w:rsidR="0091564C">
        <w:t xml:space="preserve"> počet obyvatel </w:t>
      </w:r>
      <w:r w:rsidR="005725DB">
        <w:t>5 858</w:t>
      </w:r>
      <w:r w:rsidR="0091564C">
        <w:t>.</w:t>
      </w:r>
      <w:r w:rsidR="00130147">
        <w:t xml:space="preserve"> </w:t>
      </w:r>
    </w:p>
    <w:p w:rsidR="00593317" w:rsidRPr="00B61E2B" w:rsidRDefault="00593317" w:rsidP="00657D56">
      <w:pPr>
        <w:rPr>
          <w:i/>
        </w:rPr>
      </w:pPr>
      <w:bookmarkStart w:id="29" w:name="_Toc466897100"/>
      <w:r w:rsidRPr="00A30FEE">
        <w:rPr>
          <w:i/>
        </w:rPr>
        <w:t xml:space="preserve">Graf </w:t>
      </w:r>
      <w:r w:rsidR="002775C3" w:rsidRPr="00A30FEE">
        <w:rPr>
          <w:i/>
        </w:rPr>
        <w:fldChar w:fldCharType="begin"/>
      </w:r>
      <w:r w:rsidRPr="00A30FEE">
        <w:rPr>
          <w:i/>
        </w:rPr>
        <w:instrText xml:space="preserve"> SEQ Graf \* ARABIC </w:instrText>
      </w:r>
      <w:r w:rsidR="002775C3" w:rsidRPr="00A30FEE">
        <w:rPr>
          <w:i/>
        </w:rPr>
        <w:fldChar w:fldCharType="separate"/>
      </w:r>
      <w:r w:rsidR="00700695">
        <w:rPr>
          <w:i/>
          <w:noProof/>
        </w:rPr>
        <w:t>1</w:t>
      </w:r>
      <w:r w:rsidR="002775C3" w:rsidRPr="00A30FEE">
        <w:rPr>
          <w:i/>
        </w:rPr>
        <w:fldChar w:fldCharType="end"/>
      </w:r>
      <w:r w:rsidRPr="00A30FEE">
        <w:rPr>
          <w:i/>
        </w:rPr>
        <w:t xml:space="preserve">: </w:t>
      </w:r>
      <w:r w:rsidRPr="00B61E2B">
        <w:rPr>
          <w:i/>
        </w:rPr>
        <w:t>Vývoj v počtu obyvatel mezi lety 19</w:t>
      </w:r>
      <w:r w:rsidR="0091564C">
        <w:rPr>
          <w:i/>
        </w:rPr>
        <w:t>9</w:t>
      </w:r>
      <w:r w:rsidRPr="00B61E2B">
        <w:rPr>
          <w:i/>
        </w:rPr>
        <w:t xml:space="preserve">1 </w:t>
      </w:r>
      <w:r>
        <w:rPr>
          <w:i/>
        </w:rPr>
        <w:t>–</w:t>
      </w:r>
      <w:r w:rsidRPr="00B61E2B">
        <w:rPr>
          <w:i/>
        </w:rPr>
        <w:t xml:space="preserve"> 20</w:t>
      </w:r>
      <w:r w:rsidR="0091564C">
        <w:rPr>
          <w:i/>
        </w:rPr>
        <w:t>15</w:t>
      </w:r>
      <w:r>
        <w:rPr>
          <w:i/>
        </w:rPr>
        <w:t xml:space="preserve"> </w:t>
      </w:r>
      <w:bookmarkEnd w:id="29"/>
    </w:p>
    <w:p w:rsidR="00593317" w:rsidRDefault="005725DB" w:rsidP="00657D56">
      <w:r w:rsidRPr="005725DB">
        <w:rPr>
          <w:noProof/>
          <w:lang w:eastAsia="cs-CZ"/>
        </w:rPr>
        <w:drawing>
          <wp:inline distT="0" distB="0" distL="0" distR="0">
            <wp:extent cx="5619750" cy="24003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3317" w:rsidRPr="00740750" w:rsidRDefault="00593317" w:rsidP="00012673">
      <w:pPr>
        <w:ind w:right="141"/>
        <w:jc w:val="right"/>
        <w:rPr>
          <w:i/>
          <w:sz w:val="20"/>
          <w:szCs w:val="20"/>
        </w:rPr>
      </w:pPr>
      <w:r w:rsidRPr="00740750">
        <w:rPr>
          <w:i/>
          <w:sz w:val="20"/>
          <w:szCs w:val="20"/>
        </w:rPr>
        <w:t>Zdroj: ČSÚ</w:t>
      </w:r>
    </w:p>
    <w:p w:rsidR="00B06DFE" w:rsidRPr="008C51C1" w:rsidRDefault="00234608" w:rsidP="006904F9">
      <w:pPr>
        <w:spacing w:after="120"/>
      </w:pPr>
      <w:r>
        <w:t>Následně lze mezi</w:t>
      </w:r>
      <w:r w:rsidR="00B06DFE" w:rsidRPr="008C51C1">
        <w:t xml:space="preserve"> sledovanými roky 20</w:t>
      </w:r>
      <w:r w:rsidR="008C51C1" w:rsidRPr="008C51C1">
        <w:t>0</w:t>
      </w:r>
      <w:r w:rsidR="005725DB">
        <w:t>6</w:t>
      </w:r>
      <w:r w:rsidR="008C51C1" w:rsidRPr="008C51C1">
        <w:t xml:space="preserve"> až </w:t>
      </w:r>
      <w:r w:rsidR="00B06DFE" w:rsidRPr="008C51C1">
        <w:t>201</w:t>
      </w:r>
      <w:r w:rsidR="005725DB">
        <w:t>6</w:t>
      </w:r>
      <w:r w:rsidR="00B06DFE" w:rsidRPr="008C51C1">
        <w:t xml:space="preserve"> vidět několik tendencí. Přirozený přírůstek, tj. počet narozených minus počet zemřelých, byl </w:t>
      </w:r>
      <w:r w:rsidR="005725DB">
        <w:t>v kladných hodnotách (s výjimkou roku 2006)</w:t>
      </w:r>
      <w:r w:rsidR="00333A77">
        <w:t>, tzn</w:t>
      </w:r>
      <w:r w:rsidR="00FD1208">
        <w:t xml:space="preserve">. </w:t>
      </w:r>
      <w:r w:rsidR="00B06DFE" w:rsidRPr="008C51C1">
        <w:t xml:space="preserve">rodilo se </w:t>
      </w:r>
      <w:r w:rsidR="005725DB">
        <w:t>více</w:t>
      </w:r>
      <w:r w:rsidR="00B06DFE" w:rsidRPr="008C51C1">
        <w:t xml:space="preserve"> dětí, než umíralo, tento </w:t>
      </w:r>
      <w:r w:rsidR="005725DB">
        <w:t xml:space="preserve">pozitivní </w:t>
      </w:r>
      <w:r w:rsidR="00B06DFE" w:rsidRPr="008C51C1">
        <w:t xml:space="preserve">vývoj je </w:t>
      </w:r>
      <w:r w:rsidR="008C51C1" w:rsidRPr="008C51C1">
        <w:t>pozorovatelný</w:t>
      </w:r>
      <w:r w:rsidR="00B06DFE" w:rsidRPr="008C51C1">
        <w:t xml:space="preserve"> </w:t>
      </w:r>
      <w:r w:rsidR="005725DB">
        <w:t>od roku 2008</w:t>
      </w:r>
      <w:r w:rsidR="00B06DFE" w:rsidRPr="008C51C1">
        <w:t xml:space="preserve">. </w:t>
      </w:r>
    </w:p>
    <w:p w:rsidR="008C51C1" w:rsidRDefault="008C51C1" w:rsidP="006904F9">
      <w:pPr>
        <w:spacing w:after="120"/>
      </w:pPr>
      <w:r w:rsidRPr="008C51C1">
        <w:t xml:space="preserve">Druhou složkou celkového přírůstku obyvatelstva je migrační přírůstek. Ten se skládá z počtu přistěhovalých minus odstěhovaných obyvatel. Migrační přírůstek je </w:t>
      </w:r>
      <w:r w:rsidR="00825810">
        <w:t xml:space="preserve">konstantně kladný </w:t>
      </w:r>
      <w:r w:rsidR="005725DB">
        <w:t>mez</w:t>
      </w:r>
      <w:r w:rsidR="00825810">
        <w:t>i</w:t>
      </w:r>
      <w:r w:rsidR="005725DB">
        <w:t xml:space="preserve"> lety 2012 až 2016</w:t>
      </w:r>
      <w:r w:rsidRPr="008C51C1">
        <w:t>.</w:t>
      </w:r>
    </w:p>
    <w:p w:rsidR="008C51C1" w:rsidRDefault="008C51C1" w:rsidP="008C51C1">
      <w:r w:rsidRPr="008C51C1">
        <w:t>Celkový přírůstek obyvatel v roce 201</w:t>
      </w:r>
      <w:r w:rsidR="005725DB">
        <w:t>6</w:t>
      </w:r>
      <w:r w:rsidRPr="008C51C1">
        <w:t xml:space="preserve"> je </w:t>
      </w:r>
      <w:r w:rsidR="005725DB">
        <w:t>kladný, p</w:t>
      </w:r>
      <w:r w:rsidRPr="008C51C1">
        <w:t xml:space="preserve">řirozený přírůstek obyvatel je také </w:t>
      </w:r>
      <w:r w:rsidR="005725DB">
        <w:t>kladný</w:t>
      </w:r>
      <w:r w:rsidR="00047B07">
        <w:t>, a </w:t>
      </w:r>
      <w:r w:rsidRPr="008C51C1">
        <w:t xml:space="preserve">to </w:t>
      </w:r>
      <w:r w:rsidR="005725DB">
        <w:t>20</w:t>
      </w:r>
      <w:r w:rsidRPr="008C51C1">
        <w:t>.</w:t>
      </w:r>
      <w:r w:rsidR="00A27E5B">
        <w:t xml:space="preserve"> </w:t>
      </w:r>
      <w:r w:rsidRPr="008C51C1">
        <w:t xml:space="preserve">Mezi </w:t>
      </w:r>
      <w:r w:rsidR="00165D77">
        <w:t>roky</w:t>
      </w:r>
      <w:r w:rsidRPr="008C51C1">
        <w:t xml:space="preserve"> 200</w:t>
      </w:r>
      <w:r w:rsidR="005725DB">
        <w:t>6</w:t>
      </w:r>
      <w:r w:rsidRPr="008C51C1">
        <w:t xml:space="preserve"> až 201</w:t>
      </w:r>
      <w:r w:rsidR="005725DB">
        <w:t>6</w:t>
      </w:r>
      <w:r w:rsidRPr="008C51C1">
        <w:t xml:space="preserve"> </w:t>
      </w:r>
      <w:r w:rsidR="00234608">
        <w:t>pozorujeme</w:t>
      </w:r>
      <w:r w:rsidRPr="008C51C1">
        <w:t xml:space="preserve">, že celkový přírůstek je </w:t>
      </w:r>
      <w:r w:rsidR="00047B07">
        <w:t>skoro vždy kladný (s </w:t>
      </w:r>
      <w:r w:rsidR="005725DB">
        <w:t>výjimkou roku 2006, 2010, 2011)</w:t>
      </w:r>
      <w:r w:rsidRPr="008C51C1">
        <w:t xml:space="preserve">, což ukazuje na </w:t>
      </w:r>
      <w:r w:rsidR="005725DB">
        <w:t>růst počtu</w:t>
      </w:r>
      <w:r w:rsidRPr="008C51C1">
        <w:t xml:space="preserve"> obyvatelstva </w:t>
      </w:r>
      <w:r w:rsidR="005725DB">
        <w:t>ve městě</w:t>
      </w:r>
      <w:r w:rsidRPr="008C51C1">
        <w:t>. Následující tvrzení jsou doložena tabulkou a následně zobrazena v grafu.</w:t>
      </w:r>
    </w:p>
    <w:p w:rsidR="00012673" w:rsidRDefault="00012673" w:rsidP="008C51C1"/>
    <w:p w:rsidR="00012673" w:rsidRDefault="00012673" w:rsidP="008C51C1"/>
    <w:p w:rsidR="00012673" w:rsidRDefault="00012673" w:rsidP="008C51C1"/>
    <w:p w:rsidR="00F0420A" w:rsidRPr="008C51C1" w:rsidRDefault="00F0420A" w:rsidP="008C51C1"/>
    <w:p w:rsidR="00593317" w:rsidRDefault="00593317" w:rsidP="00BB7B91">
      <w:pPr>
        <w:keepNext/>
        <w:spacing w:after="0"/>
        <w:rPr>
          <w:i/>
        </w:rPr>
      </w:pPr>
      <w:bookmarkStart w:id="30" w:name="_Toc505843991"/>
      <w:r w:rsidRPr="002D0027">
        <w:rPr>
          <w:i/>
        </w:rPr>
        <w:lastRenderedPageBreak/>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3</w:t>
      </w:r>
      <w:r w:rsidR="002775C3" w:rsidRPr="002D0027">
        <w:rPr>
          <w:i/>
        </w:rPr>
        <w:fldChar w:fldCharType="end"/>
      </w:r>
      <w:r w:rsidRPr="002D0027">
        <w:rPr>
          <w:i/>
        </w:rPr>
        <w:t xml:space="preserve">: Pohyb obyvatelstva ve městě </w:t>
      </w:r>
      <w:r w:rsidR="00234608">
        <w:rPr>
          <w:i/>
        </w:rPr>
        <w:t>Slavkov u Brna</w:t>
      </w:r>
      <w:bookmarkEnd w:id="30"/>
    </w:p>
    <w:tbl>
      <w:tblPr>
        <w:tblW w:w="5000" w:type="pct"/>
        <w:tblCellMar>
          <w:left w:w="70" w:type="dxa"/>
          <w:right w:w="70" w:type="dxa"/>
        </w:tblCellMar>
        <w:tblLook w:val="04A0" w:firstRow="1" w:lastRow="0" w:firstColumn="1" w:lastColumn="0" w:noHBand="0" w:noVBand="1"/>
      </w:tblPr>
      <w:tblGrid>
        <w:gridCol w:w="649"/>
        <w:gridCol w:w="964"/>
        <w:gridCol w:w="984"/>
        <w:gridCol w:w="884"/>
        <w:gridCol w:w="1282"/>
        <w:gridCol w:w="1247"/>
        <w:gridCol w:w="1078"/>
        <w:gridCol w:w="1251"/>
        <w:gridCol w:w="873"/>
      </w:tblGrid>
      <w:tr w:rsidR="008C51C1" w:rsidRPr="008C51C1" w:rsidTr="00FD1208">
        <w:trPr>
          <w:trHeight w:val="300"/>
        </w:trPr>
        <w:tc>
          <w:tcPr>
            <w:tcW w:w="352"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Rok</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 xml:space="preserve">Střední </w:t>
            </w:r>
            <w:r w:rsidRPr="008C51C1">
              <w:rPr>
                <w:rFonts w:eastAsia="Times New Roman"/>
                <w:b/>
                <w:color w:val="FFFFFF" w:themeColor="background1"/>
                <w:sz w:val="18"/>
                <w:szCs w:val="18"/>
                <w:lang w:eastAsia="cs-CZ"/>
              </w:rPr>
              <w:br/>
              <w:t xml:space="preserve">stav  </w:t>
            </w:r>
            <w:r w:rsidRPr="008C51C1">
              <w:rPr>
                <w:rFonts w:eastAsia="Times New Roman"/>
                <w:b/>
                <w:color w:val="FFFFFF" w:themeColor="background1"/>
                <w:sz w:val="18"/>
                <w:szCs w:val="18"/>
                <w:lang w:eastAsia="cs-CZ"/>
              </w:rPr>
              <w:br/>
              <w:t>obyvatel</w:t>
            </w:r>
            <w:r w:rsidR="00283352">
              <w:rPr>
                <w:rStyle w:val="Znakapoznpodarou"/>
                <w:rFonts w:eastAsia="Times New Roman"/>
                <w:b/>
                <w:color w:val="FFFFFF" w:themeColor="background1"/>
                <w:sz w:val="18"/>
                <w:szCs w:val="18"/>
                <w:lang w:eastAsia="cs-CZ"/>
              </w:rPr>
              <w:footnoteReference w:id="3"/>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Živě narození</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Zemřelí</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Přistěhovalí</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Vystěhovalí</w:t>
            </w:r>
          </w:p>
        </w:tc>
        <w:tc>
          <w:tcPr>
            <w:tcW w:w="1738" w:type="pct"/>
            <w:gridSpan w:val="3"/>
            <w:tcBorders>
              <w:top w:val="single" w:sz="4" w:space="0" w:color="auto"/>
              <w:left w:val="nil"/>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Přírůstek (úbytek)</w:t>
            </w:r>
          </w:p>
        </w:tc>
      </w:tr>
      <w:tr w:rsidR="008C51C1" w:rsidRPr="008C51C1" w:rsidTr="00FD1208">
        <w:trPr>
          <w:trHeight w:val="510"/>
        </w:trPr>
        <w:tc>
          <w:tcPr>
            <w:tcW w:w="352"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523"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534"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480"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696"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677"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left"/>
              <w:rPr>
                <w:rFonts w:eastAsia="Times New Roman"/>
                <w:b/>
                <w:color w:val="FFFFFF" w:themeColor="background1"/>
                <w:sz w:val="18"/>
                <w:szCs w:val="18"/>
                <w:lang w:eastAsia="cs-CZ"/>
              </w:rPr>
            </w:pPr>
          </w:p>
        </w:tc>
        <w:tc>
          <w:tcPr>
            <w:tcW w:w="585" w:type="pct"/>
            <w:tcBorders>
              <w:top w:val="nil"/>
              <w:left w:val="nil"/>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přirozený</w:t>
            </w:r>
          </w:p>
        </w:tc>
        <w:tc>
          <w:tcPr>
            <w:tcW w:w="679" w:type="pct"/>
            <w:tcBorders>
              <w:top w:val="nil"/>
              <w:left w:val="nil"/>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stěhováním</w:t>
            </w:r>
          </w:p>
        </w:tc>
        <w:tc>
          <w:tcPr>
            <w:tcW w:w="474" w:type="pct"/>
            <w:tcBorders>
              <w:top w:val="nil"/>
              <w:left w:val="nil"/>
              <w:bottom w:val="single" w:sz="4" w:space="0" w:color="auto"/>
              <w:right w:val="single" w:sz="4" w:space="0" w:color="auto"/>
            </w:tcBorders>
            <w:shd w:val="clear" w:color="auto" w:fill="1F497D" w:themeFill="text2"/>
            <w:vAlign w:val="center"/>
            <w:hideMark/>
          </w:tcPr>
          <w:p w:rsidR="008C51C1" w:rsidRPr="008C51C1" w:rsidRDefault="008C51C1" w:rsidP="008C51C1">
            <w:pPr>
              <w:spacing w:after="0" w:line="240" w:lineRule="auto"/>
              <w:jc w:val="center"/>
              <w:rPr>
                <w:rFonts w:eastAsia="Times New Roman"/>
                <w:b/>
                <w:color w:val="FFFFFF" w:themeColor="background1"/>
                <w:sz w:val="18"/>
                <w:szCs w:val="18"/>
                <w:lang w:eastAsia="cs-CZ"/>
              </w:rPr>
            </w:pPr>
            <w:r w:rsidRPr="008C51C1">
              <w:rPr>
                <w:rFonts w:eastAsia="Times New Roman"/>
                <w:b/>
                <w:color w:val="FFFFFF" w:themeColor="background1"/>
                <w:sz w:val="18"/>
                <w:szCs w:val="18"/>
                <w:lang w:eastAsia="cs-CZ"/>
              </w:rPr>
              <w:t>celkový</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2006</w:t>
            </w:r>
          </w:p>
        </w:tc>
        <w:tc>
          <w:tcPr>
            <w:tcW w:w="523" w:type="pct"/>
            <w:tcBorders>
              <w:top w:val="single" w:sz="4" w:space="0" w:color="auto"/>
              <w:left w:val="nil"/>
              <w:bottom w:val="single" w:sz="4" w:space="0" w:color="auto"/>
              <w:right w:val="single" w:sz="4" w:space="0" w:color="auto"/>
            </w:tcBorders>
            <w:shd w:val="clear" w:color="auto" w:fill="auto"/>
            <w:vAlign w:val="bottom"/>
            <w:hideMark/>
          </w:tcPr>
          <w:p w:rsidR="00707A32" w:rsidRPr="005725DB" w:rsidRDefault="00707A32" w:rsidP="005725DB">
            <w:pPr>
              <w:spacing w:after="0"/>
              <w:jc w:val="right"/>
              <w:rPr>
                <w:sz w:val="18"/>
                <w:szCs w:val="18"/>
              </w:rPr>
            </w:pPr>
            <w:r w:rsidRPr="005725DB">
              <w:rPr>
                <w:sz w:val="18"/>
                <w:szCs w:val="18"/>
              </w:rPr>
              <w:t>6 051</w:t>
            </w:r>
          </w:p>
        </w:tc>
        <w:tc>
          <w:tcPr>
            <w:tcW w:w="534" w:type="pct"/>
            <w:tcBorders>
              <w:top w:val="single" w:sz="4" w:space="0" w:color="auto"/>
              <w:left w:val="nil"/>
              <w:bottom w:val="single" w:sz="4" w:space="0" w:color="auto"/>
              <w:right w:val="single" w:sz="4" w:space="0" w:color="auto"/>
            </w:tcBorders>
            <w:shd w:val="clear" w:color="auto" w:fill="auto"/>
            <w:vAlign w:val="bottom"/>
            <w:hideMark/>
          </w:tcPr>
          <w:p w:rsidR="00707A32" w:rsidRPr="005725DB" w:rsidRDefault="00707A32" w:rsidP="005725DB">
            <w:pPr>
              <w:spacing w:after="0"/>
              <w:jc w:val="right"/>
              <w:rPr>
                <w:sz w:val="18"/>
                <w:szCs w:val="18"/>
              </w:rPr>
            </w:pPr>
            <w:r w:rsidRPr="005725DB">
              <w:rPr>
                <w:sz w:val="18"/>
                <w:szCs w:val="18"/>
              </w:rPr>
              <w:t>47</w:t>
            </w:r>
          </w:p>
        </w:tc>
        <w:tc>
          <w:tcPr>
            <w:tcW w:w="480" w:type="pct"/>
            <w:tcBorders>
              <w:top w:val="single" w:sz="4" w:space="0" w:color="auto"/>
              <w:left w:val="nil"/>
              <w:bottom w:val="single" w:sz="4" w:space="0" w:color="auto"/>
              <w:right w:val="single" w:sz="4" w:space="0" w:color="auto"/>
            </w:tcBorders>
            <w:shd w:val="clear" w:color="auto" w:fill="auto"/>
            <w:vAlign w:val="bottom"/>
            <w:hideMark/>
          </w:tcPr>
          <w:p w:rsidR="00707A32" w:rsidRPr="005725DB" w:rsidRDefault="00707A32" w:rsidP="005725DB">
            <w:pPr>
              <w:spacing w:after="0"/>
              <w:jc w:val="right"/>
              <w:rPr>
                <w:sz w:val="18"/>
                <w:szCs w:val="18"/>
              </w:rPr>
            </w:pPr>
            <w:r w:rsidRPr="005725DB">
              <w:rPr>
                <w:sz w:val="18"/>
                <w:szCs w:val="18"/>
              </w:rPr>
              <w:t>64</w:t>
            </w:r>
          </w:p>
        </w:tc>
        <w:tc>
          <w:tcPr>
            <w:tcW w:w="696" w:type="pct"/>
            <w:tcBorders>
              <w:top w:val="single" w:sz="4" w:space="0" w:color="auto"/>
              <w:left w:val="nil"/>
              <w:bottom w:val="single" w:sz="4" w:space="0" w:color="auto"/>
              <w:right w:val="single" w:sz="4" w:space="0" w:color="auto"/>
            </w:tcBorders>
            <w:shd w:val="clear" w:color="auto" w:fill="auto"/>
            <w:vAlign w:val="bottom"/>
            <w:hideMark/>
          </w:tcPr>
          <w:p w:rsidR="00707A32" w:rsidRPr="005725DB" w:rsidRDefault="00707A32" w:rsidP="005725DB">
            <w:pPr>
              <w:spacing w:after="0"/>
              <w:jc w:val="right"/>
              <w:rPr>
                <w:sz w:val="18"/>
                <w:szCs w:val="18"/>
              </w:rPr>
            </w:pPr>
            <w:r w:rsidRPr="005725DB">
              <w:rPr>
                <w:sz w:val="18"/>
                <w:szCs w:val="18"/>
              </w:rPr>
              <w:t>304</w:t>
            </w:r>
          </w:p>
        </w:tc>
        <w:tc>
          <w:tcPr>
            <w:tcW w:w="677" w:type="pct"/>
            <w:tcBorders>
              <w:top w:val="single" w:sz="4" w:space="0" w:color="auto"/>
              <w:left w:val="nil"/>
              <w:bottom w:val="single" w:sz="4" w:space="0" w:color="auto"/>
              <w:right w:val="single" w:sz="4" w:space="0" w:color="auto"/>
            </w:tcBorders>
            <w:shd w:val="clear" w:color="auto" w:fill="auto"/>
            <w:vAlign w:val="bottom"/>
            <w:hideMark/>
          </w:tcPr>
          <w:p w:rsidR="00707A32" w:rsidRPr="005725DB" w:rsidRDefault="00707A32" w:rsidP="005725DB">
            <w:pPr>
              <w:spacing w:after="0"/>
              <w:jc w:val="right"/>
              <w:rPr>
                <w:sz w:val="18"/>
                <w:szCs w:val="18"/>
              </w:rPr>
            </w:pPr>
            <w:r w:rsidRPr="005725DB">
              <w:rPr>
                <w:sz w:val="18"/>
                <w:szCs w:val="18"/>
              </w:rPr>
              <w:t>193</w:t>
            </w:r>
          </w:p>
        </w:tc>
        <w:tc>
          <w:tcPr>
            <w:tcW w:w="585" w:type="pct"/>
            <w:tcBorders>
              <w:top w:val="single" w:sz="4" w:space="0" w:color="auto"/>
              <w:left w:val="nil"/>
              <w:bottom w:val="single" w:sz="4" w:space="0" w:color="auto"/>
              <w:right w:val="single" w:sz="4" w:space="0" w:color="auto"/>
            </w:tcBorders>
            <w:shd w:val="clear" w:color="auto" w:fill="BFBFBF"/>
            <w:vAlign w:val="bottom"/>
            <w:hideMark/>
          </w:tcPr>
          <w:p w:rsidR="00707A32" w:rsidRPr="005725DB" w:rsidRDefault="00707A32" w:rsidP="005725DB">
            <w:pPr>
              <w:spacing w:after="0"/>
              <w:jc w:val="right"/>
              <w:rPr>
                <w:sz w:val="18"/>
                <w:szCs w:val="18"/>
              </w:rPr>
            </w:pPr>
            <w:r w:rsidRPr="005725DB">
              <w:rPr>
                <w:sz w:val="18"/>
                <w:szCs w:val="18"/>
              </w:rPr>
              <w:t>-17</w:t>
            </w:r>
          </w:p>
        </w:tc>
        <w:tc>
          <w:tcPr>
            <w:tcW w:w="679" w:type="pct"/>
            <w:tcBorders>
              <w:top w:val="single" w:sz="4" w:space="0" w:color="auto"/>
              <w:left w:val="nil"/>
              <w:bottom w:val="single" w:sz="4" w:space="0" w:color="auto"/>
              <w:right w:val="single" w:sz="4" w:space="0" w:color="auto"/>
            </w:tcBorders>
            <w:shd w:val="clear" w:color="auto" w:fill="BFBFBF"/>
            <w:vAlign w:val="bottom"/>
            <w:hideMark/>
          </w:tcPr>
          <w:p w:rsidR="00707A32" w:rsidRPr="005725DB" w:rsidRDefault="00707A32" w:rsidP="005725DB">
            <w:pPr>
              <w:spacing w:after="0"/>
              <w:jc w:val="right"/>
              <w:rPr>
                <w:sz w:val="18"/>
                <w:szCs w:val="18"/>
              </w:rPr>
            </w:pPr>
            <w:r w:rsidRPr="005725DB">
              <w:rPr>
                <w:sz w:val="18"/>
                <w:szCs w:val="18"/>
              </w:rPr>
              <w:t>111</w:t>
            </w:r>
          </w:p>
        </w:tc>
        <w:tc>
          <w:tcPr>
            <w:tcW w:w="474" w:type="pct"/>
            <w:tcBorders>
              <w:top w:val="single" w:sz="4" w:space="0" w:color="auto"/>
              <w:left w:val="nil"/>
              <w:bottom w:val="single" w:sz="4" w:space="0" w:color="auto"/>
              <w:right w:val="single" w:sz="4" w:space="0" w:color="auto"/>
            </w:tcBorders>
            <w:shd w:val="clear" w:color="auto" w:fill="BFBFBF"/>
            <w:vAlign w:val="bottom"/>
            <w:hideMark/>
          </w:tcPr>
          <w:p w:rsidR="00707A32" w:rsidRPr="005725DB" w:rsidRDefault="00707A32" w:rsidP="005725DB">
            <w:pPr>
              <w:spacing w:after="0"/>
              <w:jc w:val="right"/>
              <w:rPr>
                <w:sz w:val="18"/>
                <w:szCs w:val="18"/>
              </w:rPr>
            </w:pPr>
            <w:r w:rsidRPr="005725DB">
              <w:rPr>
                <w:sz w:val="18"/>
                <w:szCs w:val="18"/>
              </w:rPr>
              <w:t>94</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2007</w:t>
            </w:r>
          </w:p>
        </w:tc>
        <w:tc>
          <w:tcPr>
            <w:tcW w:w="523"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6 159</w:t>
            </w:r>
          </w:p>
        </w:tc>
        <w:tc>
          <w:tcPr>
            <w:tcW w:w="534"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61</w:t>
            </w:r>
          </w:p>
        </w:tc>
        <w:tc>
          <w:tcPr>
            <w:tcW w:w="480"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61</w:t>
            </w:r>
          </w:p>
        </w:tc>
        <w:tc>
          <w:tcPr>
            <w:tcW w:w="696"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280</w:t>
            </w:r>
          </w:p>
        </w:tc>
        <w:tc>
          <w:tcPr>
            <w:tcW w:w="677"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284</w:t>
            </w:r>
          </w:p>
        </w:tc>
        <w:tc>
          <w:tcPr>
            <w:tcW w:w="585"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Pr>
                <w:color w:val="000000"/>
                <w:sz w:val="18"/>
                <w:szCs w:val="18"/>
              </w:rPr>
              <w:t>0</w:t>
            </w:r>
          </w:p>
        </w:tc>
        <w:tc>
          <w:tcPr>
            <w:tcW w:w="679"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sidRPr="005725DB">
              <w:rPr>
                <w:color w:val="000000"/>
                <w:sz w:val="18"/>
                <w:szCs w:val="18"/>
              </w:rPr>
              <w:t>-4</w:t>
            </w:r>
          </w:p>
        </w:tc>
        <w:tc>
          <w:tcPr>
            <w:tcW w:w="474"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sidRPr="005725DB">
              <w:rPr>
                <w:color w:val="000000"/>
                <w:sz w:val="18"/>
                <w:szCs w:val="18"/>
              </w:rPr>
              <w:t>-4</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2008</w:t>
            </w:r>
          </w:p>
        </w:tc>
        <w:tc>
          <w:tcPr>
            <w:tcW w:w="523"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6 138</w:t>
            </w:r>
          </w:p>
        </w:tc>
        <w:tc>
          <w:tcPr>
            <w:tcW w:w="534"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79</w:t>
            </w:r>
          </w:p>
        </w:tc>
        <w:tc>
          <w:tcPr>
            <w:tcW w:w="480"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58</w:t>
            </w:r>
          </w:p>
        </w:tc>
        <w:tc>
          <w:tcPr>
            <w:tcW w:w="696"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162</w:t>
            </w:r>
          </w:p>
        </w:tc>
        <w:tc>
          <w:tcPr>
            <w:tcW w:w="677" w:type="pct"/>
            <w:tcBorders>
              <w:top w:val="nil"/>
              <w:left w:val="nil"/>
              <w:bottom w:val="single" w:sz="4" w:space="0" w:color="000000"/>
              <w:right w:val="single" w:sz="4" w:space="0" w:color="000000"/>
            </w:tcBorders>
            <w:shd w:val="clear" w:color="auto" w:fill="auto"/>
            <w:vAlign w:val="bottom"/>
            <w:hideMark/>
          </w:tcPr>
          <w:p w:rsidR="00707A32" w:rsidRPr="005725DB" w:rsidRDefault="00707A32" w:rsidP="005725DB">
            <w:pPr>
              <w:spacing w:after="0"/>
              <w:jc w:val="right"/>
              <w:rPr>
                <w:color w:val="000000"/>
                <w:sz w:val="18"/>
                <w:szCs w:val="18"/>
              </w:rPr>
            </w:pPr>
            <w:r w:rsidRPr="005725DB">
              <w:rPr>
                <w:color w:val="000000"/>
                <w:sz w:val="18"/>
                <w:szCs w:val="18"/>
              </w:rPr>
              <w:t>153</w:t>
            </w:r>
          </w:p>
        </w:tc>
        <w:tc>
          <w:tcPr>
            <w:tcW w:w="585"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sidRPr="005725DB">
              <w:rPr>
                <w:color w:val="000000"/>
                <w:sz w:val="18"/>
                <w:szCs w:val="18"/>
              </w:rPr>
              <w:t>21</w:t>
            </w:r>
          </w:p>
        </w:tc>
        <w:tc>
          <w:tcPr>
            <w:tcW w:w="679"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sidRPr="005725DB">
              <w:rPr>
                <w:color w:val="000000"/>
                <w:sz w:val="18"/>
                <w:szCs w:val="18"/>
              </w:rPr>
              <w:t>9</w:t>
            </w:r>
          </w:p>
        </w:tc>
        <w:tc>
          <w:tcPr>
            <w:tcW w:w="474" w:type="pct"/>
            <w:tcBorders>
              <w:top w:val="nil"/>
              <w:left w:val="nil"/>
              <w:bottom w:val="single" w:sz="4" w:space="0" w:color="000000"/>
              <w:right w:val="single" w:sz="4" w:space="0" w:color="000000"/>
            </w:tcBorders>
            <w:shd w:val="clear" w:color="auto" w:fill="BFBFBF"/>
            <w:vAlign w:val="bottom"/>
            <w:hideMark/>
          </w:tcPr>
          <w:p w:rsidR="00707A32" w:rsidRPr="005725DB" w:rsidRDefault="00707A32" w:rsidP="005725DB">
            <w:pPr>
              <w:spacing w:after="0"/>
              <w:jc w:val="right"/>
              <w:rPr>
                <w:color w:val="000000"/>
                <w:sz w:val="18"/>
                <w:szCs w:val="18"/>
              </w:rPr>
            </w:pPr>
            <w:r w:rsidRPr="005725DB">
              <w:rPr>
                <w:color w:val="000000"/>
                <w:sz w:val="18"/>
                <w:szCs w:val="18"/>
              </w:rPr>
              <w:t>30</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2009</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6 201</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66</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44</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175</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146</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22</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29</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51</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2010</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6 221</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82</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62</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146</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141</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20</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5</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25</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2011</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6 230</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72</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55</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123</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153</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17</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-30</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-13</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2012</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6 220</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57</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46</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114</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128</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11</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-14</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-3</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2013</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6 250</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81</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66</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188</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128</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15</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60</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75</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2014</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6 399</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88</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55</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253</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129</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33</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124</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157</w:t>
            </w:r>
          </w:p>
        </w:tc>
      </w:tr>
      <w:tr w:rsidR="00707A32"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07A32" w:rsidRPr="008C51C1" w:rsidRDefault="00707A32"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2015</w:t>
            </w:r>
          </w:p>
        </w:tc>
        <w:tc>
          <w:tcPr>
            <w:tcW w:w="523"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6 508</w:t>
            </w:r>
          </w:p>
        </w:tc>
        <w:tc>
          <w:tcPr>
            <w:tcW w:w="534"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81</w:t>
            </w:r>
          </w:p>
        </w:tc>
        <w:tc>
          <w:tcPr>
            <w:tcW w:w="480"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44</w:t>
            </w:r>
          </w:p>
        </w:tc>
        <w:tc>
          <w:tcPr>
            <w:tcW w:w="696"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199</w:t>
            </w:r>
          </w:p>
        </w:tc>
        <w:tc>
          <w:tcPr>
            <w:tcW w:w="677" w:type="pct"/>
            <w:tcBorders>
              <w:top w:val="nil"/>
              <w:left w:val="nil"/>
              <w:bottom w:val="single" w:sz="4" w:space="0" w:color="auto"/>
              <w:right w:val="single" w:sz="4" w:space="0" w:color="auto"/>
            </w:tcBorders>
            <w:shd w:val="clear" w:color="auto" w:fill="auto"/>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128</w:t>
            </w:r>
          </w:p>
        </w:tc>
        <w:tc>
          <w:tcPr>
            <w:tcW w:w="585"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37</w:t>
            </w:r>
          </w:p>
        </w:tc>
        <w:tc>
          <w:tcPr>
            <w:tcW w:w="679"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71</w:t>
            </w:r>
          </w:p>
        </w:tc>
        <w:tc>
          <w:tcPr>
            <w:tcW w:w="474" w:type="pct"/>
            <w:tcBorders>
              <w:top w:val="nil"/>
              <w:left w:val="nil"/>
              <w:bottom w:val="single" w:sz="4" w:space="0" w:color="auto"/>
              <w:right w:val="single" w:sz="4" w:space="0" w:color="auto"/>
            </w:tcBorders>
            <w:shd w:val="clear" w:color="auto" w:fill="BFBFBF"/>
            <w:noWrap/>
            <w:vAlign w:val="bottom"/>
            <w:hideMark/>
          </w:tcPr>
          <w:p w:rsidR="00707A32" w:rsidRPr="005725DB" w:rsidRDefault="00707A32" w:rsidP="005725DB">
            <w:pPr>
              <w:spacing w:after="0"/>
              <w:jc w:val="right"/>
              <w:rPr>
                <w:color w:val="000000"/>
                <w:sz w:val="18"/>
                <w:szCs w:val="18"/>
              </w:rPr>
            </w:pPr>
            <w:r w:rsidRPr="005725DB">
              <w:rPr>
                <w:color w:val="000000"/>
                <w:sz w:val="18"/>
                <w:szCs w:val="18"/>
              </w:rPr>
              <w:t>108</w:t>
            </w:r>
          </w:p>
        </w:tc>
      </w:tr>
      <w:tr w:rsidR="005725DB" w:rsidRPr="008C51C1" w:rsidTr="00FD1208">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5725DB" w:rsidRPr="008C51C1" w:rsidRDefault="005725DB" w:rsidP="00707A32">
            <w:pPr>
              <w:spacing w:after="0" w:line="240" w:lineRule="auto"/>
              <w:jc w:val="center"/>
              <w:rPr>
                <w:rFonts w:eastAsia="Times New Roman"/>
                <w:b/>
                <w:color w:val="000000"/>
                <w:sz w:val="18"/>
                <w:szCs w:val="18"/>
                <w:lang w:eastAsia="cs-CZ"/>
              </w:rPr>
            </w:pPr>
            <w:r w:rsidRPr="008C51C1">
              <w:rPr>
                <w:rFonts w:eastAsia="Times New Roman"/>
                <w:b/>
                <w:color w:val="000000"/>
                <w:sz w:val="18"/>
                <w:szCs w:val="18"/>
                <w:lang w:eastAsia="cs-CZ"/>
              </w:rPr>
              <w:t>201</w:t>
            </w:r>
            <w:r w:rsidR="00707A32">
              <w:rPr>
                <w:rFonts w:eastAsia="Times New Roman"/>
                <w:b/>
                <w:color w:val="000000"/>
                <w:sz w:val="18"/>
                <w:szCs w:val="18"/>
                <w:lang w:eastAsia="cs-CZ"/>
              </w:rPr>
              <w:t>6</w:t>
            </w:r>
          </w:p>
        </w:tc>
        <w:tc>
          <w:tcPr>
            <w:tcW w:w="523" w:type="pct"/>
            <w:tcBorders>
              <w:top w:val="nil"/>
              <w:left w:val="nil"/>
              <w:bottom w:val="single" w:sz="4" w:space="0" w:color="auto"/>
              <w:right w:val="single" w:sz="4" w:space="0" w:color="auto"/>
            </w:tcBorders>
            <w:shd w:val="clear" w:color="auto" w:fill="auto"/>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6 583</w:t>
            </w:r>
          </w:p>
        </w:tc>
        <w:tc>
          <w:tcPr>
            <w:tcW w:w="534" w:type="pct"/>
            <w:tcBorders>
              <w:top w:val="nil"/>
              <w:left w:val="nil"/>
              <w:bottom w:val="single" w:sz="4" w:space="0" w:color="auto"/>
              <w:right w:val="single" w:sz="4" w:space="0" w:color="auto"/>
            </w:tcBorders>
            <w:shd w:val="clear" w:color="auto" w:fill="auto"/>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88</w:t>
            </w:r>
          </w:p>
        </w:tc>
        <w:tc>
          <w:tcPr>
            <w:tcW w:w="480" w:type="pct"/>
            <w:tcBorders>
              <w:top w:val="nil"/>
              <w:left w:val="nil"/>
              <w:bottom w:val="single" w:sz="4" w:space="0" w:color="auto"/>
              <w:right w:val="single" w:sz="4" w:space="0" w:color="auto"/>
            </w:tcBorders>
            <w:shd w:val="clear" w:color="auto" w:fill="auto"/>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68</w:t>
            </w:r>
          </w:p>
        </w:tc>
        <w:tc>
          <w:tcPr>
            <w:tcW w:w="696" w:type="pct"/>
            <w:tcBorders>
              <w:top w:val="nil"/>
              <w:left w:val="nil"/>
              <w:bottom w:val="single" w:sz="4" w:space="0" w:color="auto"/>
              <w:right w:val="single" w:sz="4" w:space="0" w:color="auto"/>
            </w:tcBorders>
            <w:shd w:val="clear" w:color="auto" w:fill="auto"/>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173</w:t>
            </w:r>
          </w:p>
        </w:tc>
        <w:tc>
          <w:tcPr>
            <w:tcW w:w="677" w:type="pct"/>
            <w:tcBorders>
              <w:top w:val="nil"/>
              <w:left w:val="nil"/>
              <w:bottom w:val="single" w:sz="4" w:space="0" w:color="auto"/>
              <w:right w:val="single" w:sz="4" w:space="0" w:color="auto"/>
            </w:tcBorders>
            <w:shd w:val="clear" w:color="auto" w:fill="auto"/>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160</w:t>
            </w:r>
          </w:p>
        </w:tc>
        <w:tc>
          <w:tcPr>
            <w:tcW w:w="585" w:type="pct"/>
            <w:tcBorders>
              <w:top w:val="nil"/>
              <w:left w:val="nil"/>
              <w:bottom w:val="single" w:sz="4" w:space="0" w:color="auto"/>
              <w:right w:val="single" w:sz="4" w:space="0" w:color="auto"/>
            </w:tcBorders>
            <w:shd w:val="clear" w:color="auto" w:fill="BFBFBF"/>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20</w:t>
            </w:r>
          </w:p>
        </w:tc>
        <w:tc>
          <w:tcPr>
            <w:tcW w:w="679" w:type="pct"/>
            <w:tcBorders>
              <w:top w:val="nil"/>
              <w:left w:val="nil"/>
              <w:bottom w:val="single" w:sz="4" w:space="0" w:color="auto"/>
              <w:right w:val="single" w:sz="4" w:space="0" w:color="auto"/>
            </w:tcBorders>
            <w:shd w:val="clear" w:color="auto" w:fill="BFBFBF"/>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13</w:t>
            </w:r>
          </w:p>
        </w:tc>
        <w:tc>
          <w:tcPr>
            <w:tcW w:w="474" w:type="pct"/>
            <w:tcBorders>
              <w:top w:val="nil"/>
              <w:left w:val="nil"/>
              <w:bottom w:val="single" w:sz="4" w:space="0" w:color="auto"/>
              <w:right w:val="single" w:sz="4" w:space="0" w:color="auto"/>
            </w:tcBorders>
            <w:shd w:val="clear" w:color="auto" w:fill="BFBFBF"/>
            <w:noWrap/>
            <w:vAlign w:val="bottom"/>
            <w:hideMark/>
          </w:tcPr>
          <w:p w:rsidR="005725DB" w:rsidRPr="005725DB" w:rsidRDefault="005725DB" w:rsidP="005725DB">
            <w:pPr>
              <w:spacing w:after="0"/>
              <w:jc w:val="right"/>
              <w:rPr>
                <w:color w:val="000000"/>
                <w:sz w:val="18"/>
                <w:szCs w:val="18"/>
              </w:rPr>
            </w:pPr>
            <w:r w:rsidRPr="005725DB">
              <w:rPr>
                <w:color w:val="000000"/>
                <w:sz w:val="18"/>
                <w:szCs w:val="18"/>
              </w:rPr>
              <w:t>33</w:t>
            </w:r>
          </w:p>
        </w:tc>
      </w:tr>
    </w:tbl>
    <w:p w:rsidR="00593317" w:rsidRPr="00740750" w:rsidRDefault="00593317" w:rsidP="006904F9">
      <w:pPr>
        <w:spacing w:after="120"/>
        <w:jc w:val="right"/>
        <w:rPr>
          <w:i/>
          <w:sz w:val="20"/>
          <w:szCs w:val="20"/>
        </w:rPr>
      </w:pPr>
      <w:r w:rsidRPr="00740750">
        <w:rPr>
          <w:i/>
          <w:sz w:val="20"/>
          <w:szCs w:val="20"/>
        </w:rPr>
        <w:t>Zdroj: ČSÚ</w:t>
      </w:r>
    </w:p>
    <w:p w:rsidR="008C51C1" w:rsidRDefault="008C51C1" w:rsidP="006904F9">
      <w:pPr>
        <w:spacing w:after="120"/>
      </w:pPr>
      <w:r>
        <w:t xml:space="preserve">Z demografického pohledu je nutné </w:t>
      </w:r>
      <w:r w:rsidR="00812B66">
        <w:t>zdůraznit</w:t>
      </w:r>
      <w:r>
        <w:t xml:space="preserve">, že za </w:t>
      </w:r>
      <w:r w:rsidR="00707A32">
        <w:t>růstem</w:t>
      </w:r>
      <w:r>
        <w:t xml:space="preserve"> počtu obyvatel nestojí pouze pohyb v počtu narozených a zemřelých. </w:t>
      </w:r>
      <w:r w:rsidR="00707A32">
        <w:t>Podstatným faktorem</w:t>
      </w:r>
      <w:r>
        <w:t xml:space="preserve"> je zde </w:t>
      </w:r>
      <w:r w:rsidR="00707A32">
        <w:t>vliv</w:t>
      </w:r>
      <w:r>
        <w:t xml:space="preserve"> migrace, kdy </w:t>
      </w:r>
      <w:r w:rsidR="00707A32">
        <w:t xml:space="preserve">se </w:t>
      </w:r>
      <w:r>
        <w:t>mezi rokem 200</w:t>
      </w:r>
      <w:r w:rsidR="00707A32">
        <w:t>6</w:t>
      </w:r>
      <w:r>
        <w:t xml:space="preserve"> a</w:t>
      </w:r>
      <w:r w:rsidR="003357E7">
        <w:t>ž</w:t>
      </w:r>
      <w:r>
        <w:t xml:space="preserve"> 201</w:t>
      </w:r>
      <w:r w:rsidR="00707A32">
        <w:t>6</w:t>
      </w:r>
      <w:r>
        <w:t xml:space="preserve"> </w:t>
      </w:r>
      <w:r w:rsidR="00A26DDC">
        <w:t xml:space="preserve">lidé </w:t>
      </w:r>
      <w:r w:rsidR="00707A32">
        <w:t>do města Slavkov u Brna stěhovali (s výjimkou let 200</w:t>
      </w:r>
      <w:r w:rsidR="00234608">
        <w:t>7</w:t>
      </w:r>
      <w:r w:rsidR="00707A32">
        <w:t>, 201</w:t>
      </w:r>
      <w:r w:rsidR="00234608">
        <w:t>1</w:t>
      </w:r>
      <w:r w:rsidR="00707A32">
        <w:t>, 201</w:t>
      </w:r>
      <w:r w:rsidR="00234608">
        <w:t>2</w:t>
      </w:r>
      <w:r w:rsidR="00707A32">
        <w:t>)</w:t>
      </w:r>
      <w:r w:rsidR="00A26DDC">
        <w:t>. V</w:t>
      </w:r>
      <w:r w:rsidR="00707A32">
        <w:t> posledních 4 letech byl růst počtu obyvatel ve městě nejviditelnější</w:t>
      </w:r>
      <w:r w:rsidR="003357E7">
        <w:t xml:space="preserve">. </w:t>
      </w:r>
    </w:p>
    <w:p w:rsidR="003357E7" w:rsidRDefault="003357E7" w:rsidP="003357E7">
      <w:r>
        <w:t>Mezi roky 200</w:t>
      </w:r>
      <w:r w:rsidR="00707A32">
        <w:t>6</w:t>
      </w:r>
      <w:r>
        <w:t xml:space="preserve">, tj., kdy byl celkový počet obyvatel </w:t>
      </w:r>
      <w:r w:rsidR="00707A32">
        <w:t xml:space="preserve">6 </w:t>
      </w:r>
      <w:r w:rsidR="00E95A91">
        <w:t>051</w:t>
      </w:r>
      <w:r>
        <w:t xml:space="preserve">, </w:t>
      </w:r>
      <w:r w:rsidR="00707A32">
        <w:t>vzrostl</w:t>
      </w:r>
      <w:r>
        <w:t xml:space="preserve"> </w:t>
      </w:r>
      <w:r w:rsidR="00812B66">
        <w:t>počet obyvatel</w:t>
      </w:r>
      <w:r>
        <w:t xml:space="preserve"> na </w:t>
      </w:r>
      <w:r w:rsidR="00707A32">
        <w:t>6 583</w:t>
      </w:r>
      <w:r>
        <w:t xml:space="preserve"> v roce 201</w:t>
      </w:r>
      <w:r w:rsidR="00707A32">
        <w:t>6</w:t>
      </w:r>
      <w:r>
        <w:t xml:space="preserve">. Celkově se jedná o </w:t>
      </w:r>
      <w:r w:rsidR="00707A32">
        <w:t>nárůst počtu obyvatel</w:t>
      </w:r>
      <w:r>
        <w:t xml:space="preserve"> v absolutní hodnotě </w:t>
      </w:r>
      <w:r w:rsidR="00707A32">
        <w:t>532</w:t>
      </w:r>
      <w:r>
        <w:t xml:space="preserve"> obyvatel.</w:t>
      </w:r>
    </w:p>
    <w:p w:rsidR="00593317" w:rsidRPr="00B61E2B" w:rsidRDefault="00593317" w:rsidP="00841F8E">
      <w:pPr>
        <w:spacing w:after="0"/>
        <w:rPr>
          <w:i/>
        </w:rPr>
      </w:pPr>
      <w:bookmarkStart w:id="31" w:name="_Toc466897101"/>
      <w:r w:rsidRPr="00A30FEE">
        <w:rPr>
          <w:i/>
        </w:rPr>
        <w:t xml:space="preserve">Graf </w:t>
      </w:r>
      <w:r w:rsidR="002775C3" w:rsidRPr="00A30FEE">
        <w:rPr>
          <w:i/>
        </w:rPr>
        <w:fldChar w:fldCharType="begin"/>
      </w:r>
      <w:r w:rsidRPr="00A30FEE">
        <w:rPr>
          <w:i/>
        </w:rPr>
        <w:instrText xml:space="preserve"> SEQ Graf \* ARABIC </w:instrText>
      </w:r>
      <w:r w:rsidR="002775C3" w:rsidRPr="00A30FEE">
        <w:rPr>
          <w:i/>
        </w:rPr>
        <w:fldChar w:fldCharType="separate"/>
      </w:r>
      <w:r w:rsidR="00700695">
        <w:rPr>
          <w:i/>
          <w:noProof/>
        </w:rPr>
        <w:t>2</w:t>
      </w:r>
      <w:r w:rsidR="002775C3" w:rsidRPr="00A30FEE">
        <w:rPr>
          <w:i/>
        </w:rPr>
        <w:fldChar w:fldCharType="end"/>
      </w:r>
      <w:r w:rsidRPr="00A30FEE">
        <w:rPr>
          <w:i/>
        </w:rPr>
        <w:t xml:space="preserve">: </w:t>
      </w:r>
      <w:r w:rsidRPr="00B61E2B">
        <w:rPr>
          <w:i/>
        </w:rPr>
        <w:t>Celkový přírůstek obyvatelstva</w:t>
      </w:r>
      <w:r w:rsidR="009A4633">
        <w:rPr>
          <w:i/>
        </w:rPr>
        <w:t xml:space="preserve"> ve městě </w:t>
      </w:r>
      <w:bookmarkEnd w:id="31"/>
      <w:r w:rsidR="0018225A">
        <w:rPr>
          <w:i/>
        </w:rPr>
        <w:t>Slavkov u Brna</w:t>
      </w:r>
    </w:p>
    <w:p w:rsidR="00593317" w:rsidRDefault="00F0420A" w:rsidP="00C651FA">
      <w:r w:rsidRPr="00F0420A">
        <w:rPr>
          <w:noProof/>
          <w:lang w:eastAsia="cs-CZ"/>
        </w:rPr>
        <w:drawing>
          <wp:inline distT="0" distB="0" distL="0" distR="0">
            <wp:extent cx="5614554" cy="2743200"/>
            <wp:effectExtent l="19050" t="0" r="24246"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3317" w:rsidRDefault="00593317" w:rsidP="00A11BB2">
      <w:pPr>
        <w:jc w:val="right"/>
        <w:rPr>
          <w:i/>
          <w:sz w:val="20"/>
          <w:szCs w:val="20"/>
        </w:rPr>
      </w:pPr>
      <w:r w:rsidRPr="00740750">
        <w:rPr>
          <w:i/>
          <w:sz w:val="20"/>
          <w:szCs w:val="20"/>
        </w:rPr>
        <w:t>Zdroj: ČSÚ</w:t>
      </w:r>
    </w:p>
    <w:p w:rsidR="00E41463" w:rsidRDefault="00E41463" w:rsidP="00E41463">
      <w:pPr>
        <w:jc w:val="right"/>
        <w:rPr>
          <w:i/>
          <w:sz w:val="20"/>
          <w:szCs w:val="20"/>
        </w:rPr>
      </w:pPr>
    </w:p>
    <w:p w:rsidR="00593317" w:rsidRDefault="00593317" w:rsidP="00C651FA">
      <w:pPr>
        <w:pStyle w:val="Nadpis2"/>
      </w:pPr>
      <w:bookmarkStart w:id="32" w:name="_Toc376132632"/>
      <w:bookmarkStart w:id="33" w:name="_Toc514760383"/>
      <w:r>
        <w:lastRenderedPageBreak/>
        <w:t>Rozdělení obyvatelstva podle pohlaví a věku</w:t>
      </w:r>
      <w:bookmarkEnd w:id="32"/>
      <w:bookmarkEnd w:id="33"/>
    </w:p>
    <w:p w:rsidR="00593317" w:rsidRDefault="00593317" w:rsidP="00A20A15">
      <w:r>
        <w:t>Pokud se zaměříme na rozdělení obyvatelstva podle pohlaví a věku, je zřejmé, že</w:t>
      </w:r>
      <w:r w:rsidR="00A27E5B">
        <w:t> </w:t>
      </w:r>
      <w:r>
        <w:t>v</w:t>
      </w:r>
      <w:r w:rsidR="0002548C">
        <w:t>e</w:t>
      </w:r>
      <w:r w:rsidR="00A27E5B">
        <w:t> </w:t>
      </w:r>
      <w:r w:rsidR="0002548C">
        <w:t>městě</w:t>
      </w:r>
      <w:r>
        <w:t> </w:t>
      </w:r>
      <w:r w:rsidR="00E95A91">
        <w:t>Slavkov u Brna</w:t>
      </w:r>
      <w:r>
        <w:t xml:space="preserve"> žije více žen. Jak </w:t>
      </w:r>
      <w:r w:rsidR="003C659B">
        <w:t>popisuje</w:t>
      </w:r>
      <w:r>
        <w:t xml:space="preserve"> následující tabulka, mezi </w:t>
      </w:r>
      <w:r w:rsidR="003C659B">
        <w:t>roky</w:t>
      </w:r>
      <w:r>
        <w:t xml:space="preserve"> 200</w:t>
      </w:r>
      <w:r w:rsidR="00E95A91">
        <w:t>6</w:t>
      </w:r>
      <w:r>
        <w:t xml:space="preserve"> </w:t>
      </w:r>
      <w:r w:rsidR="000B14DD">
        <w:t>a</w:t>
      </w:r>
      <w:r w:rsidR="003C659B">
        <w:t>ž</w:t>
      </w:r>
      <w:r w:rsidR="00A27E5B">
        <w:t> </w:t>
      </w:r>
      <w:r>
        <w:t>201</w:t>
      </w:r>
      <w:r w:rsidR="00E95A91">
        <w:t>6</w:t>
      </w:r>
      <w:r>
        <w:t xml:space="preserve"> žilo ve městě vždy více ženského obyvat</w:t>
      </w:r>
      <w:r w:rsidR="008E50DA">
        <w:t>elstva. V roce 200</w:t>
      </w:r>
      <w:r w:rsidR="00E95A91">
        <w:t>6</w:t>
      </w:r>
      <w:r w:rsidR="008E50DA">
        <w:t xml:space="preserve"> to bylo 51,</w:t>
      </w:r>
      <w:r w:rsidR="00E95A91">
        <w:t>2</w:t>
      </w:r>
      <w:r>
        <w:t xml:space="preserve"> %, v roce 201</w:t>
      </w:r>
      <w:r w:rsidR="00E95A91">
        <w:t>6</w:t>
      </w:r>
      <w:r>
        <w:t xml:space="preserve"> </w:t>
      </w:r>
      <w:r w:rsidR="00E95A91">
        <w:t>pak</w:t>
      </w:r>
      <w:r>
        <w:t xml:space="preserve"> </w:t>
      </w:r>
      <w:r w:rsidR="003C659B">
        <w:t>51,</w:t>
      </w:r>
      <w:r w:rsidR="00E95A91">
        <w:t>6</w:t>
      </w:r>
      <w:r>
        <w:t xml:space="preserve"> %, </w:t>
      </w:r>
      <w:r w:rsidR="003C659B">
        <w:t xml:space="preserve">lze tedy pozorovat </w:t>
      </w:r>
      <w:r w:rsidR="005D6779">
        <w:t>u</w:t>
      </w:r>
      <w:r w:rsidR="003C659B">
        <w:t>stálenou tendenci rozdělení obyvatel dle pohlaví</w:t>
      </w:r>
      <w:r>
        <w:t>.</w:t>
      </w:r>
    </w:p>
    <w:p w:rsidR="00593317" w:rsidRPr="00B61E2B" w:rsidRDefault="00593317" w:rsidP="00AC712F">
      <w:pPr>
        <w:keepNext/>
        <w:spacing w:after="0"/>
        <w:rPr>
          <w:i/>
        </w:rPr>
      </w:pPr>
      <w:bookmarkStart w:id="34" w:name="_Toc505843992"/>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4</w:t>
      </w:r>
      <w:r w:rsidR="002775C3" w:rsidRPr="002D0027">
        <w:rPr>
          <w:i/>
        </w:rPr>
        <w:fldChar w:fldCharType="end"/>
      </w:r>
      <w:r w:rsidRPr="002D0027">
        <w:rPr>
          <w:i/>
        </w:rPr>
        <w:t xml:space="preserve">: </w:t>
      </w:r>
      <w:r w:rsidRPr="00B61E2B">
        <w:rPr>
          <w:i/>
        </w:rPr>
        <w:t>Rozložení obyvatelstva podle pohlaví</w:t>
      </w:r>
      <w:r w:rsidR="00283352">
        <w:rPr>
          <w:i/>
        </w:rPr>
        <w:t xml:space="preserve"> (</w:t>
      </w:r>
      <w:r w:rsidR="00283352" w:rsidRPr="00283352">
        <w:rPr>
          <w:i/>
        </w:rPr>
        <w:t>k 31. 12.)</w:t>
      </w:r>
      <w:bookmarkEnd w:id="34"/>
    </w:p>
    <w:tbl>
      <w:tblPr>
        <w:tblW w:w="576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tblGrid>
      <w:tr w:rsidR="003C659B" w:rsidRPr="003C659B" w:rsidTr="0018225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Rok</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Počet</w:t>
            </w:r>
            <w:r w:rsidRPr="003C659B">
              <w:rPr>
                <w:rFonts w:eastAsia="Times New Roman"/>
                <w:b/>
                <w:color w:val="FFFFFF" w:themeColor="background1"/>
                <w:sz w:val="20"/>
                <w:szCs w:val="20"/>
                <w:lang w:eastAsia="cs-CZ"/>
              </w:rPr>
              <w:br/>
              <w:t>obyvatel</w:t>
            </w:r>
            <w:r w:rsidRPr="003C659B">
              <w:rPr>
                <w:rFonts w:eastAsia="Times New Roman"/>
                <w:b/>
                <w:color w:val="FFFFFF" w:themeColor="background1"/>
                <w:sz w:val="20"/>
                <w:szCs w:val="20"/>
                <w:lang w:eastAsia="cs-CZ"/>
              </w:rPr>
              <w:br/>
              <w:t>celkem</w:t>
            </w:r>
          </w:p>
        </w:tc>
        <w:tc>
          <w:tcPr>
            <w:tcW w:w="3840" w:type="dxa"/>
            <w:gridSpan w:val="4"/>
            <w:tcBorders>
              <w:top w:val="single" w:sz="4" w:space="0" w:color="auto"/>
              <w:left w:val="nil"/>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v tom podle pohlaví</w:t>
            </w:r>
          </w:p>
        </w:tc>
      </w:tr>
      <w:tr w:rsidR="003C659B" w:rsidRPr="003C659B" w:rsidTr="0018225A">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left"/>
              <w:rPr>
                <w:rFonts w:eastAsia="Times New Roman"/>
                <w:b/>
                <w:color w:val="FFFFFF" w:themeColor="background1"/>
                <w:sz w:val="20"/>
                <w:szCs w:val="20"/>
                <w:lang w:eastAsia="cs-CZ"/>
              </w:rPr>
            </w:pPr>
          </w:p>
        </w:tc>
        <w:tc>
          <w:tcPr>
            <w:tcW w:w="960" w:type="dxa"/>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left"/>
              <w:rPr>
                <w:rFonts w:eastAsia="Times New Roman"/>
                <w:b/>
                <w:color w:val="FFFFFF" w:themeColor="background1"/>
                <w:sz w:val="20"/>
                <w:szCs w:val="20"/>
                <w:lang w:eastAsia="cs-CZ"/>
              </w:rPr>
            </w:pPr>
          </w:p>
        </w:tc>
        <w:tc>
          <w:tcPr>
            <w:tcW w:w="960" w:type="dxa"/>
            <w:tcBorders>
              <w:top w:val="nil"/>
              <w:left w:val="nil"/>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muži</w:t>
            </w:r>
          </w:p>
        </w:tc>
        <w:tc>
          <w:tcPr>
            <w:tcW w:w="960" w:type="dxa"/>
            <w:tcBorders>
              <w:top w:val="nil"/>
              <w:left w:val="nil"/>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w:t>
            </w:r>
          </w:p>
        </w:tc>
        <w:tc>
          <w:tcPr>
            <w:tcW w:w="960" w:type="dxa"/>
            <w:tcBorders>
              <w:top w:val="nil"/>
              <w:left w:val="nil"/>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ženy</w:t>
            </w:r>
          </w:p>
        </w:tc>
        <w:tc>
          <w:tcPr>
            <w:tcW w:w="960" w:type="dxa"/>
            <w:tcBorders>
              <w:top w:val="nil"/>
              <w:left w:val="nil"/>
              <w:bottom w:val="single" w:sz="4" w:space="0" w:color="auto"/>
              <w:right w:val="single" w:sz="4" w:space="0" w:color="auto"/>
            </w:tcBorders>
            <w:shd w:val="clear" w:color="auto" w:fill="1F497D" w:themeFill="text2"/>
            <w:vAlign w:val="center"/>
            <w:hideMark/>
          </w:tcPr>
          <w:p w:rsidR="003C659B" w:rsidRPr="003C659B" w:rsidRDefault="003C659B" w:rsidP="003C659B">
            <w:pPr>
              <w:spacing w:after="0" w:line="240" w:lineRule="auto"/>
              <w:jc w:val="center"/>
              <w:rPr>
                <w:rFonts w:eastAsia="Times New Roman"/>
                <w:b/>
                <w:color w:val="FFFFFF" w:themeColor="background1"/>
                <w:sz w:val="20"/>
                <w:szCs w:val="20"/>
                <w:lang w:eastAsia="cs-CZ"/>
              </w:rPr>
            </w:pPr>
            <w:r w:rsidRPr="003C659B">
              <w:rPr>
                <w:rFonts w:eastAsia="Times New Roman"/>
                <w:b/>
                <w:color w:val="FFFFFF" w:themeColor="background1"/>
                <w:sz w:val="20"/>
                <w:szCs w:val="20"/>
                <w:lang w:eastAsia="cs-CZ"/>
              </w:rPr>
              <w:t>%</w:t>
            </w:r>
          </w:p>
        </w:tc>
      </w:tr>
      <w:tr w:rsidR="00E95A91" w:rsidRPr="003C659B" w:rsidTr="003C65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2006</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6 143</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2 997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48,8%</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3 146</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51,2%</w:t>
            </w:r>
          </w:p>
        </w:tc>
      </w:tr>
      <w:tr w:rsidR="00E95A91" w:rsidRPr="003C659B" w:rsidTr="003C65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6 139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2 989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3 150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51,3%</w:t>
            </w:r>
          </w:p>
        </w:tc>
      </w:tr>
      <w:tr w:rsidR="00E95A91" w:rsidRPr="003C659B" w:rsidTr="003C65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2008</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6 169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2 999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48,6%</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3 170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51,4%</w:t>
            </w:r>
          </w:p>
        </w:tc>
      </w:tr>
      <w:tr w:rsidR="00E95A91" w:rsidRPr="003C659B" w:rsidTr="003C659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3 030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3 190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51,3%</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2010</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6 245</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3 055</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48,9%</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3 190</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51,1%</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2011</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6 227</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3 021</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48,5%</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3 206</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51,5%</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2012</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6 224</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3 027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48,6%</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3 197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51,4%</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2013</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6 299</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3 044</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48,3%</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3 255</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51,7%</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2014</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6 456</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3 119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48,3%</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3 337</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51,7%</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2015</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6 564</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3 175</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48,4%</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3 389</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51,6%</w:t>
            </w:r>
          </w:p>
        </w:tc>
      </w:tr>
      <w:tr w:rsidR="00E95A91" w:rsidRPr="003C659B" w:rsidTr="00535A4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E95A91">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w:t>
            </w:r>
            <w:r>
              <w:rPr>
                <w:rFonts w:eastAsia="Times New Roman"/>
                <w:b/>
                <w:color w:val="000000"/>
                <w:sz w:val="20"/>
                <w:szCs w:val="20"/>
                <w:lang w:eastAsia="cs-CZ"/>
              </w:rPr>
              <w:t>6</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6 597</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3 194</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48,4%</w:t>
            </w:r>
          </w:p>
        </w:tc>
        <w:tc>
          <w:tcPr>
            <w:tcW w:w="960" w:type="dxa"/>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3 403</w:t>
            </w:r>
          </w:p>
        </w:tc>
        <w:tc>
          <w:tcPr>
            <w:tcW w:w="960" w:type="dxa"/>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51,6%</w:t>
            </w:r>
          </w:p>
        </w:tc>
      </w:tr>
    </w:tbl>
    <w:p w:rsidR="00593317" w:rsidRPr="002D0027" w:rsidRDefault="00593317" w:rsidP="0083772C">
      <w:pPr>
        <w:ind w:right="3402"/>
        <w:jc w:val="right"/>
        <w:rPr>
          <w:i/>
          <w:sz w:val="20"/>
          <w:szCs w:val="20"/>
        </w:rPr>
      </w:pPr>
      <w:r w:rsidRPr="002D0027">
        <w:rPr>
          <w:i/>
          <w:sz w:val="20"/>
          <w:szCs w:val="20"/>
        </w:rPr>
        <w:t>Zdroj: ČSÚ</w:t>
      </w:r>
    </w:p>
    <w:p w:rsidR="00FD2076" w:rsidRDefault="008E0F46" w:rsidP="006904F9">
      <w:pPr>
        <w:spacing w:after="120"/>
      </w:pPr>
      <w:r>
        <w:t>Srovnání zastoupení jednotlivých běžně sledovaných věkových skupin (0-14, 15-64, 65+) odpovídá v základních rysech struktuře vývoje obyvatelstva České republiky. Počet osob starších 65</w:t>
      </w:r>
      <w:r w:rsidR="00012673">
        <w:t xml:space="preserve"> let</w:t>
      </w:r>
      <w:r>
        <w:t xml:space="preserve"> byl v roce 200</w:t>
      </w:r>
      <w:r w:rsidR="0018225A">
        <w:t>6</w:t>
      </w:r>
      <w:r>
        <w:t xml:space="preserve"> 1</w:t>
      </w:r>
      <w:r w:rsidR="0018225A">
        <w:t>4</w:t>
      </w:r>
      <w:r w:rsidR="00234608">
        <w:t xml:space="preserve"> </w:t>
      </w:r>
      <w:r>
        <w:t>%, v roce 201</w:t>
      </w:r>
      <w:r w:rsidR="0018225A">
        <w:t>6</w:t>
      </w:r>
      <w:r>
        <w:t xml:space="preserve"> je to již 1</w:t>
      </w:r>
      <w:r w:rsidR="0018225A">
        <w:t>7,5</w:t>
      </w:r>
      <w:r>
        <w:t xml:space="preserve"> </w:t>
      </w:r>
      <w:r w:rsidR="0018225A">
        <w:t>%</w:t>
      </w:r>
      <w:r>
        <w:t>. Pokud se zaměříme na</w:t>
      </w:r>
      <w:r w:rsidR="00A27E5B">
        <w:t> </w:t>
      </w:r>
      <w:r>
        <w:t>obyvatelstvo v produktivním věku mezi 15 až 64 let, jeho podíl mezi lety 200</w:t>
      </w:r>
      <w:r w:rsidR="0018225A">
        <w:t>6 až 2016</w:t>
      </w:r>
      <w:r>
        <w:t xml:space="preserve"> poklesl cca o </w:t>
      </w:r>
      <w:r w:rsidR="0018225A">
        <w:t>7</w:t>
      </w:r>
      <w:r>
        <w:t xml:space="preserve"> %. Počet obyvatel v mladším věku, tj. od 0 do 14 se pohyb</w:t>
      </w:r>
      <w:r w:rsidR="0018225A">
        <w:t>oval rostoucím podílem na počtu obyvatel</w:t>
      </w:r>
      <w:r>
        <w:t xml:space="preserve"> ve sledovaných letech </w:t>
      </w:r>
      <w:r w:rsidR="0018225A">
        <w:t>od 14 % v roce 2006 do 17,4 % v roce 2016.</w:t>
      </w:r>
    </w:p>
    <w:p w:rsidR="00593317" w:rsidRPr="00B61E2B" w:rsidRDefault="00593317" w:rsidP="00AC712F">
      <w:pPr>
        <w:keepNext/>
        <w:spacing w:after="0"/>
        <w:rPr>
          <w:i/>
        </w:rPr>
      </w:pPr>
      <w:bookmarkStart w:id="35" w:name="_Toc505843993"/>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5</w:t>
      </w:r>
      <w:r w:rsidR="002775C3" w:rsidRPr="002D0027">
        <w:rPr>
          <w:i/>
        </w:rPr>
        <w:fldChar w:fldCharType="end"/>
      </w:r>
      <w:r w:rsidRPr="002D0027">
        <w:rPr>
          <w:i/>
        </w:rPr>
        <w:t xml:space="preserve">: </w:t>
      </w:r>
      <w:r w:rsidRPr="00B61E2B">
        <w:rPr>
          <w:i/>
        </w:rPr>
        <w:t>Počet obyvatel dle věkových skupin</w:t>
      </w:r>
      <w:r w:rsidR="00283352">
        <w:rPr>
          <w:i/>
        </w:rPr>
        <w:t xml:space="preserve"> (</w:t>
      </w:r>
      <w:r w:rsidR="00283352" w:rsidRPr="00283352">
        <w:rPr>
          <w:i/>
        </w:rPr>
        <w:t>k 31. 12.)</w:t>
      </w:r>
      <w:bookmarkEnd w:id="35"/>
    </w:p>
    <w:tbl>
      <w:tblPr>
        <w:tblW w:w="5000" w:type="pct"/>
        <w:tblCellMar>
          <w:left w:w="70" w:type="dxa"/>
          <w:right w:w="70" w:type="dxa"/>
        </w:tblCellMar>
        <w:tblLook w:val="04A0" w:firstRow="1" w:lastRow="0" w:firstColumn="1" w:lastColumn="0" w:noHBand="0" w:noVBand="1"/>
      </w:tblPr>
      <w:tblGrid>
        <w:gridCol w:w="1151"/>
        <w:gridCol w:w="1151"/>
        <w:gridCol w:w="1151"/>
        <w:gridCol w:w="1151"/>
        <w:gridCol w:w="1152"/>
        <w:gridCol w:w="1152"/>
        <w:gridCol w:w="1152"/>
        <w:gridCol w:w="1152"/>
      </w:tblGrid>
      <w:tr w:rsidR="00285EA4" w:rsidRPr="00285EA4" w:rsidTr="0018225A">
        <w:trPr>
          <w:trHeight w:val="300"/>
        </w:trPr>
        <w:tc>
          <w:tcPr>
            <w:tcW w:w="625"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Rok</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Počet</w:t>
            </w:r>
            <w:r w:rsidRPr="00285EA4">
              <w:rPr>
                <w:rFonts w:eastAsia="Times New Roman"/>
                <w:b/>
                <w:color w:val="FFFFFF" w:themeColor="background1"/>
                <w:sz w:val="20"/>
                <w:szCs w:val="20"/>
                <w:lang w:eastAsia="cs-CZ"/>
              </w:rPr>
              <w:br/>
              <w:t>obyvatel</w:t>
            </w:r>
            <w:r w:rsidRPr="00285EA4">
              <w:rPr>
                <w:rFonts w:eastAsia="Times New Roman"/>
                <w:b/>
                <w:color w:val="FFFFFF" w:themeColor="background1"/>
                <w:sz w:val="20"/>
                <w:szCs w:val="20"/>
                <w:lang w:eastAsia="cs-CZ"/>
              </w:rPr>
              <w:br/>
              <w:t>celkem</w:t>
            </w:r>
          </w:p>
        </w:tc>
        <w:tc>
          <w:tcPr>
            <w:tcW w:w="3751" w:type="pct"/>
            <w:gridSpan w:val="6"/>
            <w:tcBorders>
              <w:top w:val="single" w:sz="4" w:space="0" w:color="auto"/>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v tom ve věku (let)</w:t>
            </w:r>
          </w:p>
        </w:tc>
      </w:tr>
      <w:tr w:rsidR="00285EA4" w:rsidRPr="00285EA4" w:rsidTr="0018225A">
        <w:trPr>
          <w:trHeight w:val="300"/>
        </w:trPr>
        <w:tc>
          <w:tcPr>
            <w:tcW w:w="625"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left"/>
              <w:rPr>
                <w:rFonts w:eastAsia="Times New Roman"/>
                <w:b/>
                <w:color w:val="FFFFFF" w:themeColor="background1"/>
                <w:sz w:val="20"/>
                <w:szCs w:val="20"/>
                <w:lang w:eastAsia="cs-CZ"/>
              </w:rPr>
            </w:pPr>
          </w:p>
        </w:tc>
        <w:tc>
          <w:tcPr>
            <w:tcW w:w="625"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left"/>
              <w:rPr>
                <w:rFonts w:eastAsia="Times New Roman"/>
                <w:b/>
                <w:color w:val="FFFFFF" w:themeColor="background1"/>
                <w:sz w:val="20"/>
                <w:szCs w:val="20"/>
                <w:lang w:eastAsia="cs-CZ"/>
              </w:rPr>
            </w:pP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0-14</w:t>
            </w: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w:t>
            </w: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15-64</w:t>
            </w: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w:t>
            </w: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65 a více</w:t>
            </w:r>
          </w:p>
        </w:tc>
        <w:tc>
          <w:tcPr>
            <w:tcW w:w="625" w:type="pct"/>
            <w:tcBorders>
              <w:top w:val="nil"/>
              <w:left w:val="nil"/>
              <w:bottom w:val="single" w:sz="4" w:space="0" w:color="auto"/>
              <w:right w:val="single" w:sz="4" w:space="0" w:color="auto"/>
            </w:tcBorders>
            <w:shd w:val="clear" w:color="auto" w:fill="1F497D" w:themeFill="text2"/>
            <w:vAlign w:val="center"/>
            <w:hideMark/>
          </w:tcPr>
          <w:p w:rsidR="00285EA4" w:rsidRPr="00285EA4" w:rsidRDefault="00285EA4"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w:t>
            </w:r>
          </w:p>
        </w:tc>
      </w:tr>
      <w:tr w:rsidR="00E95A91" w:rsidRPr="00285EA4" w:rsidTr="00285EA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6 143</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862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14,0%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4 423</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72,0%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858</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14,0%</w:t>
            </w:r>
          </w:p>
        </w:tc>
      </w:tr>
      <w:tr w:rsidR="00E95A91" w:rsidRPr="00285EA4" w:rsidTr="00285EA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2007</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6 139</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846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13,8%</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4 432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72,2%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861</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14,0%</w:t>
            </w:r>
          </w:p>
        </w:tc>
      </w:tr>
      <w:tr w:rsidR="00E95A91" w:rsidRPr="00285EA4" w:rsidTr="00285EA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2008</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6 169</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870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14,1%</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4 412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71,5%</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887</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14,4%</w:t>
            </w:r>
          </w:p>
        </w:tc>
      </w:tr>
      <w:tr w:rsidR="00E95A91" w:rsidRPr="00285EA4" w:rsidTr="00285EA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2009</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862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13,9%</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4 426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71,2%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932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15,0%</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2010</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6 245</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890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14,3%</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4 396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70,4%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959</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15,4%</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2011</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6 227</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902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14,5%</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4 305</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69,1%</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1 020</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16,4%</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2012</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6 224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916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14,7%</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4 263</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68,5%</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1 045</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16,8%</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2013</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6 299</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971</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15,4%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4 266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67,7%</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1 062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16,9%</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6 456</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1 043</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16,2%</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4 327</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67,0%</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1 086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16,8%</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2015</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6 564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1 092</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16,6%</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4 331</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66,0%</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1 141</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17,4%</w:t>
            </w:r>
          </w:p>
        </w:tc>
      </w:tr>
      <w:tr w:rsidR="00E95A91" w:rsidRPr="00285EA4" w:rsidTr="00535A43">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E95A91" w:rsidRPr="003C659B" w:rsidRDefault="00E95A91" w:rsidP="00535A43">
            <w:pPr>
              <w:spacing w:after="0" w:line="240" w:lineRule="auto"/>
              <w:jc w:val="center"/>
              <w:rPr>
                <w:rFonts w:eastAsia="Times New Roman"/>
                <w:b/>
                <w:color w:val="000000"/>
                <w:sz w:val="20"/>
                <w:szCs w:val="20"/>
                <w:lang w:eastAsia="cs-CZ"/>
              </w:rPr>
            </w:pPr>
            <w:r w:rsidRPr="003C659B">
              <w:rPr>
                <w:rFonts w:eastAsia="Times New Roman"/>
                <w:b/>
                <w:color w:val="000000"/>
                <w:sz w:val="20"/>
                <w:szCs w:val="20"/>
                <w:lang w:eastAsia="cs-CZ"/>
              </w:rPr>
              <w:t>201</w:t>
            </w:r>
            <w:r>
              <w:rPr>
                <w:rFonts w:eastAsia="Times New Roman"/>
                <w:b/>
                <w:color w:val="000000"/>
                <w:sz w:val="20"/>
                <w:szCs w:val="20"/>
                <w:lang w:eastAsia="cs-CZ"/>
              </w:rPr>
              <w:t>6</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6 597</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1 148</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17,4%</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E95A91" w:rsidRDefault="00E95A91" w:rsidP="00E95A91">
            <w:pPr>
              <w:spacing w:after="0" w:line="240" w:lineRule="auto"/>
              <w:jc w:val="right"/>
              <w:rPr>
                <w:rFonts w:eastAsia="Times New Roman"/>
                <w:color w:val="000000"/>
                <w:sz w:val="20"/>
                <w:szCs w:val="20"/>
                <w:lang w:eastAsia="cs-CZ"/>
              </w:rPr>
            </w:pPr>
            <w:r w:rsidRPr="00E95A91">
              <w:rPr>
                <w:rFonts w:eastAsia="Times New Roman"/>
                <w:color w:val="000000"/>
                <w:sz w:val="20"/>
                <w:szCs w:val="20"/>
                <w:lang w:eastAsia="cs-CZ"/>
              </w:rPr>
              <w:t>4 296</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65,1%</w:t>
            </w:r>
          </w:p>
        </w:tc>
        <w:tc>
          <w:tcPr>
            <w:tcW w:w="625" w:type="pct"/>
            <w:tcBorders>
              <w:top w:val="nil"/>
              <w:left w:val="nil"/>
              <w:bottom w:val="single" w:sz="4" w:space="0" w:color="auto"/>
              <w:right w:val="single" w:sz="4" w:space="0" w:color="auto"/>
            </w:tcBorders>
            <w:shd w:val="clear" w:color="auto" w:fill="auto"/>
            <w:noWrap/>
            <w:vAlign w:val="center"/>
            <w:hideMark/>
          </w:tcPr>
          <w:p w:rsidR="00E95A91" w:rsidRPr="00535A43" w:rsidRDefault="00E95A91" w:rsidP="00535A43">
            <w:pPr>
              <w:spacing w:after="0" w:line="240" w:lineRule="auto"/>
              <w:jc w:val="right"/>
              <w:rPr>
                <w:rFonts w:eastAsia="Times New Roman"/>
                <w:color w:val="000000"/>
                <w:sz w:val="20"/>
                <w:szCs w:val="20"/>
                <w:lang w:eastAsia="cs-CZ"/>
              </w:rPr>
            </w:pPr>
            <w:r w:rsidRPr="00535A43">
              <w:rPr>
                <w:rFonts w:eastAsia="Times New Roman"/>
                <w:color w:val="000000"/>
                <w:sz w:val="20"/>
                <w:szCs w:val="20"/>
                <w:lang w:eastAsia="cs-CZ"/>
              </w:rPr>
              <w:t>1 153</w:t>
            </w:r>
          </w:p>
        </w:tc>
        <w:tc>
          <w:tcPr>
            <w:tcW w:w="625" w:type="pct"/>
            <w:tcBorders>
              <w:top w:val="nil"/>
              <w:left w:val="nil"/>
              <w:bottom w:val="single" w:sz="4" w:space="0" w:color="auto"/>
              <w:right w:val="single" w:sz="4" w:space="0" w:color="auto"/>
            </w:tcBorders>
            <w:shd w:val="clear" w:color="auto" w:fill="auto"/>
            <w:noWrap/>
            <w:vAlign w:val="bottom"/>
            <w:hideMark/>
          </w:tcPr>
          <w:p w:rsidR="00E95A91" w:rsidRDefault="00E95A91" w:rsidP="00535A43">
            <w:pPr>
              <w:spacing w:after="0" w:line="240" w:lineRule="auto"/>
              <w:jc w:val="right"/>
              <w:rPr>
                <w:rFonts w:ascii="Calibri" w:hAnsi="Calibri"/>
                <w:color w:val="000000"/>
              </w:rPr>
            </w:pPr>
            <w:r w:rsidRPr="00535A43">
              <w:rPr>
                <w:rFonts w:eastAsia="Times New Roman"/>
                <w:color w:val="000000"/>
                <w:sz w:val="20"/>
                <w:szCs w:val="20"/>
                <w:lang w:eastAsia="cs-CZ"/>
              </w:rPr>
              <w:t>17,5%</w:t>
            </w:r>
          </w:p>
        </w:tc>
      </w:tr>
    </w:tbl>
    <w:p w:rsidR="00285EA4" w:rsidRPr="005939DE" w:rsidRDefault="00285EA4" w:rsidP="00012673">
      <w:pPr>
        <w:jc w:val="right"/>
        <w:rPr>
          <w:i/>
          <w:sz w:val="20"/>
          <w:szCs w:val="20"/>
        </w:rPr>
      </w:pPr>
      <w:r w:rsidRPr="005939DE">
        <w:rPr>
          <w:i/>
          <w:sz w:val="20"/>
          <w:szCs w:val="20"/>
        </w:rPr>
        <w:t>Zdroj: ČSÚ</w:t>
      </w:r>
    </w:p>
    <w:p w:rsidR="00285EA4" w:rsidRDefault="00285EA4" w:rsidP="006904F9">
      <w:pPr>
        <w:spacing w:after="120"/>
      </w:pPr>
      <w:r>
        <w:lastRenderedPageBreak/>
        <w:t>Změny ve věkovém složení obyvatelstva do</w:t>
      </w:r>
      <w:r w:rsidR="00E97607">
        <w:t>svědčuje</w:t>
      </w:r>
      <w:r>
        <w:t xml:space="preserve"> postupně se zvyšující průměrný vě</w:t>
      </w:r>
      <w:r w:rsidR="00E97607">
        <w:t>k</w:t>
      </w:r>
      <w:r>
        <w:t xml:space="preserve"> obyvatel z 39,</w:t>
      </w:r>
      <w:r w:rsidR="0018225A">
        <w:t>4</w:t>
      </w:r>
      <w:r>
        <w:t xml:space="preserve"> let v roce 200</w:t>
      </w:r>
      <w:r w:rsidR="0018225A">
        <w:t>6</w:t>
      </w:r>
      <w:r>
        <w:t xml:space="preserve"> na 4</w:t>
      </w:r>
      <w:r w:rsidR="0018225A">
        <w:t>0,8</w:t>
      </w:r>
      <w:r>
        <w:t xml:space="preserve"> let v roce 201</w:t>
      </w:r>
      <w:r w:rsidR="0018225A">
        <w:t>6</w:t>
      </w:r>
      <w:r>
        <w:t xml:space="preserve">. </w:t>
      </w:r>
    </w:p>
    <w:p w:rsidR="00285EA4" w:rsidRPr="00285EA4" w:rsidRDefault="00285EA4" w:rsidP="00AC712F">
      <w:pPr>
        <w:pStyle w:val="Titulek"/>
        <w:rPr>
          <w:b/>
          <w:bCs w:val="0"/>
          <w:i/>
          <w:szCs w:val="22"/>
        </w:rPr>
      </w:pPr>
      <w:bookmarkStart w:id="36" w:name="_Toc505843994"/>
      <w:r w:rsidRPr="00285EA4">
        <w:rPr>
          <w:bCs w:val="0"/>
          <w:i/>
          <w:szCs w:val="22"/>
        </w:rPr>
        <w:t xml:space="preserve">Tabulka </w:t>
      </w:r>
      <w:r w:rsidR="002775C3" w:rsidRPr="00285EA4">
        <w:rPr>
          <w:b/>
          <w:bCs w:val="0"/>
          <w:i/>
          <w:szCs w:val="22"/>
        </w:rPr>
        <w:fldChar w:fldCharType="begin"/>
      </w:r>
      <w:r w:rsidRPr="00285EA4">
        <w:rPr>
          <w:bCs w:val="0"/>
          <w:i/>
          <w:szCs w:val="22"/>
        </w:rPr>
        <w:instrText xml:space="preserve"> SEQ Tabulka \* ARABIC </w:instrText>
      </w:r>
      <w:r w:rsidR="002775C3" w:rsidRPr="00285EA4">
        <w:rPr>
          <w:b/>
          <w:bCs w:val="0"/>
          <w:i/>
          <w:szCs w:val="22"/>
        </w:rPr>
        <w:fldChar w:fldCharType="separate"/>
      </w:r>
      <w:r w:rsidR="00700695">
        <w:rPr>
          <w:bCs w:val="0"/>
          <w:i/>
          <w:noProof/>
          <w:szCs w:val="22"/>
        </w:rPr>
        <w:t>6</w:t>
      </w:r>
      <w:r w:rsidR="002775C3" w:rsidRPr="00285EA4">
        <w:rPr>
          <w:b/>
          <w:bCs w:val="0"/>
          <w:i/>
          <w:szCs w:val="22"/>
        </w:rPr>
        <w:fldChar w:fldCharType="end"/>
      </w:r>
      <w:r w:rsidRPr="00285EA4">
        <w:rPr>
          <w:bCs w:val="0"/>
          <w:i/>
          <w:szCs w:val="22"/>
        </w:rPr>
        <w:t xml:space="preserve">: Průměrný věk obyvatel </w:t>
      </w:r>
      <w:r w:rsidR="0018225A">
        <w:rPr>
          <w:bCs w:val="0"/>
          <w:i/>
          <w:szCs w:val="22"/>
        </w:rPr>
        <w:t>ve Slavkově u Brna</w:t>
      </w:r>
      <w:r w:rsidR="002D6D34">
        <w:rPr>
          <w:bCs w:val="0"/>
          <w:i/>
          <w:szCs w:val="22"/>
        </w:rPr>
        <w:t xml:space="preserve"> </w:t>
      </w:r>
      <w:r w:rsidR="002D6D34" w:rsidRPr="002D6D34">
        <w:rPr>
          <w:bCs w:val="0"/>
          <w:i/>
          <w:szCs w:val="22"/>
        </w:rPr>
        <w:t>(k 31. 12.)</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5"/>
        <w:gridCol w:w="663"/>
        <w:gridCol w:w="735"/>
        <w:gridCol w:w="776"/>
        <w:gridCol w:w="772"/>
        <w:gridCol w:w="752"/>
        <w:gridCol w:w="790"/>
        <w:gridCol w:w="820"/>
        <w:gridCol w:w="820"/>
        <w:gridCol w:w="663"/>
        <w:gridCol w:w="663"/>
        <w:gridCol w:w="663"/>
      </w:tblGrid>
      <w:tr w:rsidR="0018225A" w:rsidRPr="00285EA4" w:rsidTr="0018225A">
        <w:trPr>
          <w:trHeight w:val="300"/>
        </w:trPr>
        <w:tc>
          <w:tcPr>
            <w:tcW w:w="594" w:type="pct"/>
            <w:shd w:val="clear" w:color="auto" w:fill="1F497D" w:themeFill="text2"/>
            <w:noWrap/>
            <w:hideMark/>
          </w:tcPr>
          <w:p w:rsidR="0018225A" w:rsidRPr="00285EA4" w:rsidRDefault="0018225A" w:rsidP="00285EA4">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Rok</w:t>
            </w:r>
          </w:p>
        </w:tc>
        <w:tc>
          <w:tcPr>
            <w:tcW w:w="360"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2006</w:t>
            </w:r>
          </w:p>
        </w:tc>
        <w:tc>
          <w:tcPr>
            <w:tcW w:w="399"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2007</w:t>
            </w:r>
          </w:p>
        </w:tc>
        <w:tc>
          <w:tcPr>
            <w:tcW w:w="421"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2008</w:t>
            </w:r>
          </w:p>
        </w:tc>
        <w:tc>
          <w:tcPr>
            <w:tcW w:w="419"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2009</w:t>
            </w:r>
          </w:p>
        </w:tc>
        <w:tc>
          <w:tcPr>
            <w:tcW w:w="408"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2010</w:t>
            </w:r>
          </w:p>
        </w:tc>
        <w:tc>
          <w:tcPr>
            <w:tcW w:w="429"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2011</w:t>
            </w:r>
          </w:p>
        </w:tc>
        <w:tc>
          <w:tcPr>
            <w:tcW w:w="445"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2012</w:t>
            </w:r>
          </w:p>
        </w:tc>
        <w:tc>
          <w:tcPr>
            <w:tcW w:w="445"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2013</w:t>
            </w:r>
          </w:p>
        </w:tc>
        <w:tc>
          <w:tcPr>
            <w:tcW w:w="360"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2014</w:t>
            </w:r>
          </w:p>
        </w:tc>
        <w:tc>
          <w:tcPr>
            <w:tcW w:w="360"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2015</w:t>
            </w:r>
          </w:p>
        </w:tc>
        <w:tc>
          <w:tcPr>
            <w:tcW w:w="360" w:type="pct"/>
            <w:shd w:val="clear" w:color="auto" w:fill="1F497D" w:themeFill="text2"/>
            <w:noWrap/>
            <w:hideMark/>
          </w:tcPr>
          <w:p w:rsidR="0018225A" w:rsidRPr="00285EA4" w:rsidRDefault="0018225A" w:rsidP="0018225A">
            <w:pPr>
              <w:spacing w:after="0" w:line="240" w:lineRule="auto"/>
              <w:jc w:val="center"/>
              <w:rPr>
                <w:rFonts w:eastAsia="Times New Roman"/>
                <w:b/>
                <w:color w:val="FFFFFF" w:themeColor="background1"/>
                <w:sz w:val="20"/>
                <w:szCs w:val="20"/>
                <w:lang w:eastAsia="cs-CZ"/>
              </w:rPr>
            </w:pPr>
            <w:r w:rsidRPr="00285EA4">
              <w:rPr>
                <w:rFonts w:eastAsia="Times New Roman"/>
                <w:b/>
                <w:color w:val="FFFFFF" w:themeColor="background1"/>
                <w:sz w:val="20"/>
                <w:szCs w:val="20"/>
                <w:lang w:eastAsia="cs-CZ"/>
              </w:rPr>
              <w:t>201</w:t>
            </w:r>
            <w:r>
              <w:rPr>
                <w:rFonts w:eastAsia="Times New Roman"/>
                <w:b/>
                <w:color w:val="FFFFFF" w:themeColor="background1"/>
                <w:sz w:val="20"/>
                <w:szCs w:val="20"/>
                <w:lang w:eastAsia="cs-CZ"/>
              </w:rPr>
              <w:t>6</w:t>
            </w:r>
          </w:p>
        </w:tc>
      </w:tr>
      <w:tr w:rsidR="0018225A" w:rsidRPr="00285EA4" w:rsidTr="0018225A">
        <w:trPr>
          <w:trHeight w:val="251"/>
        </w:trPr>
        <w:tc>
          <w:tcPr>
            <w:tcW w:w="594" w:type="pct"/>
            <w:shd w:val="clear" w:color="auto" w:fill="auto"/>
            <w:hideMark/>
          </w:tcPr>
          <w:p w:rsidR="0018225A" w:rsidRPr="00285EA4" w:rsidRDefault="0018225A" w:rsidP="00285EA4">
            <w:pPr>
              <w:spacing w:after="0" w:line="240" w:lineRule="auto"/>
              <w:jc w:val="center"/>
              <w:rPr>
                <w:rFonts w:eastAsia="Times New Roman"/>
                <w:color w:val="000000"/>
                <w:sz w:val="20"/>
                <w:szCs w:val="20"/>
                <w:lang w:eastAsia="cs-CZ"/>
              </w:rPr>
            </w:pPr>
            <w:r w:rsidRPr="00285EA4">
              <w:rPr>
                <w:rFonts w:eastAsia="Times New Roman"/>
                <w:color w:val="000000"/>
                <w:sz w:val="20"/>
                <w:szCs w:val="20"/>
                <w:lang w:eastAsia="cs-CZ"/>
              </w:rPr>
              <w:t>Průměrný</w:t>
            </w:r>
            <w:r w:rsidRPr="00285EA4">
              <w:rPr>
                <w:rFonts w:eastAsia="Times New Roman"/>
                <w:color w:val="000000"/>
                <w:sz w:val="20"/>
                <w:szCs w:val="20"/>
                <w:lang w:eastAsia="cs-CZ"/>
              </w:rPr>
              <w:br/>
              <w:t>věk</w:t>
            </w:r>
          </w:p>
        </w:tc>
        <w:tc>
          <w:tcPr>
            <w:tcW w:w="360"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39,4</w:t>
            </w:r>
          </w:p>
        </w:tc>
        <w:tc>
          <w:tcPr>
            <w:tcW w:w="399"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39,7</w:t>
            </w:r>
          </w:p>
        </w:tc>
        <w:tc>
          <w:tcPr>
            <w:tcW w:w="421"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39,8</w:t>
            </w:r>
          </w:p>
        </w:tc>
        <w:tc>
          <w:tcPr>
            <w:tcW w:w="419"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40,2</w:t>
            </w:r>
          </w:p>
        </w:tc>
        <w:tc>
          <w:tcPr>
            <w:tcW w:w="408"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40,3</w:t>
            </w:r>
          </w:p>
        </w:tc>
        <w:tc>
          <w:tcPr>
            <w:tcW w:w="429"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40,8</w:t>
            </w:r>
          </w:p>
        </w:tc>
        <w:tc>
          <w:tcPr>
            <w:tcW w:w="445"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41,1</w:t>
            </w:r>
          </w:p>
        </w:tc>
        <w:tc>
          <w:tcPr>
            <w:tcW w:w="445"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41,0</w:t>
            </w:r>
          </w:p>
        </w:tc>
        <w:tc>
          <w:tcPr>
            <w:tcW w:w="360"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40,8</w:t>
            </w:r>
          </w:p>
        </w:tc>
        <w:tc>
          <w:tcPr>
            <w:tcW w:w="360"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40,9</w:t>
            </w:r>
          </w:p>
        </w:tc>
        <w:tc>
          <w:tcPr>
            <w:tcW w:w="360" w:type="pct"/>
            <w:shd w:val="clear" w:color="auto" w:fill="auto"/>
            <w:noWrap/>
            <w:vAlign w:val="bottom"/>
            <w:hideMark/>
          </w:tcPr>
          <w:p w:rsidR="0018225A" w:rsidRPr="0018225A" w:rsidRDefault="0018225A">
            <w:pPr>
              <w:jc w:val="right"/>
              <w:rPr>
                <w:rFonts w:eastAsia="Times New Roman"/>
                <w:color w:val="000000"/>
                <w:sz w:val="20"/>
                <w:szCs w:val="20"/>
                <w:lang w:eastAsia="cs-CZ"/>
              </w:rPr>
            </w:pPr>
            <w:r w:rsidRPr="0018225A">
              <w:rPr>
                <w:rFonts w:eastAsia="Times New Roman"/>
                <w:color w:val="000000"/>
                <w:sz w:val="20"/>
                <w:szCs w:val="20"/>
                <w:lang w:eastAsia="cs-CZ"/>
              </w:rPr>
              <w:t>40,8</w:t>
            </w:r>
          </w:p>
        </w:tc>
      </w:tr>
    </w:tbl>
    <w:p w:rsidR="00285EA4" w:rsidRPr="005939DE" w:rsidRDefault="00285EA4" w:rsidP="00012673">
      <w:pPr>
        <w:spacing w:after="120"/>
        <w:jc w:val="right"/>
        <w:rPr>
          <w:i/>
          <w:sz w:val="20"/>
          <w:szCs w:val="20"/>
        </w:rPr>
      </w:pPr>
      <w:r w:rsidRPr="005939DE">
        <w:rPr>
          <w:i/>
          <w:sz w:val="20"/>
          <w:szCs w:val="20"/>
        </w:rPr>
        <w:t>Zdroj: ČSÚ</w:t>
      </w:r>
    </w:p>
    <w:p w:rsidR="00593317" w:rsidRDefault="00593317" w:rsidP="00BA7364">
      <w:pPr>
        <w:pStyle w:val="Nadpis2"/>
      </w:pPr>
      <w:bookmarkStart w:id="37" w:name="_Toc376132634"/>
      <w:bookmarkStart w:id="38" w:name="_Toc514760384"/>
      <w:r>
        <w:t>Rozdělení obyvatelstva podle rodinného stavu</w:t>
      </w:r>
      <w:bookmarkEnd w:id="37"/>
      <w:bookmarkEnd w:id="38"/>
    </w:p>
    <w:p w:rsidR="00593317" w:rsidRPr="00655842" w:rsidRDefault="00593317" w:rsidP="006904F9">
      <w:pPr>
        <w:spacing w:after="120"/>
      </w:pPr>
      <w:r w:rsidRPr="00655842">
        <w:t xml:space="preserve">Podle rodinného stavu rozdělujeme obyvatelstvo </w:t>
      </w:r>
      <w:r w:rsidR="002908BD">
        <w:t xml:space="preserve">na kategorie </w:t>
      </w:r>
      <w:r w:rsidRPr="00655842">
        <w:t xml:space="preserve">svobodné, ženaté/vdané, rozvedené a vdovy/vdovce.  </w:t>
      </w:r>
    </w:p>
    <w:p w:rsidR="00593317" w:rsidRPr="00655842" w:rsidRDefault="00593317" w:rsidP="0083772C">
      <w:pPr>
        <w:spacing w:after="120"/>
      </w:pPr>
      <w:r w:rsidRPr="00655842">
        <w:t xml:space="preserve">Podle následující tabulky bylo v roce 2001 nejvíce obyvatelstva zařazeného do skupiny ženatí a vdané. Svobodní byli zastoupeni méně, v roce 2001 jich bylo </w:t>
      </w:r>
      <w:r w:rsidR="00453BD4">
        <w:t>2 235</w:t>
      </w:r>
      <w:r w:rsidRPr="00655842">
        <w:t xml:space="preserve">. U kategorie rozvedení bylo více žen, tj. </w:t>
      </w:r>
      <w:r w:rsidR="00453BD4">
        <w:t>58</w:t>
      </w:r>
      <w:r w:rsidRPr="00655842">
        <w:t xml:space="preserve"> %. Velký převis žen vidíme v roce 2001 také u kategorie vdovy, což koresponduje s </w:t>
      </w:r>
      <w:r w:rsidR="00012673">
        <w:t>faktem</w:t>
      </w:r>
      <w:r w:rsidRPr="00655842">
        <w:t>, že se ženy dožívají statisticky delšího věku.</w:t>
      </w:r>
    </w:p>
    <w:p w:rsidR="00593317" w:rsidRPr="00655842" w:rsidRDefault="00593317" w:rsidP="0083772C">
      <w:pPr>
        <w:spacing w:after="120"/>
        <w:rPr>
          <w:lang w:eastAsia="cs-CZ"/>
        </w:rPr>
      </w:pPr>
      <w:r w:rsidRPr="00655842">
        <w:t xml:space="preserve">V roce 2011 se trend změnil. </w:t>
      </w:r>
      <w:r w:rsidR="00453BD4">
        <w:t>Vzrostla kategorie</w:t>
      </w:r>
      <w:r w:rsidRPr="00655842">
        <w:t xml:space="preserve"> svobodní</w:t>
      </w:r>
      <w:r w:rsidR="00453BD4">
        <w:t xml:space="preserve"> a svobodné</w:t>
      </w:r>
      <w:r w:rsidRPr="00655842">
        <w:t xml:space="preserve"> </w:t>
      </w:r>
      <w:r w:rsidR="00453BD4">
        <w:t>na</w:t>
      </w:r>
      <w:r w:rsidRPr="00655842">
        <w:t xml:space="preserve"> </w:t>
      </w:r>
      <w:r w:rsidR="00453BD4">
        <w:t>2</w:t>
      </w:r>
      <w:r w:rsidR="002D6D34">
        <w:t> </w:t>
      </w:r>
      <w:r w:rsidR="00453BD4">
        <w:t>432</w:t>
      </w:r>
      <w:r w:rsidR="002D6D34">
        <w:t>, v</w:t>
      </w:r>
      <w:r w:rsidR="00453BD4">
        <w:t>yšší</w:t>
      </w:r>
      <w:r w:rsidR="002D6D34">
        <w:t xml:space="preserve"> počet svobodných tvořili muži a to </w:t>
      </w:r>
      <w:r w:rsidR="00453BD4">
        <w:t>54,2</w:t>
      </w:r>
      <w:r w:rsidR="002D6D34">
        <w:t xml:space="preserve"> %. </w:t>
      </w:r>
      <w:r w:rsidRPr="00655842">
        <w:t>Druhou skupinou byli ženatí a vdané</w:t>
      </w:r>
      <w:r w:rsidR="002F75C4" w:rsidRPr="00655842">
        <w:t>. U skupiny rozvedených a vdov</w:t>
      </w:r>
      <w:r w:rsidRPr="00655842">
        <w:t xml:space="preserve"> převažují opět ženy.  V roce 2011 </w:t>
      </w:r>
      <w:r w:rsidR="002908BD">
        <w:t>žilo ve Slavkově u Brna</w:t>
      </w:r>
      <w:r w:rsidRPr="00655842">
        <w:t xml:space="preserve"> </w:t>
      </w:r>
      <w:r w:rsidR="00453BD4">
        <w:rPr>
          <w:lang w:eastAsia="cs-CZ"/>
        </w:rPr>
        <w:t>466</w:t>
      </w:r>
      <w:r w:rsidR="004B0BA1" w:rsidRPr="00655842">
        <w:rPr>
          <w:lang w:eastAsia="cs-CZ"/>
        </w:rPr>
        <w:t xml:space="preserve"> </w:t>
      </w:r>
      <w:r w:rsidRPr="00655842">
        <w:rPr>
          <w:lang w:eastAsia="cs-CZ"/>
        </w:rPr>
        <w:t>vdov a</w:t>
      </w:r>
      <w:r w:rsidR="00A27E5B">
        <w:rPr>
          <w:lang w:eastAsia="cs-CZ"/>
        </w:rPr>
        <w:t> </w:t>
      </w:r>
      <w:r w:rsidRPr="00655842">
        <w:rPr>
          <w:lang w:eastAsia="cs-CZ"/>
        </w:rPr>
        <w:t>vdovců, z toho 8</w:t>
      </w:r>
      <w:r w:rsidR="00453BD4">
        <w:rPr>
          <w:lang w:eastAsia="cs-CZ"/>
        </w:rPr>
        <w:t>5</w:t>
      </w:r>
      <w:r w:rsidR="004B0BA1" w:rsidRPr="00655842">
        <w:rPr>
          <w:lang w:eastAsia="cs-CZ"/>
        </w:rPr>
        <w:t>,</w:t>
      </w:r>
      <w:r w:rsidR="00453BD4">
        <w:rPr>
          <w:lang w:eastAsia="cs-CZ"/>
        </w:rPr>
        <w:t>2</w:t>
      </w:r>
      <w:r w:rsidR="002908BD">
        <w:rPr>
          <w:lang w:eastAsia="cs-CZ"/>
        </w:rPr>
        <w:t> </w:t>
      </w:r>
      <w:r w:rsidR="00216F39" w:rsidRPr="00655842">
        <w:rPr>
          <w:lang w:eastAsia="cs-CZ"/>
        </w:rPr>
        <w:t>% tvořily ženy.</w:t>
      </w:r>
    </w:p>
    <w:p w:rsidR="00593317" w:rsidRPr="00655842" w:rsidRDefault="00655842" w:rsidP="00655842">
      <w:pPr>
        <w:pStyle w:val="Titulek"/>
        <w:rPr>
          <w:b/>
          <w:bCs w:val="0"/>
          <w:i/>
          <w:szCs w:val="22"/>
        </w:rPr>
      </w:pPr>
      <w:bookmarkStart w:id="39" w:name="_Toc505843995"/>
      <w:r w:rsidRPr="00655842">
        <w:rPr>
          <w:bCs w:val="0"/>
          <w:i/>
          <w:szCs w:val="22"/>
        </w:rPr>
        <w:t xml:space="preserve">Tabulka </w:t>
      </w:r>
      <w:r w:rsidR="002775C3" w:rsidRPr="00655842">
        <w:rPr>
          <w:b/>
          <w:bCs w:val="0"/>
          <w:i/>
          <w:szCs w:val="22"/>
        </w:rPr>
        <w:fldChar w:fldCharType="begin"/>
      </w:r>
      <w:r w:rsidRPr="00655842">
        <w:rPr>
          <w:bCs w:val="0"/>
          <w:i/>
          <w:szCs w:val="22"/>
        </w:rPr>
        <w:instrText xml:space="preserve"> SEQ Tabulka \* ARABIC </w:instrText>
      </w:r>
      <w:r w:rsidR="002775C3" w:rsidRPr="00655842">
        <w:rPr>
          <w:b/>
          <w:bCs w:val="0"/>
          <w:i/>
          <w:szCs w:val="22"/>
        </w:rPr>
        <w:fldChar w:fldCharType="separate"/>
      </w:r>
      <w:r w:rsidR="00700695">
        <w:rPr>
          <w:bCs w:val="0"/>
          <w:i/>
          <w:noProof/>
          <w:szCs w:val="22"/>
        </w:rPr>
        <w:t>7</w:t>
      </w:r>
      <w:r w:rsidR="002775C3" w:rsidRPr="00655842">
        <w:rPr>
          <w:b/>
          <w:bCs w:val="0"/>
          <w:i/>
          <w:szCs w:val="22"/>
        </w:rPr>
        <w:fldChar w:fldCharType="end"/>
      </w:r>
      <w:r w:rsidR="00593317" w:rsidRPr="00655842">
        <w:rPr>
          <w:bCs w:val="0"/>
          <w:i/>
          <w:szCs w:val="22"/>
        </w:rPr>
        <w:t>: Rozdělení obyvatelstva podle rodinného stavu a pohlaví</w:t>
      </w:r>
      <w:bookmarkEnd w:id="39"/>
    </w:p>
    <w:tbl>
      <w:tblPr>
        <w:tblW w:w="5000" w:type="pct"/>
        <w:tblCellMar>
          <w:left w:w="70" w:type="dxa"/>
          <w:right w:w="70" w:type="dxa"/>
        </w:tblCellMar>
        <w:tblLook w:val="04A0" w:firstRow="1" w:lastRow="0" w:firstColumn="1" w:lastColumn="0" w:noHBand="0" w:noVBand="1"/>
      </w:tblPr>
      <w:tblGrid>
        <w:gridCol w:w="804"/>
        <w:gridCol w:w="1296"/>
        <w:gridCol w:w="757"/>
        <w:gridCol w:w="687"/>
        <w:gridCol w:w="687"/>
        <w:gridCol w:w="687"/>
        <w:gridCol w:w="687"/>
        <w:gridCol w:w="757"/>
        <w:gridCol w:w="706"/>
        <w:gridCol w:w="731"/>
        <w:gridCol w:w="731"/>
        <w:gridCol w:w="682"/>
      </w:tblGrid>
      <w:tr w:rsidR="00453BD4" w:rsidRPr="004B0BA1" w:rsidTr="002908BD">
        <w:trPr>
          <w:trHeight w:val="104"/>
        </w:trPr>
        <w:tc>
          <w:tcPr>
            <w:tcW w:w="1139" w:type="pct"/>
            <w:gridSpan w:val="2"/>
            <w:vMerge w:val="restart"/>
            <w:tcBorders>
              <w:top w:val="single" w:sz="4" w:space="0" w:color="auto"/>
              <w:left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p>
        </w:tc>
        <w:tc>
          <w:tcPr>
            <w:tcW w:w="1902" w:type="pct"/>
            <w:gridSpan w:val="5"/>
            <w:tcBorders>
              <w:top w:val="single" w:sz="4" w:space="0" w:color="auto"/>
              <w:left w:val="nil"/>
              <w:bottom w:val="single" w:sz="4" w:space="0" w:color="auto"/>
              <w:right w:val="single" w:sz="4" w:space="0" w:color="auto"/>
            </w:tcBorders>
            <w:shd w:val="clear" w:color="auto" w:fill="1F497D" w:themeFill="text2"/>
            <w:vAlign w:val="center"/>
            <w:hideMark/>
          </w:tcPr>
          <w:p w:rsidR="00453BD4" w:rsidRPr="00E96DB8" w:rsidRDefault="00453BD4" w:rsidP="00453BD4">
            <w:pPr>
              <w:spacing w:after="0" w:line="240" w:lineRule="auto"/>
              <w:jc w:val="center"/>
              <w:rPr>
                <w:b/>
                <w:bCs/>
                <w:color w:val="FFFFFF"/>
                <w:sz w:val="18"/>
                <w:szCs w:val="18"/>
                <w:lang w:eastAsia="cs-CZ"/>
              </w:rPr>
            </w:pPr>
            <w:r w:rsidRPr="00E96DB8">
              <w:rPr>
                <w:b/>
                <w:bCs/>
                <w:color w:val="FFFFFF"/>
                <w:sz w:val="18"/>
                <w:szCs w:val="18"/>
                <w:lang w:eastAsia="cs-CZ"/>
              </w:rPr>
              <w:t>2001</w:t>
            </w:r>
          </w:p>
        </w:tc>
        <w:tc>
          <w:tcPr>
            <w:tcW w:w="1959" w:type="pct"/>
            <w:gridSpan w:val="5"/>
            <w:tcBorders>
              <w:top w:val="single" w:sz="4" w:space="0" w:color="auto"/>
              <w:left w:val="nil"/>
              <w:bottom w:val="single" w:sz="4" w:space="0" w:color="auto"/>
              <w:right w:val="single" w:sz="4" w:space="0" w:color="auto"/>
            </w:tcBorders>
            <w:shd w:val="clear" w:color="auto" w:fill="1F497D" w:themeFill="text2"/>
            <w:vAlign w:val="center"/>
            <w:hideMark/>
          </w:tcPr>
          <w:p w:rsidR="00453BD4" w:rsidRPr="00E96DB8" w:rsidRDefault="00453BD4" w:rsidP="00453BD4">
            <w:pPr>
              <w:spacing w:after="0" w:line="240" w:lineRule="auto"/>
              <w:jc w:val="center"/>
              <w:rPr>
                <w:b/>
                <w:bCs/>
                <w:color w:val="FFFFFF"/>
                <w:sz w:val="18"/>
                <w:szCs w:val="18"/>
                <w:lang w:eastAsia="cs-CZ"/>
              </w:rPr>
            </w:pPr>
            <w:r w:rsidRPr="00E96DB8">
              <w:rPr>
                <w:b/>
                <w:bCs/>
                <w:color w:val="FFFFFF"/>
                <w:sz w:val="18"/>
                <w:szCs w:val="18"/>
                <w:lang w:eastAsia="cs-CZ"/>
              </w:rPr>
              <w:t>2011</w:t>
            </w:r>
          </w:p>
        </w:tc>
      </w:tr>
      <w:tr w:rsidR="00453BD4" w:rsidRPr="004B0BA1" w:rsidTr="002908BD">
        <w:trPr>
          <w:trHeight w:val="315"/>
        </w:trPr>
        <w:tc>
          <w:tcPr>
            <w:tcW w:w="1139" w:type="pct"/>
            <w:gridSpan w:val="2"/>
            <w:vMerge/>
            <w:tcBorders>
              <w:left w:val="single" w:sz="4" w:space="0" w:color="auto"/>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Celkem</w:t>
            </w:r>
          </w:p>
        </w:tc>
        <w:tc>
          <w:tcPr>
            <w:tcW w:w="373"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muži</w:t>
            </w:r>
          </w:p>
        </w:tc>
        <w:tc>
          <w:tcPr>
            <w:tcW w:w="373"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v %</w:t>
            </w:r>
          </w:p>
        </w:tc>
        <w:tc>
          <w:tcPr>
            <w:tcW w:w="373"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ženy</w:t>
            </w:r>
          </w:p>
        </w:tc>
        <w:tc>
          <w:tcPr>
            <w:tcW w:w="373"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v %</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Celkem</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muži</w:t>
            </w:r>
          </w:p>
        </w:tc>
        <w:tc>
          <w:tcPr>
            <w:tcW w:w="397"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v %</w:t>
            </w:r>
          </w:p>
        </w:tc>
        <w:tc>
          <w:tcPr>
            <w:tcW w:w="397"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ženy</w:t>
            </w:r>
          </w:p>
        </w:tc>
        <w:tc>
          <w:tcPr>
            <w:tcW w:w="371" w:type="pct"/>
            <w:tcBorders>
              <w:top w:val="single" w:sz="4" w:space="0" w:color="auto"/>
              <w:left w:val="nil"/>
              <w:bottom w:val="single" w:sz="4" w:space="0" w:color="auto"/>
              <w:right w:val="single" w:sz="4" w:space="0" w:color="auto"/>
            </w:tcBorders>
            <w:shd w:val="clear" w:color="auto" w:fill="1F497D" w:themeFill="text2"/>
            <w:vAlign w:val="center"/>
            <w:hideMark/>
          </w:tcPr>
          <w:p w:rsidR="00453BD4" w:rsidRPr="004B0BA1" w:rsidRDefault="00453BD4" w:rsidP="00453BD4">
            <w:pPr>
              <w:spacing w:after="0" w:line="240" w:lineRule="auto"/>
              <w:jc w:val="center"/>
              <w:rPr>
                <w:rFonts w:eastAsia="Times New Roman"/>
                <w:b/>
                <w:color w:val="FFFFFF" w:themeColor="background1"/>
                <w:sz w:val="18"/>
                <w:szCs w:val="18"/>
                <w:lang w:eastAsia="cs-CZ"/>
              </w:rPr>
            </w:pPr>
            <w:r w:rsidRPr="004B0BA1">
              <w:rPr>
                <w:rFonts w:eastAsia="Times New Roman"/>
                <w:b/>
                <w:color w:val="FFFFFF" w:themeColor="background1"/>
                <w:sz w:val="18"/>
                <w:szCs w:val="18"/>
                <w:lang w:eastAsia="cs-CZ"/>
              </w:rPr>
              <w:t>v %</w:t>
            </w:r>
          </w:p>
        </w:tc>
      </w:tr>
      <w:tr w:rsidR="00453BD4" w:rsidRPr="004B0BA1" w:rsidTr="00453BD4">
        <w:trPr>
          <w:trHeight w:val="126"/>
        </w:trPr>
        <w:tc>
          <w:tcPr>
            <w:tcW w:w="1139"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Obyvatelstvo celkem</w:t>
            </w:r>
          </w:p>
        </w:tc>
        <w:tc>
          <w:tcPr>
            <w:tcW w:w="41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w:t>
            </w:r>
            <w:r>
              <w:rPr>
                <w:rFonts w:asciiTheme="majorHAnsi" w:hAnsiTheme="majorHAnsi"/>
                <w:color w:val="000000"/>
                <w:sz w:val="18"/>
                <w:szCs w:val="18"/>
              </w:rPr>
              <w:t xml:space="preserve"> </w:t>
            </w:r>
            <w:r w:rsidRPr="00453BD4">
              <w:rPr>
                <w:rFonts w:asciiTheme="majorHAnsi" w:hAnsiTheme="majorHAnsi"/>
                <w:color w:val="000000"/>
                <w:sz w:val="18"/>
                <w:szCs w:val="18"/>
              </w:rPr>
              <w:t>881</w:t>
            </w:r>
          </w:p>
        </w:tc>
        <w:tc>
          <w:tcPr>
            <w:tcW w:w="373"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w:t>
            </w:r>
            <w:r>
              <w:rPr>
                <w:rFonts w:asciiTheme="majorHAnsi" w:hAnsiTheme="majorHAnsi"/>
                <w:color w:val="000000"/>
                <w:sz w:val="18"/>
                <w:szCs w:val="18"/>
              </w:rPr>
              <w:t xml:space="preserve"> </w:t>
            </w:r>
            <w:r w:rsidRPr="00453BD4">
              <w:rPr>
                <w:rFonts w:asciiTheme="majorHAnsi" w:hAnsiTheme="majorHAnsi"/>
                <w:color w:val="000000"/>
                <w:sz w:val="18"/>
                <w:szCs w:val="18"/>
              </w:rPr>
              <w:t>853</w:t>
            </w:r>
          </w:p>
        </w:tc>
        <w:tc>
          <w:tcPr>
            <w:tcW w:w="373"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48,5%</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w:t>
            </w:r>
            <w:r>
              <w:rPr>
                <w:rFonts w:asciiTheme="majorHAnsi" w:hAnsiTheme="majorHAnsi"/>
                <w:color w:val="000000"/>
                <w:sz w:val="18"/>
                <w:szCs w:val="18"/>
              </w:rPr>
              <w:t xml:space="preserve"> </w:t>
            </w:r>
            <w:r w:rsidRPr="00453BD4">
              <w:rPr>
                <w:rFonts w:asciiTheme="majorHAnsi" w:hAnsiTheme="majorHAnsi"/>
                <w:color w:val="000000"/>
                <w:sz w:val="18"/>
                <w:szCs w:val="18"/>
              </w:rPr>
              <w:t>028</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51,5%</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6 207</w:t>
            </w:r>
          </w:p>
        </w:tc>
        <w:tc>
          <w:tcPr>
            <w:tcW w:w="38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2 994</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48,2%</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3 213</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51,8%</w:t>
            </w:r>
          </w:p>
        </w:tc>
      </w:tr>
      <w:tr w:rsidR="00453BD4" w:rsidRPr="004B0BA1" w:rsidTr="00453BD4">
        <w:trPr>
          <w:trHeight w:val="328"/>
        </w:trPr>
        <w:tc>
          <w:tcPr>
            <w:tcW w:w="436" w:type="pct"/>
            <w:vMerge w:val="restart"/>
            <w:tcBorders>
              <w:top w:val="nil"/>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center"/>
              <w:rPr>
                <w:rFonts w:eastAsia="Times New Roman"/>
                <w:b/>
                <w:color w:val="000000"/>
                <w:sz w:val="18"/>
                <w:szCs w:val="18"/>
                <w:lang w:eastAsia="cs-CZ"/>
              </w:rPr>
            </w:pPr>
            <w:r w:rsidRPr="004B0BA1">
              <w:rPr>
                <w:rFonts w:eastAsia="Times New Roman"/>
                <w:b/>
                <w:color w:val="000000"/>
                <w:sz w:val="18"/>
                <w:szCs w:val="18"/>
                <w:lang w:eastAsia="cs-CZ"/>
              </w:rPr>
              <w:t>z toho rodinný stav</w:t>
            </w:r>
          </w:p>
        </w:tc>
        <w:tc>
          <w:tcPr>
            <w:tcW w:w="702" w:type="pct"/>
            <w:tcBorders>
              <w:top w:val="nil"/>
              <w:left w:val="nil"/>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svobodní, svobodné</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w:t>
            </w:r>
            <w:r>
              <w:rPr>
                <w:rFonts w:asciiTheme="majorHAnsi" w:hAnsiTheme="majorHAnsi"/>
                <w:color w:val="000000"/>
                <w:sz w:val="18"/>
                <w:szCs w:val="18"/>
              </w:rPr>
              <w:t xml:space="preserve"> </w:t>
            </w:r>
            <w:r w:rsidRPr="00453BD4">
              <w:rPr>
                <w:rFonts w:asciiTheme="majorHAnsi" w:hAnsiTheme="majorHAnsi"/>
                <w:color w:val="000000"/>
                <w:sz w:val="18"/>
                <w:szCs w:val="18"/>
              </w:rPr>
              <w:t>235</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w:t>
            </w:r>
            <w:r>
              <w:rPr>
                <w:rFonts w:asciiTheme="majorHAnsi" w:hAnsiTheme="majorHAnsi"/>
                <w:color w:val="000000"/>
                <w:sz w:val="18"/>
                <w:szCs w:val="18"/>
              </w:rPr>
              <w:t xml:space="preserve"> </w:t>
            </w:r>
            <w:r w:rsidRPr="00453BD4">
              <w:rPr>
                <w:rFonts w:asciiTheme="majorHAnsi" w:hAnsiTheme="majorHAnsi"/>
                <w:color w:val="000000"/>
                <w:sz w:val="18"/>
                <w:szCs w:val="18"/>
              </w:rPr>
              <w:t>241</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55,5%</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994</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44,5%</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2 432</w:t>
            </w:r>
          </w:p>
        </w:tc>
        <w:tc>
          <w:tcPr>
            <w:tcW w:w="38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1 319</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54,2%</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1 113</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45,8%</w:t>
            </w:r>
          </w:p>
        </w:tc>
      </w:tr>
      <w:tr w:rsidR="00453BD4" w:rsidRPr="004B0BA1" w:rsidTr="00453BD4">
        <w:trPr>
          <w:trHeight w:val="178"/>
        </w:trPr>
        <w:tc>
          <w:tcPr>
            <w:tcW w:w="436" w:type="pct"/>
            <w:vMerge/>
            <w:tcBorders>
              <w:top w:val="nil"/>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p>
        </w:tc>
        <w:tc>
          <w:tcPr>
            <w:tcW w:w="702" w:type="pct"/>
            <w:tcBorders>
              <w:top w:val="nil"/>
              <w:left w:val="nil"/>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ženatí, vdané</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w:t>
            </w:r>
            <w:r>
              <w:rPr>
                <w:rFonts w:asciiTheme="majorHAnsi" w:hAnsiTheme="majorHAnsi"/>
                <w:color w:val="000000"/>
                <w:sz w:val="18"/>
                <w:szCs w:val="18"/>
              </w:rPr>
              <w:t xml:space="preserve"> </w:t>
            </w:r>
            <w:r w:rsidRPr="00453BD4">
              <w:rPr>
                <w:rFonts w:asciiTheme="majorHAnsi" w:hAnsiTheme="majorHAnsi"/>
                <w:color w:val="000000"/>
                <w:sz w:val="18"/>
                <w:szCs w:val="18"/>
              </w:rPr>
              <w:t>805</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w:t>
            </w:r>
            <w:r>
              <w:rPr>
                <w:rFonts w:asciiTheme="majorHAnsi" w:hAnsiTheme="majorHAnsi"/>
                <w:color w:val="000000"/>
                <w:sz w:val="18"/>
                <w:szCs w:val="18"/>
              </w:rPr>
              <w:t xml:space="preserve"> </w:t>
            </w:r>
            <w:r w:rsidRPr="00453BD4">
              <w:rPr>
                <w:rFonts w:asciiTheme="majorHAnsi" w:hAnsiTheme="majorHAnsi"/>
                <w:color w:val="000000"/>
                <w:sz w:val="18"/>
                <w:szCs w:val="18"/>
              </w:rPr>
              <w:t>391</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49,6%</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w:t>
            </w:r>
            <w:r>
              <w:rPr>
                <w:rFonts w:asciiTheme="majorHAnsi" w:hAnsiTheme="majorHAnsi"/>
                <w:color w:val="000000"/>
                <w:sz w:val="18"/>
                <w:szCs w:val="18"/>
              </w:rPr>
              <w:t xml:space="preserve"> </w:t>
            </w:r>
            <w:r w:rsidRPr="00453BD4">
              <w:rPr>
                <w:rFonts w:asciiTheme="majorHAnsi" w:hAnsiTheme="majorHAnsi"/>
                <w:color w:val="000000"/>
                <w:sz w:val="18"/>
                <w:szCs w:val="18"/>
              </w:rPr>
              <w:t>414</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50,4%</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2 715</w:t>
            </w:r>
          </w:p>
        </w:tc>
        <w:tc>
          <w:tcPr>
            <w:tcW w:w="38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1 368</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50,4%</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1 347</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49,6%</w:t>
            </w:r>
          </w:p>
        </w:tc>
      </w:tr>
      <w:tr w:rsidR="00453BD4" w:rsidRPr="004B0BA1" w:rsidTr="00453BD4">
        <w:trPr>
          <w:trHeight w:val="268"/>
        </w:trPr>
        <w:tc>
          <w:tcPr>
            <w:tcW w:w="436" w:type="pct"/>
            <w:vMerge/>
            <w:tcBorders>
              <w:top w:val="nil"/>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p>
        </w:tc>
        <w:tc>
          <w:tcPr>
            <w:tcW w:w="702" w:type="pct"/>
            <w:tcBorders>
              <w:top w:val="nil"/>
              <w:left w:val="nil"/>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rozvedení, rozvedené</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400</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168</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42,0%</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232</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58,0%</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586</w:t>
            </w:r>
          </w:p>
        </w:tc>
        <w:tc>
          <w:tcPr>
            <w:tcW w:w="38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231</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39,4%</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355</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60,6%</w:t>
            </w:r>
          </w:p>
        </w:tc>
      </w:tr>
      <w:tr w:rsidR="00453BD4" w:rsidRPr="004B0BA1" w:rsidTr="00453BD4">
        <w:trPr>
          <w:trHeight w:val="118"/>
        </w:trPr>
        <w:tc>
          <w:tcPr>
            <w:tcW w:w="436" w:type="pct"/>
            <w:vMerge/>
            <w:tcBorders>
              <w:top w:val="nil"/>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p>
        </w:tc>
        <w:tc>
          <w:tcPr>
            <w:tcW w:w="702" w:type="pct"/>
            <w:tcBorders>
              <w:top w:val="nil"/>
              <w:left w:val="nil"/>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vdovci, vdovy</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433</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49</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11,3%</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384</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88,7%</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466</w:t>
            </w:r>
          </w:p>
        </w:tc>
        <w:tc>
          <w:tcPr>
            <w:tcW w:w="38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69</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14,8%</w:t>
            </w:r>
          </w:p>
        </w:tc>
        <w:tc>
          <w:tcPr>
            <w:tcW w:w="397"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397</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85,2%</w:t>
            </w:r>
          </w:p>
        </w:tc>
      </w:tr>
      <w:tr w:rsidR="00453BD4" w:rsidRPr="004B0BA1" w:rsidTr="00453BD4">
        <w:trPr>
          <w:trHeight w:val="70"/>
        </w:trPr>
        <w:tc>
          <w:tcPr>
            <w:tcW w:w="436" w:type="pct"/>
            <w:vMerge/>
            <w:tcBorders>
              <w:top w:val="nil"/>
              <w:left w:val="single" w:sz="4" w:space="0" w:color="auto"/>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p>
        </w:tc>
        <w:tc>
          <w:tcPr>
            <w:tcW w:w="702" w:type="pct"/>
            <w:tcBorders>
              <w:top w:val="nil"/>
              <w:left w:val="nil"/>
              <w:bottom w:val="single" w:sz="4" w:space="0" w:color="auto"/>
              <w:right w:val="single" w:sz="4" w:space="0" w:color="auto"/>
            </w:tcBorders>
            <w:shd w:val="clear" w:color="auto" w:fill="BFBFBF"/>
            <w:vAlign w:val="center"/>
            <w:hideMark/>
          </w:tcPr>
          <w:p w:rsidR="00453BD4" w:rsidRPr="004B0BA1" w:rsidRDefault="00453BD4" w:rsidP="00453BD4">
            <w:pPr>
              <w:spacing w:after="0" w:line="240" w:lineRule="auto"/>
              <w:jc w:val="left"/>
              <w:rPr>
                <w:rFonts w:eastAsia="Times New Roman"/>
                <w:b/>
                <w:color w:val="000000"/>
                <w:sz w:val="18"/>
                <w:szCs w:val="18"/>
                <w:lang w:eastAsia="cs-CZ"/>
              </w:rPr>
            </w:pPr>
            <w:r w:rsidRPr="004B0BA1">
              <w:rPr>
                <w:rFonts w:eastAsia="Times New Roman"/>
                <w:b/>
                <w:color w:val="000000"/>
                <w:sz w:val="18"/>
                <w:szCs w:val="18"/>
                <w:lang w:eastAsia="cs-CZ"/>
              </w:rPr>
              <w:t>nezjištěno</w:t>
            </w:r>
          </w:p>
        </w:tc>
        <w:tc>
          <w:tcPr>
            <w:tcW w:w="411"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8</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50,0%</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4</w:t>
            </w:r>
          </w:p>
        </w:tc>
        <w:tc>
          <w:tcPr>
            <w:tcW w:w="373" w:type="pct"/>
            <w:tcBorders>
              <w:top w:val="nil"/>
              <w:left w:val="nil"/>
              <w:bottom w:val="single" w:sz="4" w:space="0" w:color="auto"/>
              <w:right w:val="single" w:sz="4" w:space="0" w:color="auto"/>
            </w:tcBorders>
            <w:shd w:val="clear" w:color="auto" w:fill="auto"/>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50,0%</w:t>
            </w:r>
          </w:p>
        </w:tc>
        <w:tc>
          <w:tcPr>
            <w:tcW w:w="41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w:t>
            </w:r>
          </w:p>
        </w:tc>
        <w:tc>
          <w:tcPr>
            <w:tcW w:w="383"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w:t>
            </w:r>
          </w:p>
        </w:tc>
        <w:tc>
          <w:tcPr>
            <w:tcW w:w="397"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w:t>
            </w:r>
          </w:p>
        </w:tc>
        <w:tc>
          <w:tcPr>
            <w:tcW w:w="397"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w:t>
            </w:r>
          </w:p>
        </w:tc>
        <w:tc>
          <w:tcPr>
            <w:tcW w:w="371" w:type="pct"/>
            <w:tcBorders>
              <w:top w:val="nil"/>
              <w:left w:val="nil"/>
              <w:bottom w:val="single" w:sz="4" w:space="0" w:color="auto"/>
              <w:right w:val="single" w:sz="4" w:space="0" w:color="auto"/>
            </w:tcBorders>
            <w:shd w:val="clear" w:color="auto" w:fill="auto"/>
            <w:noWrap/>
            <w:vAlign w:val="bottom"/>
            <w:hideMark/>
          </w:tcPr>
          <w:p w:rsidR="00453BD4" w:rsidRPr="00453BD4" w:rsidRDefault="00453BD4" w:rsidP="00453BD4">
            <w:pPr>
              <w:spacing w:after="0"/>
              <w:jc w:val="right"/>
              <w:rPr>
                <w:rFonts w:asciiTheme="majorHAnsi" w:hAnsiTheme="majorHAnsi"/>
                <w:color w:val="000000"/>
                <w:sz w:val="18"/>
                <w:szCs w:val="18"/>
              </w:rPr>
            </w:pPr>
            <w:r w:rsidRPr="00453BD4">
              <w:rPr>
                <w:rFonts w:asciiTheme="majorHAnsi" w:hAnsiTheme="majorHAnsi"/>
                <w:color w:val="000000"/>
                <w:sz w:val="18"/>
                <w:szCs w:val="18"/>
              </w:rPr>
              <w:t>-</w:t>
            </w:r>
          </w:p>
        </w:tc>
      </w:tr>
    </w:tbl>
    <w:p w:rsidR="00453BD4" w:rsidRDefault="00453BD4" w:rsidP="00453BD4">
      <w:pPr>
        <w:jc w:val="right"/>
        <w:rPr>
          <w:i/>
          <w:sz w:val="20"/>
          <w:szCs w:val="20"/>
        </w:rPr>
      </w:pPr>
      <w:r w:rsidRPr="00533886">
        <w:rPr>
          <w:i/>
          <w:sz w:val="20"/>
          <w:szCs w:val="20"/>
        </w:rPr>
        <w:t xml:space="preserve">Zdroj: </w:t>
      </w:r>
      <w:r>
        <w:rPr>
          <w:i/>
          <w:sz w:val="20"/>
          <w:szCs w:val="20"/>
        </w:rPr>
        <w:t>SLDB</w:t>
      </w:r>
      <w:r w:rsidRPr="00533886">
        <w:rPr>
          <w:i/>
          <w:sz w:val="20"/>
          <w:szCs w:val="20"/>
        </w:rPr>
        <w:t xml:space="preserve"> 2001, 2011</w:t>
      </w:r>
      <w:r>
        <w:rPr>
          <w:rStyle w:val="Znakapoznpodarou"/>
          <w:i/>
          <w:sz w:val="20"/>
          <w:szCs w:val="20"/>
        </w:rPr>
        <w:footnoteReference w:id="4"/>
      </w:r>
    </w:p>
    <w:p w:rsidR="00CF5328" w:rsidRDefault="002F75C4" w:rsidP="001109D5">
      <w:r>
        <w:t>Kategorie ženatí a vdané či</w:t>
      </w:r>
      <w:r w:rsidR="00593317">
        <w:t xml:space="preserve"> rozvedení a rozvedené </w:t>
      </w:r>
      <w:r w:rsidR="00593317" w:rsidRPr="00CF5328">
        <w:t>se dá ještě rozšířit. Je možné se podívat na</w:t>
      </w:r>
      <w:r w:rsidR="00A27E5B">
        <w:t> </w:t>
      </w:r>
      <w:r w:rsidR="00593317" w:rsidRPr="00CF5328">
        <w:t>vývoj v počtu sňatků a rozvodů ve sledovaném období let 200</w:t>
      </w:r>
      <w:r w:rsidR="00453BD4">
        <w:t>6</w:t>
      </w:r>
      <w:r w:rsidR="00593317" w:rsidRPr="00CF5328">
        <w:t xml:space="preserve"> </w:t>
      </w:r>
      <w:r w:rsidR="0002548C" w:rsidRPr="00CF5328">
        <w:t>až</w:t>
      </w:r>
      <w:r w:rsidR="00593317" w:rsidRPr="00CF5328">
        <w:t xml:space="preserve"> 201</w:t>
      </w:r>
      <w:r w:rsidR="00453BD4">
        <w:t>6</w:t>
      </w:r>
      <w:r w:rsidR="00593317" w:rsidRPr="00CF5328">
        <w:t xml:space="preserve">. </w:t>
      </w:r>
      <w:r w:rsidR="00CF5328">
        <w:t>U těchto kategorií lze pozorovat, že s</w:t>
      </w:r>
      <w:r w:rsidR="0097648A">
        <w:t>e</w:t>
      </w:r>
      <w:r w:rsidR="00CF5328">
        <w:t xml:space="preserve"> situace v čase </w:t>
      </w:r>
      <w:r w:rsidR="002908BD">
        <w:t>příliš ne</w:t>
      </w:r>
      <w:r w:rsidR="00CF5328">
        <w:t>mění</w:t>
      </w:r>
      <w:r w:rsidR="002908BD">
        <w:t>, jak mezi sňatky, tak mezi rozvody v jednotlivých letech</w:t>
      </w:r>
      <w:r w:rsidR="00CF5328">
        <w:t>.</w:t>
      </w:r>
      <w:r w:rsidR="0097648A">
        <w:t xml:space="preserve"> </w:t>
      </w:r>
    </w:p>
    <w:p w:rsidR="00593317" w:rsidRPr="00B61E2B" w:rsidRDefault="00593317" w:rsidP="002D0027">
      <w:pPr>
        <w:spacing w:after="0"/>
        <w:rPr>
          <w:i/>
        </w:rPr>
      </w:pPr>
      <w:bookmarkStart w:id="40" w:name="_Toc505843996"/>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8</w:t>
      </w:r>
      <w:r w:rsidR="002775C3" w:rsidRPr="002D0027">
        <w:rPr>
          <w:i/>
        </w:rPr>
        <w:fldChar w:fldCharType="end"/>
      </w:r>
      <w:r w:rsidRPr="002D0027">
        <w:rPr>
          <w:i/>
        </w:rPr>
        <w:t xml:space="preserve">: </w:t>
      </w:r>
      <w:r w:rsidRPr="00B61E2B">
        <w:rPr>
          <w:i/>
        </w:rPr>
        <w:t>Počet sňatků a rozvodů</w:t>
      </w:r>
      <w:bookmarkEnd w:id="40"/>
      <w:r w:rsidR="0097648A">
        <w:rPr>
          <w:i/>
        </w:rPr>
        <w:t xml:space="preserve"> </w:t>
      </w:r>
    </w:p>
    <w:tbl>
      <w:tblPr>
        <w:tblW w:w="48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0"/>
        <w:gridCol w:w="1417"/>
        <w:gridCol w:w="1418"/>
      </w:tblGrid>
      <w:tr w:rsidR="00CF5328" w:rsidRPr="0097648A" w:rsidTr="00CC3B42">
        <w:trPr>
          <w:trHeight w:val="300"/>
          <w:tblHeader/>
        </w:trPr>
        <w:tc>
          <w:tcPr>
            <w:tcW w:w="2000" w:type="dxa"/>
            <w:vMerge w:val="restart"/>
            <w:shd w:val="clear" w:color="auto" w:fill="1F497D" w:themeFill="text2"/>
            <w:vAlign w:val="center"/>
            <w:hideMark/>
          </w:tcPr>
          <w:p w:rsidR="00CF5328" w:rsidRPr="0097648A" w:rsidRDefault="00CF5328" w:rsidP="00CF5328">
            <w:pPr>
              <w:spacing w:after="0" w:line="240" w:lineRule="auto"/>
              <w:jc w:val="center"/>
              <w:rPr>
                <w:rFonts w:eastAsia="Times New Roman"/>
                <w:b/>
                <w:color w:val="FFFFFF" w:themeColor="background1"/>
                <w:sz w:val="20"/>
                <w:szCs w:val="20"/>
                <w:lang w:eastAsia="cs-CZ"/>
              </w:rPr>
            </w:pPr>
            <w:r w:rsidRPr="0097648A">
              <w:rPr>
                <w:rFonts w:eastAsia="Times New Roman"/>
                <w:b/>
                <w:color w:val="FFFFFF" w:themeColor="background1"/>
                <w:sz w:val="20"/>
                <w:szCs w:val="20"/>
                <w:lang w:eastAsia="cs-CZ"/>
              </w:rPr>
              <w:t>Rok</w:t>
            </w:r>
          </w:p>
        </w:tc>
        <w:tc>
          <w:tcPr>
            <w:tcW w:w="1417" w:type="dxa"/>
            <w:vMerge w:val="restart"/>
            <w:shd w:val="clear" w:color="auto" w:fill="1F497D" w:themeFill="text2"/>
            <w:vAlign w:val="center"/>
            <w:hideMark/>
          </w:tcPr>
          <w:p w:rsidR="00CF5328" w:rsidRPr="0097648A" w:rsidRDefault="00CF5328" w:rsidP="00CF5328">
            <w:pPr>
              <w:spacing w:after="0" w:line="240" w:lineRule="auto"/>
              <w:jc w:val="center"/>
              <w:rPr>
                <w:rFonts w:eastAsia="Times New Roman"/>
                <w:b/>
                <w:color w:val="FFFFFF" w:themeColor="background1"/>
                <w:sz w:val="20"/>
                <w:szCs w:val="20"/>
                <w:lang w:eastAsia="cs-CZ"/>
              </w:rPr>
            </w:pPr>
            <w:r w:rsidRPr="0097648A">
              <w:rPr>
                <w:rFonts w:eastAsia="Times New Roman"/>
                <w:b/>
                <w:color w:val="FFFFFF" w:themeColor="background1"/>
                <w:sz w:val="20"/>
                <w:szCs w:val="20"/>
                <w:lang w:eastAsia="cs-CZ"/>
              </w:rPr>
              <w:t>Sňatky</w:t>
            </w:r>
          </w:p>
        </w:tc>
        <w:tc>
          <w:tcPr>
            <w:tcW w:w="1418" w:type="dxa"/>
            <w:vMerge w:val="restart"/>
            <w:shd w:val="clear" w:color="auto" w:fill="1F497D" w:themeFill="text2"/>
            <w:vAlign w:val="center"/>
            <w:hideMark/>
          </w:tcPr>
          <w:p w:rsidR="00CF5328" w:rsidRPr="0097648A" w:rsidRDefault="00CF5328" w:rsidP="00CF5328">
            <w:pPr>
              <w:spacing w:after="0" w:line="240" w:lineRule="auto"/>
              <w:jc w:val="center"/>
              <w:rPr>
                <w:rFonts w:eastAsia="Times New Roman"/>
                <w:b/>
                <w:color w:val="FFFFFF" w:themeColor="background1"/>
                <w:sz w:val="20"/>
                <w:szCs w:val="20"/>
                <w:lang w:eastAsia="cs-CZ"/>
              </w:rPr>
            </w:pPr>
            <w:r w:rsidRPr="0097648A">
              <w:rPr>
                <w:rFonts w:eastAsia="Times New Roman"/>
                <w:b/>
                <w:color w:val="FFFFFF" w:themeColor="background1"/>
                <w:sz w:val="20"/>
                <w:szCs w:val="20"/>
                <w:lang w:eastAsia="cs-CZ"/>
              </w:rPr>
              <w:t>Rozvody</w:t>
            </w:r>
          </w:p>
        </w:tc>
      </w:tr>
      <w:tr w:rsidR="00CF5328" w:rsidRPr="00CF5328" w:rsidTr="00CC3B42">
        <w:trPr>
          <w:trHeight w:val="234"/>
          <w:tblHeader/>
        </w:trPr>
        <w:tc>
          <w:tcPr>
            <w:tcW w:w="2000" w:type="dxa"/>
            <w:vMerge/>
            <w:shd w:val="clear" w:color="auto" w:fill="1F497D" w:themeFill="text2"/>
            <w:vAlign w:val="center"/>
            <w:hideMark/>
          </w:tcPr>
          <w:p w:rsidR="00CF5328" w:rsidRPr="00CF5328" w:rsidRDefault="00CF5328" w:rsidP="00CF5328">
            <w:pPr>
              <w:spacing w:after="0" w:line="240" w:lineRule="auto"/>
              <w:jc w:val="left"/>
              <w:rPr>
                <w:rFonts w:eastAsia="Times New Roman"/>
                <w:sz w:val="20"/>
                <w:szCs w:val="20"/>
                <w:lang w:eastAsia="cs-CZ"/>
              </w:rPr>
            </w:pPr>
          </w:p>
        </w:tc>
        <w:tc>
          <w:tcPr>
            <w:tcW w:w="1417" w:type="dxa"/>
            <w:vMerge/>
            <w:shd w:val="clear" w:color="auto" w:fill="1F497D" w:themeFill="text2"/>
            <w:vAlign w:val="center"/>
            <w:hideMark/>
          </w:tcPr>
          <w:p w:rsidR="00CF5328" w:rsidRPr="00CF5328" w:rsidRDefault="00CF5328" w:rsidP="00CF5328">
            <w:pPr>
              <w:spacing w:after="0" w:line="240" w:lineRule="auto"/>
              <w:jc w:val="left"/>
              <w:rPr>
                <w:rFonts w:eastAsia="Times New Roman"/>
                <w:sz w:val="20"/>
                <w:szCs w:val="20"/>
                <w:lang w:eastAsia="cs-CZ"/>
              </w:rPr>
            </w:pPr>
          </w:p>
        </w:tc>
        <w:tc>
          <w:tcPr>
            <w:tcW w:w="1418" w:type="dxa"/>
            <w:vMerge/>
            <w:shd w:val="clear" w:color="auto" w:fill="1F497D" w:themeFill="text2"/>
            <w:vAlign w:val="center"/>
            <w:hideMark/>
          </w:tcPr>
          <w:p w:rsidR="00CF5328" w:rsidRPr="00CF5328" w:rsidRDefault="00CF5328" w:rsidP="00CF5328">
            <w:pPr>
              <w:spacing w:after="0" w:line="240" w:lineRule="auto"/>
              <w:jc w:val="left"/>
              <w:rPr>
                <w:rFonts w:eastAsia="Times New Roman"/>
                <w:sz w:val="20"/>
                <w:szCs w:val="20"/>
                <w:lang w:eastAsia="cs-CZ"/>
              </w:rPr>
            </w:pP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2006</w:t>
            </w:r>
          </w:p>
        </w:tc>
        <w:tc>
          <w:tcPr>
            <w:tcW w:w="1417" w:type="dxa"/>
            <w:shd w:val="clear" w:color="auto" w:fill="auto"/>
            <w:vAlign w:val="center"/>
            <w:hideMark/>
          </w:tcPr>
          <w:p w:rsidR="002908BD" w:rsidRDefault="002908BD" w:rsidP="002908BD">
            <w:pPr>
              <w:spacing w:after="0" w:line="240" w:lineRule="auto"/>
              <w:jc w:val="right"/>
              <w:rPr>
                <w:rFonts w:ascii="Calibri" w:hAnsi="Calibri"/>
                <w:color w:val="000000"/>
              </w:rPr>
            </w:pPr>
            <w:r>
              <w:rPr>
                <w:rFonts w:ascii="Calibri" w:hAnsi="Calibri"/>
                <w:color w:val="000000"/>
              </w:rPr>
              <w:t>27</w:t>
            </w:r>
          </w:p>
        </w:tc>
        <w:tc>
          <w:tcPr>
            <w:tcW w:w="1418" w:type="dxa"/>
            <w:shd w:val="clear" w:color="auto" w:fill="auto"/>
            <w:vAlign w:val="center"/>
            <w:hideMark/>
          </w:tcPr>
          <w:p w:rsidR="002908BD" w:rsidRDefault="002908BD" w:rsidP="002908BD">
            <w:pPr>
              <w:spacing w:after="0" w:line="240" w:lineRule="auto"/>
              <w:jc w:val="right"/>
              <w:rPr>
                <w:rFonts w:ascii="Calibri" w:hAnsi="Calibri"/>
                <w:color w:val="000000"/>
              </w:rPr>
            </w:pPr>
            <w:r>
              <w:rPr>
                <w:rFonts w:ascii="Calibri" w:hAnsi="Calibri"/>
                <w:color w:val="000000"/>
              </w:rPr>
              <w:t>20</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2007</w:t>
            </w:r>
          </w:p>
        </w:tc>
        <w:tc>
          <w:tcPr>
            <w:tcW w:w="1417" w:type="dxa"/>
            <w:shd w:val="clear" w:color="auto" w:fill="auto"/>
            <w:vAlign w:val="center"/>
            <w:hideMark/>
          </w:tcPr>
          <w:p w:rsidR="002908BD" w:rsidRDefault="002908BD" w:rsidP="002908BD">
            <w:pPr>
              <w:spacing w:after="0" w:line="240" w:lineRule="auto"/>
              <w:jc w:val="right"/>
              <w:rPr>
                <w:color w:val="000000"/>
                <w:sz w:val="20"/>
                <w:szCs w:val="20"/>
              </w:rPr>
            </w:pPr>
            <w:r>
              <w:rPr>
                <w:color w:val="000000"/>
                <w:sz w:val="20"/>
                <w:szCs w:val="20"/>
              </w:rPr>
              <w:t>32</w:t>
            </w:r>
          </w:p>
        </w:tc>
        <w:tc>
          <w:tcPr>
            <w:tcW w:w="1418" w:type="dxa"/>
            <w:shd w:val="clear" w:color="auto" w:fill="auto"/>
            <w:vAlign w:val="center"/>
            <w:hideMark/>
          </w:tcPr>
          <w:p w:rsidR="002908BD" w:rsidRDefault="002908BD" w:rsidP="002908BD">
            <w:pPr>
              <w:spacing w:after="0" w:line="240" w:lineRule="auto"/>
              <w:jc w:val="right"/>
              <w:rPr>
                <w:color w:val="000000"/>
                <w:sz w:val="20"/>
                <w:szCs w:val="20"/>
              </w:rPr>
            </w:pPr>
            <w:r>
              <w:rPr>
                <w:color w:val="000000"/>
                <w:sz w:val="20"/>
                <w:szCs w:val="20"/>
              </w:rPr>
              <w:t>12</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2008</w:t>
            </w:r>
          </w:p>
        </w:tc>
        <w:tc>
          <w:tcPr>
            <w:tcW w:w="1417" w:type="dxa"/>
            <w:shd w:val="clear" w:color="auto" w:fill="auto"/>
            <w:vAlign w:val="center"/>
            <w:hideMark/>
          </w:tcPr>
          <w:p w:rsidR="002908BD" w:rsidRDefault="002908BD" w:rsidP="002908BD">
            <w:pPr>
              <w:spacing w:after="0" w:line="240" w:lineRule="auto"/>
              <w:jc w:val="right"/>
              <w:rPr>
                <w:color w:val="000000"/>
                <w:sz w:val="20"/>
                <w:szCs w:val="20"/>
              </w:rPr>
            </w:pPr>
            <w:r>
              <w:rPr>
                <w:color w:val="000000"/>
                <w:sz w:val="20"/>
                <w:szCs w:val="20"/>
              </w:rPr>
              <w:t>37</w:t>
            </w:r>
          </w:p>
        </w:tc>
        <w:tc>
          <w:tcPr>
            <w:tcW w:w="1418" w:type="dxa"/>
            <w:shd w:val="clear" w:color="auto" w:fill="auto"/>
            <w:vAlign w:val="center"/>
            <w:hideMark/>
          </w:tcPr>
          <w:p w:rsidR="002908BD" w:rsidRDefault="002908BD" w:rsidP="002908BD">
            <w:pPr>
              <w:spacing w:after="0" w:line="240" w:lineRule="auto"/>
              <w:jc w:val="right"/>
              <w:rPr>
                <w:color w:val="000000"/>
                <w:sz w:val="20"/>
                <w:szCs w:val="20"/>
              </w:rPr>
            </w:pPr>
            <w:r>
              <w:rPr>
                <w:color w:val="000000"/>
                <w:sz w:val="20"/>
                <w:szCs w:val="20"/>
              </w:rPr>
              <w:t>24</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2009</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28</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15</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lastRenderedPageBreak/>
              <w:t>2010</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24</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23</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2011</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32</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19</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2012</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22</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12</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2013</w:t>
            </w:r>
          </w:p>
        </w:tc>
        <w:tc>
          <w:tcPr>
            <w:tcW w:w="1417" w:type="dxa"/>
            <w:shd w:val="clear" w:color="auto" w:fill="auto"/>
            <w:noWrap/>
            <w:vAlign w:val="center"/>
            <w:hideMark/>
          </w:tcPr>
          <w:p w:rsidR="002908BD" w:rsidRDefault="002908BD" w:rsidP="002908BD">
            <w:pPr>
              <w:spacing w:after="0" w:line="240" w:lineRule="auto"/>
              <w:jc w:val="right"/>
              <w:rPr>
                <w:rFonts w:ascii="Calibri" w:hAnsi="Calibri"/>
                <w:color w:val="000000"/>
              </w:rPr>
            </w:pPr>
            <w:r>
              <w:rPr>
                <w:rFonts w:ascii="Calibri" w:hAnsi="Calibri"/>
                <w:color w:val="000000"/>
              </w:rPr>
              <w:t>29</w:t>
            </w:r>
          </w:p>
        </w:tc>
        <w:tc>
          <w:tcPr>
            <w:tcW w:w="1418" w:type="dxa"/>
            <w:shd w:val="clear" w:color="auto" w:fill="auto"/>
            <w:noWrap/>
            <w:vAlign w:val="center"/>
            <w:hideMark/>
          </w:tcPr>
          <w:p w:rsidR="002908BD" w:rsidRDefault="002908BD" w:rsidP="002908BD">
            <w:pPr>
              <w:spacing w:after="0" w:line="240" w:lineRule="auto"/>
              <w:jc w:val="right"/>
              <w:rPr>
                <w:rFonts w:ascii="Calibri" w:hAnsi="Calibri"/>
                <w:color w:val="000000"/>
              </w:rPr>
            </w:pPr>
            <w:r>
              <w:rPr>
                <w:rFonts w:ascii="Calibri" w:hAnsi="Calibri"/>
                <w:color w:val="000000"/>
              </w:rPr>
              <w:t>12</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2014</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32</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15</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2015</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25</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19</w:t>
            </w:r>
          </w:p>
        </w:tc>
      </w:tr>
      <w:tr w:rsidR="002908BD" w:rsidRPr="00CF5328" w:rsidTr="00D72660">
        <w:trPr>
          <w:trHeight w:val="300"/>
        </w:trPr>
        <w:tc>
          <w:tcPr>
            <w:tcW w:w="2000" w:type="dxa"/>
            <w:shd w:val="clear" w:color="auto" w:fill="BFBFBF"/>
            <w:noWrap/>
            <w:vAlign w:val="bottom"/>
            <w:hideMark/>
          </w:tcPr>
          <w:p w:rsidR="002908BD" w:rsidRPr="0097648A" w:rsidRDefault="002908BD" w:rsidP="002908BD">
            <w:pPr>
              <w:spacing w:after="0" w:line="240" w:lineRule="auto"/>
              <w:jc w:val="center"/>
              <w:rPr>
                <w:rFonts w:eastAsia="Times New Roman"/>
                <w:b/>
                <w:color w:val="000000"/>
                <w:sz w:val="20"/>
                <w:szCs w:val="20"/>
                <w:lang w:eastAsia="cs-CZ"/>
              </w:rPr>
            </w:pPr>
            <w:r w:rsidRPr="0097648A">
              <w:rPr>
                <w:rFonts w:eastAsia="Times New Roman"/>
                <w:b/>
                <w:color w:val="000000"/>
                <w:sz w:val="20"/>
                <w:szCs w:val="20"/>
                <w:lang w:eastAsia="cs-CZ"/>
              </w:rPr>
              <w:t>201</w:t>
            </w:r>
            <w:r>
              <w:rPr>
                <w:rFonts w:eastAsia="Times New Roman"/>
                <w:b/>
                <w:color w:val="000000"/>
                <w:sz w:val="20"/>
                <w:szCs w:val="20"/>
                <w:lang w:eastAsia="cs-CZ"/>
              </w:rPr>
              <w:t>6</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38</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11</w:t>
            </w:r>
          </w:p>
        </w:tc>
      </w:tr>
      <w:tr w:rsidR="002908BD" w:rsidRPr="00CF5328" w:rsidTr="00D72660">
        <w:trPr>
          <w:trHeight w:val="300"/>
        </w:trPr>
        <w:tc>
          <w:tcPr>
            <w:tcW w:w="2000" w:type="dxa"/>
            <w:shd w:val="clear" w:color="auto" w:fill="BFBFBF"/>
            <w:noWrap/>
            <w:vAlign w:val="bottom"/>
            <w:hideMark/>
          </w:tcPr>
          <w:p w:rsidR="002908BD" w:rsidRPr="0097648A" w:rsidRDefault="002908BD" w:rsidP="0097648A">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Průměr za 11 let</w:t>
            </w:r>
          </w:p>
        </w:tc>
        <w:tc>
          <w:tcPr>
            <w:tcW w:w="1417"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30</w:t>
            </w:r>
          </w:p>
        </w:tc>
        <w:tc>
          <w:tcPr>
            <w:tcW w:w="1418" w:type="dxa"/>
            <w:shd w:val="clear" w:color="auto" w:fill="auto"/>
            <w:noWrap/>
            <w:vAlign w:val="bottom"/>
            <w:hideMark/>
          </w:tcPr>
          <w:p w:rsidR="002908BD" w:rsidRDefault="002908BD" w:rsidP="002908BD">
            <w:pPr>
              <w:spacing w:after="0" w:line="240" w:lineRule="auto"/>
              <w:jc w:val="right"/>
              <w:rPr>
                <w:color w:val="000000"/>
                <w:sz w:val="20"/>
                <w:szCs w:val="20"/>
              </w:rPr>
            </w:pPr>
            <w:r>
              <w:rPr>
                <w:color w:val="000000"/>
                <w:sz w:val="20"/>
                <w:szCs w:val="20"/>
              </w:rPr>
              <w:t>17</w:t>
            </w:r>
          </w:p>
        </w:tc>
      </w:tr>
    </w:tbl>
    <w:p w:rsidR="0097648A" w:rsidRDefault="0097648A" w:rsidP="0097648A">
      <w:pPr>
        <w:spacing w:after="120"/>
        <w:ind w:right="4252"/>
        <w:jc w:val="right"/>
        <w:rPr>
          <w:i/>
          <w:sz w:val="20"/>
          <w:szCs w:val="20"/>
        </w:rPr>
      </w:pPr>
      <w:r w:rsidRPr="00601CEF">
        <w:rPr>
          <w:i/>
          <w:sz w:val="20"/>
          <w:szCs w:val="20"/>
        </w:rPr>
        <w:t>Zdroj: ČSÚ</w:t>
      </w:r>
    </w:p>
    <w:p w:rsidR="00593317" w:rsidRDefault="00593317" w:rsidP="00BA7364">
      <w:pPr>
        <w:pStyle w:val="Nadpis2"/>
      </w:pPr>
      <w:bookmarkStart w:id="41" w:name="_Toc376132635"/>
      <w:bookmarkStart w:id="42" w:name="_Toc514760385"/>
      <w:r>
        <w:t>Obyvatelstvo podle nejvyššího ukončeného vzdělání</w:t>
      </w:r>
      <w:bookmarkEnd w:id="41"/>
      <w:bookmarkEnd w:id="42"/>
    </w:p>
    <w:p w:rsidR="00593317" w:rsidRPr="005710B2" w:rsidRDefault="00593317" w:rsidP="006904F9">
      <w:pPr>
        <w:spacing w:after="120"/>
      </w:pPr>
      <w:r w:rsidRPr="005710B2">
        <w:t>Vzdělanostní struktura v</w:t>
      </w:r>
      <w:r w:rsidR="005710B2" w:rsidRPr="005710B2">
        <w:t>e</w:t>
      </w:r>
      <w:r w:rsidR="0002548C" w:rsidRPr="005710B2">
        <w:t xml:space="preserve"> městě </w:t>
      </w:r>
      <w:r w:rsidR="00D72660">
        <w:t>Slavkov u Brna</w:t>
      </w:r>
      <w:r w:rsidRPr="005710B2">
        <w:t xml:space="preserve"> se </w:t>
      </w:r>
      <w:r w:rsidR="005710B2">
        <w:t>mezi roky 2001 až 2011</w:t>
      </w:r>
      <w:r w:rsidRPr="005710B2">
        <w:t xml:space="preserve"> </w:t>
      </w:r>
      <w:r w:rsidR="005710B2">
        <w:t>změnila</w:t>
      </w:r>
      <w:r w:rsidRPr="005710B2">
        <w:t>. Poklesla kategorie o</w:t>
      </w:r>
      <w:r w:rsidR="005710B2">
        <w:t>byvatel</w:t>
      </w:r>
      <w:r w:rsidRPr="005710B2">
        <w:t xml:space="preserve"> se základním vzděláním</w:t>
      </w:r>
      <w:r w:rsidR="005710B2" w:rsidRPr="005710B2">
        <w:t xml:space="preserve"> včetně neukončeného, t</w:t>
      </w:r>
      <w:r w:rsidRPr="005710B2">
        <w:t xml:space="preserve">ato skupina </w:t>
      </w:r>
      <w:r w:rsidR="005710B2" w:rsidRPr="005710B2">
        <w:t>obyvatel hůře nachází uplatnění na trhu práce</w:t>
      </w:r>
      <w:r w:rsidRPr="005710B2">
        <w:t xml:space="preserve">. V roce 2001 </w:t>
      </w:r>
      <w:r w:rsidR="003D4A16" w:rsidRPr="005710B2">
        <w:t>vykazovala</w:t>
      </w:r>
      <w:r w:rsidRPr="005710B2">
        <w:t xml:space="preserve"> tato kategorie </w:t>
      </w:r>
      <w:r w:rsidR="005710B2">
        <w:t xml:space="preserve">obyvatel </w:t>
      </w:r>
      <w:r w:rsidRPr="005710B2">
        <w:t>2</w:t>
      </w:r>
      <w:r w:rsidR="00D72660">
        <w:t>2</w:t>
      </w:r>
      <w:r w:rsidRPr="005710B2">
        <w:t xml:space="preserve"> %, v roce 2011 už pouze </w:t>
      </w:r>
      <w:r w:rsidR="005710B2" w:rsidRPr="005710B2">
        <w:t>1</w:t>
      </w:r>
      <w:r w:rsidR="00D72660">
        <w:t>7</w:t>
      </w:r>
      <w:r w:rsidRPr="005710B2">
        <w:t xml:space="preserve"> %.  Naopak vzrostl podíl </w:t>
      </w:r>
      <w:r w:rsidR="002474E8">
        <w:t>obyvatel</w:t>
      </w:r>
      <w:r w:rsidRPr="005710B2">
        <w:t xml:space="preserve"> se středoškolským vzděláním zakončeným maturitou (v roce 2001 – 2</w:t>
      </w:r>
      <w:r w:rsidR="005710B2" w:rsidRPr="005710B2">
        <w:t>6</w:t>
      </w:r>
      <w:r w:rsidRPr="005710B2">
        <w:t xml:space="preserve"> %, v roce 2011 – 2</w:t>
      </w:r>
      <w:r w:rsidR="005710B2" w:rsidRPr="005710B2">
        <w:t>8</w:t>
      </w:r>
      <w:r w:rsidRPr="005710B2">
        <w:t xml:space="preserve"> %) a </w:t>
      </w:r>
      <w:r w:rsidR="002474E8">
        <w:t>obyvatel</w:t>
      </w:r>
      <w:r w:rsidRPr="005710B2">
        <w:t xml:space="preserve"> s vysokoškolským vzděláním (v roce 2001 – </w:t>
      </w:r>
      <w:r w:rsidR="005710B2" w:rsidRPr="005710B2">
        <w:t>9</w:t>
      </w:r>
      <w:r w:rsidRPr="005710B2">
        <w:t xml:space="preserve"> %, v roce 2011 – </w:t>
      </w:r>
      <w:r w:rsidR="005710B2" w:rsidRPr="005710B2">
        <w:t>1</w:t>
      </w:r>
      <w:r w:rsidR="00D72660">
        <w:t>4</w:t>
      </w:r>
      <w:r w:rsidRPr="005710B2">
        <w:t xml:space="preserve"> %). Je tedy možn</w:t>
      </w:r>
      <w:r w:rsidR="002474E8">
        <w:t>é</w:t>
      </w:r>
      <w:r w:rsidRPr="005710B2">
        <w:t xml:space="preserve"> </w:t>
      </w:r>
      <w:r w:rsidR="005710B2" w:rsidRPr="005710B2">
        <w:t>pozorovat</w:t>
      </w:r>
      <w:r w:rsidRPr="005710B2">
        <w:t xml:space="preserve"> trend vyššího </w:t>
      </w:r>
      <w:r w:rsidR="002474E8">
        <w:t>podílu vzdělaných obyvatel ve městě a samotné</w:t>
      </w:r>
      <w:r w:rsidR="0059121B">
        <w:t xml:space="preserve"> podpory</w:t>
      </w:r>
      <w:r w:rsidR="002474E8">
        <w:t xml:space="preserve"> vzdělávání</w:t>
      </w:r>
      <w:r w:rsidRPr="005710B2">
        <w:t xml:space="preserve">, který by měl být </w:t>
      </w:r>
      <w:r w:rsidR="004028E8">
        <w:t>podporován i </w:t>
      </w:r>
      <w:r w:rsidRPr="005710B2">
        <w:t>n</w:t>
      </w:r>
      <w:r w:rsidR="004028E8">
        <w:t>adále</w:t>
      </w:r>
      <w:r w:rsidRPr="005710B2">
        <w:t xml:space="preserve">. Pokud se </w:t>
      </w:r>
      <w:r w:rsidR="005710B2" w:rsidRPr="005710B2">
        <w:t>zaměříme</w:t>
      </w:r>
      <w:r w:rsidRPr="005710B2">
        <w:t xml:space="preserve"> na zkoumaný rok 2011, nejvíce obyvatel spadá do skupiny </w:t>
      </w:r>
      <w:r w:rsidR="005710B2" w:rsidRPr="005710B2">
        <w:t xml:space="preserve">obyvatel se </w:t>
      </w:r>
      <w:r w:rsidRPr="005710B2">
        <w:t>střední</w:t>
      </w:r>
      <w:r w:rsidR="005710B2" w:rsidRPr="005710B2">
        <w:t>m</w:t>
      </w:r>
      <w:r w:rsidRPr="005710B2">
        <w:t xml:space="preserve"> vzdělání</w:t>
      </w:r>
      <w:r w:rsidR="005710B2" w:rsidRPr="005710B2">
        <w:t>m</w:t>
      </w:r>
      <w:r w:rsidRPr="005710B2">
        <w:t xml:space="preserve"> včetně vyučení bez maturity.  Druhou největší skupinou jsou obyvatelé ve</w:t>
      </w:r>
      <w:r w:rsidR="00A27E5B">
        <w:t> </w:t>
      </w:r>
      <w:r w:rsidRPr="005710B2">
        <w:t>skupině úplné střední vzdělání s maturitou (2</w:t>
      </w:r>
      <w:r w:rsidR="005710B2" w:rsidRPr="005710B2">
        <w:t>8</w:t>
      </w:r>
      <w:r w:rsidRPr="005710B2">
        <w:t xml:space="preserve"> %).</w:t>
      </w:r>
    </w:p>
    <w:p w:rsidR="00593317" w:rsidRPr="00B61E2B" w:rsidRDefault="00593317" w:rsidP="002D0027">
      <w:pPr>
        <w:spacing w:after="0"/>
        <w:rPr>
          <w:i/>
        </w:rPr>
      </w:pPr>
      <w:bookmarkStart w:id="43" w:name="_Toc505843997"/>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9</w:t>
      </w:r>
      <w:r w:rsidR="002775C3" w:rsidRPr="002D0027">
        <w:rPr>
          <w:i/>
        </w:rPr>
        <w:fldChar w:fldCharType="end"/>
      </w:r>
      <w:r w:rsidRPr="002D0027">
        <w:rPr>
          <w:i/>
        </w:rPr>
        <w:t xml:space="preserve">: </w:t>
      </w:r>
      <w:r w:rsidRPr="00B61E2B">
        <w:rPr>
          <w:i/>
        </w:rPr>
        <w:t>Obyvatelstvo podle nejvyššího ukončeného vzdělání</w:t>
      </w:r>
      <w:bookmarkEnd w:id="43"/>
    </w:p>
    <w:tbl>
      <w:tblPr>
        <w:tblW w:w="5000" w:type="pct"/>
        <w:tblCellMar>
          <w:left w:w="70" w:type="dxa"/>
          <w:right w:w="70" w:type="dxa"/>
        </w:tblCellMar>
        <w:tblLook w:val="04A0" w:firstRow="1" w:lastRow="0" w:firstColumn="1" w:lastColumn="0" w:noHBand="0" w:noVBand="1"/>
      </w:tblPr>
      <w:tblGrid>
        <w:gridCol w:w="1065"/>
        <w:gridCol w:w="3244"/>
        <w:gridCol w:w="1290"/>
        <w:gridCol w:w="1135"/>
        <w:gridCol w:w="1273"/>
        <w:gridCol w:w="1205"/>
      </w:tblGrid>
      <w:tr w:rsidR="00D72660" w:rsidRPr="008A7EFD" w:rsidTr="00CD02D3">
        <w:trPr>
          <w:trHeight w:val="184"/>
        </w:trPr>
        <w:tc>
          <w:tcPr>
            <w:tcW w:w="2339" w:type="pct"/>
            <w:gridSpan w:val="2"/>
            <w:vMerge w:val="restart"/>
            <w:tcBorders>
              <w:top w:val="single" w:sz="8" w:space="0" w:color="auto"/>
              <w:left w:val="single" w:sz="8" w:space="0" w:color="auto"/>
              <w:bottom w:val="single" w:sz="8" w:space="0" w:color="000000"/>
              <w:right w:val="single" w:sz="8" w:space="0" w:color="000000"/>
            </w:tcBorders>
            <w:shd w:val="clear" w:color="auto" w:fill="1F497D" w:themeFill="text2"/>
            <w:hideMark/>
          </w:tcPr>
          <w:p w:rsidR="00D72660" w:rsidRPr="008A7EFD" w:rsidRDefault="00D72660" w:rsidP="005710B2">
            <w:pPr>
              <w:spacing w:after="0" w:line="240" w:lineRule="auto"/>
              <w:jc w:val="center"/>
              <w:rPr>
                <w:rFonts w:eastAsia="Times New Roman"/>
                <w:color w:val="FFFFFF"/>
                <w:sz w:val="18"/>
                <w:szCs w:val="18"/>
                <w:lang w:eastAsia="cs-CZ"/>
              </w:rPr>
            </w:pPr>
          </w:p>
        </w:tc>
        <w:tc>
          <w:tcPr>
            <w:tcW w:w="1316" w:type="pct"/>
            <w:gridSpan w:val="2"/>
            <w:tcBorders>
              <w:top w:val="single" w:sz="8" w:space="0" w:color="auto"/>
              <w:left w:val="nil"/>
              <w:bottom w:val="single" w:sz="8" w:space="0" w:color="auto"/>
              <w:right w:val="nil"/>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sidRPr="008A7EFD">
              <w:rPr>
                <w:rFonts w:eastAsia="Times New Roman"/>
                <w:b/>
                <w:bCs/>
                <w:color w:val="FFFFFF"/>
                <w:sz w:val="18"/>
                <w:szCs w:val="18"/>
                <w:lang w:eastAsia="cs-CZ"/>
              </w:rPr>
              <w:t>2001</w:t>
            </w:r>
          </w:p>
        </w:tc>
        <w:tc>
          <w:tcPr>
            <w:tcW w:w="1345" w:type="pct"/>
            <w:gridSpan w:val="2"/>
            <w:tcBorders>
              <w:top w:val="single" w:sz="8" w:space="0" w:color="auto"/>
              <w:left w:val="single" w:sz="8" w:space="0" w:color="auto"/>
              <w:bottom w:val="single" w:sz="8" w:space="0" w:color="auto"/>
              <w:right w:val="single" w:sz="4" w:space="0" w:color="auto"/>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sidRPr="008A7EFD">
              <w:rPr>
                <w:rFonts w:eastAsia="Times New Roman"/>
                <w:b/>
                <w:bCs/>
                <w:color w:val="FFFFFF"/>
                <w:sz w:val="18"/>
                <w:szCs w:val="18"/>
                <w:lang w:eastAsia="cs-CZ"/>
              </w:rPr>
              <w:t>2011</w:t>
            </w:r>
          </w:p>
        </w:tc>
      </w:tr>
      <w:tr w:rsidR="00CD02D3" w:rsidRPr="008A7EFD" w:rsidTr="00CD02D3">
        <w:trPr>
          <w:trHeight w:val="230"/>
        </w:trPr>
        <w:tc>
          <w:tcPr>
            <w:tcW w:w="2339" w:type="pct"/>
            <w:gridSpan w:val="2"/>
            <w:vMerge/>
            <w:tcBorders>
              <w:top w:val="single" w:sz="8" w:space="0" w:color="auto"/>
              <w:left w:val="single" w:sz="8" w:space="0" w:color="auto"/>
              <w:bottom w:val="single" w:sz="8" w:space="0" w:color="000000"/>
              <w:right w:val="single" w:sz="8" w:space="0" w:color="000000"/>
            </w:tcBorders>
            <w:shd w:val="clear" w:color="auto" w:fill="1F497D" w:themeFill="text2"/>
            <w:hideMark/>
          </w:tcPr>
          <w:p w:rsidR="00D72660" w:rsidRPr="008A7EFD" w:rsidRDefault="00D72660" w:rsidP="005710B2">
            <w:pPr>
              <w:spacing w:after="0" w:line="240" w:lineRule="auto"/>
              <w:jc w:val="center"/>
              <w:rPr>
                <w:rFonts w:eastAsia="Times New Roman"/>
                <w:color w:val="FFFFFF"/>
                <w:sz w:val="18"/>
                <w:szCs w:val="18"/>
                <w:lang w:eastAsia="cs-CZ"/>
              </w:rPr>
            </w:pPr>
          </w:p>
        </w:tc>
        <w:tc>
          <w:tcPr>
            <w:tcW w:w="700" w:type="pct"/>
            <w:tcBorders>
              <w:top w:val="nil"/>
              <w:left w:val="nil"/>
              <w:bottom w:val="single" w:sz="8" w:space="0" w:color="auto"/>
              <w:right w:val="single" w:sz="8" w:space="0" w:color="auto"/>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sidRPr="008A7EFD">
              <w:rPr>
                <w:rFonts w:eastAsia="Times New Roman"/>
                <w:b/>
                <w:bCs/>
                <w:color w:val="FFFFFF"/>
                <w:sz w:val="18"/>
                <w:szCs w:val="18"/>
                <w:lang w:eastAsia="cs-CZ"/>
              </w:rPr>
              <w:t>Celkem</w:t>
            </w:r>
          </w:p>
        </w:tc>
        <w:tc>
          <w:tcPr>
            <w:tcW w:w="616" w:type="pct"/>
            <w:tcBorders>
              <w:top w:val="nil"/>
              <w:left w:val="nil"/>
              <w:bottom w:val="single" w:sz="8" w:space="0" w:color="auto"/>
              <w:right w:val="single" w:sz="8" w:space="0" w:color="auto"/>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Pr>
                <w:rFonts w:eastAsia="Times New Roman"/>
                <w:b/>
                <w:bCs/>
                <w:color w:val="FFFFFF"/>
                <w:sz w:val="18"/>
                <w:szCs w:val="18"/>
                <w:lang w:eastAsia="cs-CZ"/>
              </w:rPr>
              <w:t>%</w:t>
            </w:r>
          </w:p>
        </w:tc>
        <w:tc>
          <w:tcPr>
            <w:tcW w:w="691" w:type="pct"/>
            <w:tcBorders>
              <w:top w:val="nil"/>
              <w:left w:val="nil"/>
              <w:bottom w:val="single" w:sz="8" w:space="0" w:color="auto"/>
              <w:right w:val="single" w:sz="8" w:space="0" w:color="auto"/>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sidRPr="008A7EFD">
              <w:rPr>
                <w:rFonts w:eastAsia="Times New Roman"/>
                <w:b/>
                <w:bCs/>
                <w:color w:val="FFFFFF"/>
                <w:sz w:val="18"/>
                <w:szCs w:val="18"/>
                <w:lang w:eastAsia="cs-CZ"/>
              </w:rPr>
              <w:t>Celkem</w:t>
            </w:r>
          </w:p>
        </w:tc>
        <w:tc>
          <w:tcPr>
            <w:tcW w:w="654" w:type="pct"/>
            <w:tcBorders>
              <w:top w:val="nil"/>
              <w:left w:val="nil"/>
              <w:bottom w:val="single" w:sz="8" w:space="0" w:color="auto"/>
              <w:right w:val="single" w:sz="8" w:space="0" w:color="auto"/>
            </w:tcBorders>
            <w:shd w:val="clear" w:color="auto" w:fill="1F497D" w:themeFill="text2"/>
            <w:hideMark/>
          </w:tcPr>
          <w:p w:rsidR="00D72660" w:rsidRPr="008A7EFD" w:rsidRDefault="00D72660" w:rsidP="005710B2">
            <w:pPr>
              <w:spacing w:after="0" w:line="240" w:lineRule="auto"/>
              <w:jc w:val="center"/>
              <w:rPr>
                <w:rFonts w:eastAsia="Times New Roman"/>
                <w:b/>
                <w:bCs/>
                <w:color w:val="FFFFFF"/>
                <w:sz w:val="18"/>
                <w:szCs w:val="18"/>
                <w:lang w:eastAsia="cs-CZ"/>
              </w:rPr>
            </w:pPr>
            <w:r>
              <w:rPr>
                <w:rFonts w:eastAsia="Times New Roman"/>
                <w:b/>
                <w:bCs/>
                <w:color w:val="FFFFFF"/>
                <w:sz w:val="18"/>
                <w:szCs w:val="18"/>
                <w:lang w:eastAsia="cs-CZ"/>
              </w:rPr>
              <w:t>%</w:t>
            </w:r>
          </w:p>
        </w:tc>
      </w:tr>
      <w:tr w:rsidR="00D72660" w:rsidRPr="008A7EFD" w:rsidTr="00CD02D3">
        <w:trPr>
          <w:trHeight w:val="315"/>
        </w:trPr>
        <w:tc>
          <w:tcPr>
            <w:tcW w:w="2339" w:type="pct"/>
            <w:gridSpan w:val="2"/>
            <w:vMerge w:val="restart"/>
            <w:tcBorders>
              <w:top w:val="single" w:sz="8" w:space="0" w:color="auto"/>
              <w:left w:val="single" w:sz="8" w:space="0" w:color="auto"/>
              <w:bottom w:val="single" w:sz="8" w:space="0" w:color="000000"/>
              <w:right w:val="single" w:sz="8" w:space="0" w:color="000000"/>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Obyvatelstvo ve věku 15 a více let</w:t>
            </w:r>
          </w:p>
        </w:tc>
        <w:tc>
          <w:tcPr>
            <w:tcW w:w="700" w:type="pct"/>
            <w:vMerge w:val="restart"/>
            <w:tcBorders>
              <w:top w:val="nil"/>
              <w:left w:val="single" w:sz="8" w:space="0" w:color="auto"/>
              <w:bottom w:val="single" w:sz="8" w:space="0" w:color="000000"/>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4 892</w:t>
            </w:r>
          </w:p>
        </w:tc>
        <w:tc>
          <w:tcPr>
            <w:tcW w:w="616" w:type="pct"/>
            <w:vMerge w:val="restart"/>
            <w:tcBorders>
              <w:top w:val="nil"/>
              <w:left w:val="single" w:sz="8" w:space="0" w:color="auto"/>
              <w:bottom w:val="single" w:sz="8" w:space="0" w:color="000000"/>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p>
        </w:tc>
        <w:tc>
          <w:tcPr>
            <w:tcW w:w="691" w:type="pct"/>
            <w:vMerge w:val="restart"/>
            <w:tcBorders>
              <w:top w:val="nil"/>
              <w:left w:val="single" w:sz="8" w:space="0" w:color="auto"/>
              <w:bottom w:val="single" w:sz="8" w:space="0" w:color="000000"/>
              <w:right w:val="single" w:sz="8" w:space="0" w:color="auto"/>
            </w:tcBorders>
            <w:shd w:val="clear" w:color="auto" w:fill="auto"/>
            <w:noWrap/>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5 134</w:t>
            </w:r>
          </w:p>
        </w:tc>
        <w:tc>
          <w:tcPr>
            <w:tcW w:w="654" w:type="pct"/>
            <w:vMerge w:val="restart"/>
            <w:tcBorders>
              <w:top w:val="nil"/>
              <w:left w:val="single" w:sz="8" w:space="0" w:color="auto"/>
              <w:bottom w:val="single" w:sz="8" w:space="0" w:color="000000"/>
              <w:right w:val="single" w:sz="8" w:space="0" w:color="auto"/>
            </w:tcBorders>
            <w:shd w:val="clear" w:color="000000" w:fill="BFBFBF"/>
            <w:noWrap/>
            <w:hideMark/>
          </w:tcPr>
          <w:p w:rsidR="00D72660" w:rsidRPr="008A7EFD" w:rsidRDefault="00D72660" w:rsidP="005710B2">
            <w:pPr>
              <w:spacing w:after="0" w:line="240" w:lineRule="auto"/>
              <w:jc w:val="right"/>
              <w:rPr>
                <w:rFonts w:eastAsia="Times New Roman"/>
                <w:color w:val="000000"/>
                <w:sz w:val="18"/>
                <w:szCs w:val="18"/>
                <w:lang w:eastAsia="cs-CZ"/>
              </w:rPr>
            </w:pPr>
          </w:p>
        </w:tc>
      </w:tr>
      <w:tr w:rsidR="00D72660" w:rsidRPr="008A7EFD" w:rsidTr="002F6206">
        <w:trPr>
          <w:trHeight w:val="211"/>
        </w:trPr>
        <w:tc>
          <w:tcPr>
            <w:tcW w:w="2339" w:type="pct"/>
            <w:gridSpan w:val="2"/>
            <w:vMerge/>
            <w:tcBorders>
              <w:top w:val="single" w:sz="8" w:space="0" w:color="auto"/>
              <w:left w:val="single" w:sz="8" w:space="0" w:color="auto"/>
              <w:bottom w:val="single" w:sz="8" w:space="0" w:color="000000"/>
              <w:right w:val="single" w:sz="8" w:space="0" w:color="000000"/>
            </w:tcBorders>
            <w:hideMark/>
          </w:tcPr>
          <w:p w:rsidR="00D72660" w:rsidRPr="008A7EFD" w:rsidRDefault="00D72660" w:rsidP="00133EB1">
            <w:pPr>
              <w:spacing w:after="0" w:line="240" w:lineRule="auto"/>
              <w:jc w:val="left"/>
              <w:rPr>
                <w:rFonts w:eastAsia="Times New Roman"/>
                <w:b/>
                <w:bCs/>
                <w:color w:val="000000"/>
                <w:sz w:val="18"/>
                <w:szCs w:val="18"/>
                <w:lang w:eastAsia="cs-CZ"/>
              </w:rPr>
            </w:pPr>
          </w:p>
        </w:tc>
        <w:tc>
          <w:tcPr>
            <w:tcW w:w="700"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right"/>
              <w:rPr>
                <w:rFonts w:eastAsia="Times New Roman"/>
                <w:color w:val="000000"/>
                <w:sz w:val="18"/>
                <w:szCs w:val="18"/>
                <w:lang w:eastAsia="cs-CZ"/>
              </w:rPr>
            </w:pPr>
          </w:p>
        </w:tc>
        <w:tc>
          <w:tcPr>
            <w:tcW w:w="616"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right"/>
              <w:rPr>
                <w:rFonts w:eastAsia="Times New Roman"/>
                <w:color w:val="000000"/>
                <w:sz w:val="18"/>
                <w:szCs w:val="18"/>
                <w:lang w:eastAsia="cs-CZ"/>
              </w:rPr>
            </w:pPr>
          </w:p>
        </w:tc>
        <w:tc>
          <w:tcPr>
            <w:tcW w:w="691"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right"/>
              <w:rPr>
                <w:rFonts w:eastAsia="Times New Roman"/>
                <w:color w:val="000000"/>
                <w:sz w:val="18"/>
                <w:szCs w:val="18"/>
                <w:lang w:eastAsia="cs-CZ"/>
              </w:rPr>
            </w:pPr>
          </w:p>
        </w:tc>
        <w:tc>
          <w:tcPr>
            <w:tcW w:w="654"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right"/>
              <w:rPr>
                <w:rFonts w:eastAsia="Times New Roman"/>
                <w:color w:val="000000"/>
                <w:sz w:val="18"/>
                <w:szCs w:val="18"/>
                <w:lang w:eastAsia="cs-CZ"/>
              </w:rPr>
            </w:pPr>
          </w:p>
        </w:tc>
      </w:tr>
      <w:tr w:rsidR="00CD02D3" w:rsidRPr="008A7EFD" w:rsidTr="00CD02D3">
        <w:trPr>
          <w:trHeight w:val="230"/>
        </w:trPr>
        <w:tc>
          <w:tcPr>
            <w:tcW w:w="578" w:type="pct"/>
            <w:vMerge w:val="restart"/>
            <w:tcBorders>
              <w:top w:val="nil"/>
              <w:left w:val="single" w:sz="8" w:space="0" w:color="auto"/>
              <w:bottom w:val="single" w:sz="8" w:space="0" w:color="000000"/>
              <w:right w:val="single" w:sz="8" w:space="0" w:color="auto"/>
            </w:tcBorders>
            <w:shd w:val="clear" w:color="000000" w:fill="BFBFBF"/>
            <w:hideMark/>
          </w:tcPr>
          <w:p w:rsidR="00D72660" w:rsidRPr="008A7EFD" w:rsidRDefault="00D72660" w:rsidP="005710B2">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podle stupně vzdělání</w:t>
            </w:r>
          </w:p>
        </w:tc>
        <w:tc>
          <w:tcPr>
            <w:tcW w:w="1761" w:type="pct"/>
            <w:tcBorders>
              <w:top w:val="nil"/>
              <w:left w:val="nil"/>
              <w:bottom w:val="single" w:sz="8" w:space="0" w:color="auto"/>
              <w:right w:val="single" w:sz="8" w:space="0" w:color="auto"/>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základní včetně neukončeného</w:t>
            </w:r>
          </w:p>
        </w:tc>
        <w:tc>
          <w:tcPr>
            <w:tcW w:w="700"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1 065</w:t>
            </w:r>
          </w:p>
        </w:tc>
        <w:tc>
          <w:tcPr>
            <w:tcW w:w="616" w:type="pct"/>
            <w:tcBorders>
              <w:top w:val="nil"/>
              <w:left w:val="nil"/>
              <w:bottom w:val="single" w:sz="8" w:space="0" w:color="auto"/>
              <w:right w:val="single" w:sz="8" w:space="0" w:color="auto"/>
            </w:tcBorders>
            <w:shd w:val="clear" w:color="000000" w:fill="BFBFBF"/>
            <w:hideMark/>
          </w:tcPr>
          <w:p w:rsidR="00D72660" w:rsidRPr="008A7EFD" w:rsidRDefault="00D72660" w:rsidP="00D72660">
            <w:pPr>
              <w:spacing w:after="0" w:line="240" w:lineRule="auto"/>
              <w:jc w:val="right"/>
              <w:rPr>
                <w:rFonts w:eastAsia="Times New Roman"/>
                <w:color w:val="000000"/>
                <w:sz w:val="18"/>
                <w:szCs w:val="18"/>
                <w:lang w:eastAsia="cs-CZ"/>
              </w:rPr>
            </w:pPr>
            <w:r w:rsidRPr="008A7EFD">
              <w:rPr>
                <w:rFonts w:eastAsia="Times New Roman"/>
                <w:bCs/>
                <w:color w:val="000000"/>
                <w:sz w:val="18"/>
                <w:szCs w:val="18"/>
                <w:lang w:eastAsia="cs-CZ"/>
              </w:rPr>
              <w:t>2</w:t>
            </w:r>
            <w:r>
              <w:rPr>
                <w:rFonts w:eastAsia="Times New Roman"/>
                <w:bCs/>
                <w:color w:val="000000"/>
                <w:sz w:val="18"/>
                <w:szCs w:val="18"/>
                <w:lang w:eastAsia="cs-CZ"/>
              </w:rPr>
              <w:t>2</w:t>
            </w:r>
            <w:r w:rsidRPr="008A7EFD">
              <w:rPr>
                <w:rFonts w:eastAsia="Times New Roman"/>
                <w:bCs/>
                <w:color w:val="000000"/>
                <w:sz w:val="18"/>
                <w:szCs w:val="18"/>
                <w:lang w:eastAsia="cs-CZ"/>
              </w:rPr>
              <w:t>%</w:t>
            </w:r>
          </w:p>
        </w:tc>
        <w:tc>
          <w:tcPr>
            <w:tcW w:w="691"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893</w:t>
            </w:r>
          </w:p>
        </w:tc>
        <w:tc>
          <w:tcPr>
            <w:tcW w:w="654" w:type="pct"/>
            <w:tcBorders>
              <w:top w:val="nil"/>
              <w:left w:val="nil"/>
              <w:bottom w:val="single" w:sz="8" w:space="0" w:color="auto"/>
              <w:right w:val="single" w:sz="8" w:space="0" w:color="auto"/>
            </w:tcBorders>
            <w:shd w:val="clear" w:color="000000" w:fill="BFBFBF"/>
            <w:hideMark/>
          </w:tcPr>
          <w:p w:rsidR="00D72660" w:rsidRPr="008A7EFD" w:rsidRDefault="00D72660" w:rsidP="00D72660">
            <w:pPr>
              <w:spacing w:after="0" w:line="240" w:lineRule="auto"/>
              <w:jc w:val="right"/>
              <w:rPr>
                <w:rFonts w:eastAsia="Times New Roman"/>
                <w:color w:val="000000"/>
                <w:sz w:val="18"/>
                <w:szCs w:val="18"/>
                <w:lang w:eastAsia="cs-CZ"/>
              </w:rPr>
            </w:pPr>
            <w:r w:rsidRPr="008A7EFD">
              <w:rPr>
                <w:rFonts w:eastAsia="Times New Roman"/>
                <w:color w:val="000000"/>
                <w:sz w:val="18"/>
                <w:szCs w:val="18"/>
                <w:lang w:eastAsia="cs-CZ"/>
              </w:rPr>
              <w:t>1</w:t>
            </w:r>
            <w:r>
              <w:rPr>
                <w:rFonts w:eastAsia="Times New Roman"/>
                <w:color w:val="000000"/>
                <w:sz w:val="18"/>
                <w:szCs w:val="18"/>
                <w:lang w:eastAsia="cs-CZ"/>
              </w:rPr>
              <w:t>7</w:t>
            </w:r>
            <w:r w:rsidRPr="008A7EFD">
              <w:rPr>
                <w:rFonts w:eastAsia="Times New Roman"/>
                <w:color w:val="000000"/>
                <w:sz w:val="18"/>
                <w:szCs w:val="18"/>
                <w:lang w:eastAsia="cs-CZ"/>
              </w:rPr>
              <w:t>%</w:t>
            </w:r>
          </w:p>
        </w:tc>
      </w:tr>
      <w:tr w:rsidR="00CD02D3" w:rsidRPr="008A7EFD" w:rsidTr="00CD02D3">
        <w:trPr>
          <w:trHeight w:val="264"/>
        </w:trPr>
        <w:tc>
          <w:tcPr>
            <w:tcW w:w="578"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left"/>
              <w:rPr>
                <w:rFonts w:eastAsia="Times New Roman"/>
                <w:b/>
                <w:bCs/>
                <w:color w:val="000000"/>
                <w:sz w:val="18"/>
                <w:szCs w:val="18"/>
                <w:lang w:eastAsia="cs-CZ"/>
              </w:rPr>
            </w:pPr>
          </w:p>
        </w:tc>
        <w:tc>
          <w:tcPr>
            <w:tcW w:w="1761" w:type="pct"/>
            <w:tcBorders>
              <w:top w:val="nil"/>
              <w:left w:val="nil"/>
              <w:bottom w:val="single" w:sz="8" w:space="0" w:color="auto"/>
              <w:right w:val="single" w:sz="8" w:space="0" w:color="auto"/>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střední vč. vyučení bez maturity</w:t>
            </w:r>
          </w:p>
        </w:tc>
        <w:tc>
          <w:tcPr>
            <w:tcW w:w="700"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1 942</w:t>
            </w:r>
          </w:p>
        </w:tc>
        <w:tc>
          <w:tcPr>
            <w:tcW w:w="616" w:type="pct"/>
            <w:tcBorders>
              <w:top w:val="nil"/>
              <w:left w:val="nil"/>
              <w:bottom w:val="single" w:sz="8" w:space="0" w:color="auto"/>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40</w:t>
            </w:r>
            <w:r w:rsidRPr="008A7EFD">
              <w:rPr>
                <w:rFonts w:eastAsia="Times New Roman"/>
                <w:bCs/>
                <w:color w:val="000000"/>
                <w:sz w:val="18"/>
                <w:szCs w:val="18"/>
                <w:lang w:eastAsia="cs-CZ"/>
              </w:rPr>
              <w:t>%</w:t>
            </w:r>
          </w:p>
        </w:tc>
        <w:tc>
          <w:tcPr>
            <w:tcW w:w="691"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1 832</w:t>
            </w:r>
          </w:p>
        </w:tc>
        <w:tc>
          <w:tcPr>
            <w:tcW w:w="654" w:type="pct"/>
            <w:tcBorders>
              <w:top w:val="nil"/>
              <w:left w:val="nil"/>
              <w:bottom w:val="single" w:sz="8" w:space="0" w:color="auto"/>
              <w:right w:val="single" w:sz="8" w:space="0" w:color="auto"/>
            </w:tcBorders>
            <w:shd w:val="clear" w:color="000000" w:fill="BFBFBF"/>
            <w:hideMark/>
          </w:tcPr>
          <w:p w:rsidR="00D72660" w:rsidRPr="008A7EFD" w:rsidRDefault="00D72660" w:rsidP="00D72660">
            <w:pPr>
              <w:spacing w:after="0" w:line="240" w:lineRule="auto"/>
              <w:jc w:val="right"/>
              <w:rPr>
                <w:rFonts w:eastAsia="Times New Roman"/>
                <w:color w:val="000000"/>
                <w:sz w:val="18"/>
                <w:szCs w:val="18"/>
                <w:lang w:eastAsia="cs-CZ"/>
              </w:rPr>
            </w:pPr>
            <w:r w:rsidRPr="008A7EFD">
              <w:rPr>
                <w:rFonts w:eastAsia="Times New Roman"/>
                <w:color w:val="000000"/>
                <w:sz w:val="18"/>
                <w:szCs w:val="18"/>
                <w:lang w:eastAsia="cs-CZ"/>
              </w:rPr>
              <w:t>3</w:t>
            </w:r>
            <w:r>
              <w:rPr>
                <w:rFonts w:eastAsia="Times New Roman"/>
                <w:color w:val="000000"/>
                <w:sz w:val="18"/>
                <w:szCs w:val="18"/>
                <w:lang w:eastAsia="cs-CZ"/>
              </w:rPr>
              <w:t>6</w:t>
            </w:r>
            <w:r w:rsidRPr="008A7EFD">
              <w:rPr>
                <w:rFonts w:eastAsia="Times New Roman"/>
                <w:color w:val="000000"/>
                <w:sz w:val="18"/>
                <w:szCs w:val="18"/>
                <w:lang w:eastAsia="cs-CZ"/>
              </w:rPr>
              <w:t>%</w:t>
            </w:r>
          </w:p>
        </w:tc>
      </w:tr>
      <w:tr w:rsidR="00CD02D3" w:rsidRPr="008A7EFD" w:rsidTr="00CD02D3">
        <w:trPr>
          <w:trHeight w:val="242"/>
        </w:trPr>
        <w:tc>
          <w:tcPr>
            <w:tcW w:w="578"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left"/>
              <w:rPr>
                <w:rFonts w:eastAsia="Times New Roman"/>
                <w:b/>
                <w:bCs/>
                <w:color w:val="000000"/>
                <w:sz w:val="18"/>
                <w:szCs w:val="18"/>
                <w:lang w:eastAsia="cs-CZ"/>
              </w:rPr>
            </w:pPr>
          </w:p>
        </w:tc>
        <w:tc>
          <w:tcPr>
            <w:tcW w:w="1761" w:type="pct"/>
            <w:tcBorders>
              <w:top w:val="nil"/>
              <w:left w:val="nil"/>
              <w:bottom w:val="single" w:sz="8" w:space="0" w:color="auto"/>
              <w:right w:val="single" w:sz="8" w:space="0" w:color="auto"/>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Úplné střední (s maturitou)</w:t>
            </w:r>
          </w:p>
        </w:tc>
        <w:tc>
          <w:tcPr>
            <w:tcW w:w="700"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1 246</w:t>
            </w:r>
          </w:p>
        </w:tc>
        <w:tc>
          <w:tcPr>
            <w:tcW w:w="616" w:type="pct"/>
            <w:tcBorders>
              <w:top w:val="nil"/>
              <w:left w:val="nil"/>
              <w:bottom w:val="single" w:sz="8" w:space="0" w:color="auto"/>
              <w:right w:val="single" w:sz="8" w:space="0" w:color="auto"/>
            </w:tcBorders>
            <w:shd w:val="clear" w:color="000000" w:fill="BFBFBF"/>
            <w:hideMark/>
          </w:tcPr>
          <w:p w:rsidR="00D72660" w:rsidRPr="008A7EFD" w:rsidRDefault="00D72660" w:rsidP="00D72660">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26</w:t>
            </w:r>
            <w:r w:rsidRPr="008A7EFD">
              <w:rPr>
                <w:rFonts w:eastAsia="Times New Roman"/>
                <w:bCs/>
                <w:color w:val="000000"/>
                <w:sz w:val="18"/>
                <w:szCs w:val="18"/>
                <w:lang w:eastAsia="cs-CZ"/>
              </w:rPr>
              <w:t>%</w:t>
            </w:r>
          </w:p>
        </w:tc>
        <w:tc>
          <w:tcPr>
            <w:tcW w:w="691"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1 458</w:t>
            </w:r>
          </w:p>
        </w:tc>
        <w:tc>
          <w:tcPr>
            <w:tcW w:w="654" w:type="pct"/>
            <w:tcBorders>
              <w:top w:val="nil"/>
              <w:left w:val="nil"/>
              <w:bottom w:val="single" w:sz="8" w:space="0" w:color="auto"/>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r w:rsidRPr="008A7EFD">
              <w:rPr>
                <w:rFonts w:eastAsia="Times New Roman"/>
                <w:color w:val="000000"/>
                <w:sz w:val="18"/>
                <w:szCs w:val="18"/>
                <w:lang w:eastAsia="cs-CZ"/>
              </w:rPr>
              <w:t>28%</w:t>
            </w:r>
          </w:p>
        </w:tc>
      </w:tr>
      <w:tr w:rsidR="00CD02D3" w:rsidRPr="008A7EFD" w:rsidTr="00CD02D3">
        <w:trPr>
          <w:trHeight w:val="178"/>
        </w:trPr>
        <w:tc>
          <w:tcPr>
            <w:tcW w:w="578"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left"/>
              <w:rPr>
                <w:rFonts w:eastAsia="Times New Roman"/>
                <w:b/>
                <w:bCs/>
                <w:color w:val="000000"/>
                <w:sz w:val="18"/>
                <w:szCs w:val="18"/>
                <w:lang w:eastAsia="cs-CZ"/>
              </w:rPr>
            </w:pPr>
          </w:p>
        </w:tc>
        <w:tc>
          <w:tcPr>
            <w:tcW w:w="1761" w:type="pct"/>
            <w:tcBorders>
              <w:top w:val="nil"/>
              <w:left w:val="nil"/>
              <w:bottom w:val="single" w:sz="8" w:space="0" w:color="auto"/>
              <w:right w:val="single" w:sz="8" w:space="0" w:color="auto"/>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Vyšší odborné a nástavbové studium</w:t>
            </w:r>
          </w:p>
        </w:tc>
        <w:tc>
          <w:tcPr>
            <w:tcW w:w="700"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170</w:t>
            </w:r>
          </w:p>
        </w:tc>
        <w:tc>
          <w:tcPr>
            <w:tcW w:w="616" w:type="pct"/>
            <w:tcBorders>
              <w:top w:val="nil"/>
              <w:left w:val="nil"/>
              <w:bottom w:val="single" w:sz="8" w:space="0" w:color="auto"/>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bCs/>
                <w:color w:val="000000"/>
                <w:sz w:val="18"/>
                <w:szCs w:val="18"/>
                <w:lang w:eastAsia="cs-CZ"/>
              </w:rPr>
              <w:t>3</w:t>
            </w:r>
            <w:r w:rsidRPr="008A7EFD">
              <w:rPr>
                <w:rFonts w:eastAsia="Times New Roman"/>
                <w:bCs/>
                <w:color w:val="000000"/>
                <w:sz w:val="18"/>
                <w:szCs w:val="18"/>
                <w:lang w:eastAsia="cs-CZ"/>
              </w:rPr>
              <w:t>%</w:t>
            </w:r>
          </w:p>
        </w:tc>
        <w:tc>
          <w:tcPr>
            <w:tcW w:w="691"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249</w:t>
            </w:r>
          </w:p>
        </w:tc>
        <w:tc>
          <w:tcPr>
            <w:tcW w:w="654" w:type="pct"/>
            <w:tcBorders>
              <w:top w:val="nil"/>
              <w:left w:val="nil"/>
              <w:bottom w:val="single" w:sz="8" w:space="0" w:color="auto"/>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5</w:t>
            </w:r>
            <w:r w:rsidRPr="008A7EFD">
              <w:rPr>
                <w:rFonts w:eastAsia="Times New Roman"/>
                <w:color w:val="000000"/>
                <w:sz w:val="18"/>
                <w:szCs w:val="18"/>
                <w:lang w:eastAsia="cs-CZ"/>
              </w:rPr>
              <w:t>%</w:t>
            </w:r>
          </w:p>
        </w:tc>
      </w:tr>
      <w:tr w:rsidR="00CD02D3" w:rsidRPr="008A7EFD" w:rsidTr="00CD02D3">
        <w:trPr>
          <w:trHeight w:val="188"/>
        </w:trPr>
        <w:tc>
          <w:tcPr>
            <w:tcW w:w="578" w:type="pct"/>
            <w:vMerge/>
            <w:tcBorders>
              <w:top w:val="nil"/>
              <w:left w:val="single" w:sz="8" w:space="0" w:color="auto"/>
              <w:bottom w:val="single" w:sz="8" w:space="0" w:color="000000"/>
              <w:right w:val="single" w:sz="8" w:space="0" w:color="auto"/>
            </w:tcBorders>
            <w:hideMark/>
          </w:tcPr>
          <w:p w:rsidR="00D72660" w:rsidRPr="008A7EFD" w:rsidRDefault="00D72660" w:rsidP="005710B2">
            <w:pPr>
              <w:spacing w:after="0" w:line="240" w:lineRule="auto"/>
              <w:jc w:val="left"/>
              <w:rPr>
                <w:rFonts w:eastAsia="Times New Roman"/>
                <w:b/>
                <w:bCs/>
                <w:color w:val="000000"/>
                <w:sz w:val="18"/>
                <w:szCs w:val="18"/>
                <w:lang w:eastAsia="cs-CZ"/>
              </w:rPr>
            </w:pPr>
          </w:p>
        </w:tc>
        <w:tc>
          <w:tcPr>
            <w:tcW w:w="1761" w:type="pct"/>
            <w:tcBorders>
              <w:top w:val="nil"/>
              <w:left w:val="nil"/>
              <w:bottom w:val="single" w:sz="8" w:space="0" w:color="auto"/>
              <w:right w:val="single" w:sz="8" w:space="0" w:color="auto"/>
            </w:tcBorders>
            <w:shd w:val="clear" w:color="000000" w:fill="BFBFBF"/>
            <w:hideMark/>
          </w:tcPr>
          <w:p w:rsidR="00D72660" w:rsidRPr="008A7EFD" w:rsidRDefault="00D72660" w:rsidP="00133EB1">
            <w:pPr>
              <w:spacing w:after="0" w:line="240" w:lineRule="auto"/>
              <w:jc w:val="left"/>
              <w:rPr>
                <w:rFonts w:eastAsia="Times New Roman"/>
                <w:b/>
                <w:bCs/>
                <w:color w:val="000000"/>
                <w:sz w:val="18"/>
                <w:szCs w:val="18"/>
                <w:lang w:eastAsia="cs-CZ"/>
              </w:rPr>
            </w:pPr>
            <w:r w:rsidRPr="008A7EFD">
              <w:rPr>
                <w:rFonts w:eastAsia="Times New Roman"/>
                <w:b/>
                <w:bCs/>
                <w:color w:val="000000"/>
                <w:sz w:val="18"/>
                <w:szCs w:val="18"/>
                <w:lang w:eastAsia="cs-CZ"/>
              </w:rPr>
              <w:t>Vysokoškolské</w:t>
            </w:r>
          </w:p>
        </w:tc>
        <w:tc>
          <w:tcPr>
            <w:tcW w:w="700" w:type="pct"/>
            <w:tcBorders>
              <w:top w:val="nil"/>
              <w:left w:val="nil"/>
              <w:bottom w:val="single" w:sz="8" w:space="0" w:color="auto"/>
              <w:right w:val="single" w:sz="8" w:space="0" w:color="auto"/>
            </w:tcBorders>
            <w:shd w:val="clear" w:color="auto" w:fill="auto"/>
            <w:hideMark/>
          </w:tcPr>
          <w:p w:rsidR="00D72660" w:rsidRPr="00D72660" w:rsidRDefault="00D72660" w:rsidP="00D72660">
            <w:pPr>
              <w:spacing w:after="0" w:line="240" w:lineRule="auto"/>
              <w:jc w:val="right"/>
              <w:rPr>
                <w:rFonts w:eastAsia="Times New Roman"/>
                <w:bCs/>
                <w:color w:val="000000"/>
                <w:sz w:val="18"/>
                <w:szCs w:val="18"/>
                <w:lang w:eastAsia="cs-CZ"/>
              </w:rPr>
            </w:pPr>
            <w:r>
              <w:rPr>
                <w:rFonts w:eastAsia="Times New Roman"/>
                <w:bCs/>
                <w:color w:val="000000"/>
                <w:sz w:val="18"/>
                <w:szCs w:val="18"/>
                <w:lang w:eastAsia="cs-CZ"/>
              </w:rPr>
              <w:t>445</w:t>
            </w:r>
          </w:p>
        </w:tc>
        <w:tc>
          <w:tcPr>
            <w:tcW w:w="616" w:type="pct"/>
            <w:tcBorders>
              <w:top w:val="nil"/>
              <w:left w:val="nil"/>
              <w:bottom w:val="single" w:sz="8" w:space="0" w:color="auto"/>
              <w:right w:val="single" w:sz="8" w:space="0" w:color="auto"/>
            </w:tcBorders>
            <w:shd w:val="clear" w:color="000000" w:fill="BFBFBF"/>
            <w:hideMark/>
          </w:tcPr>
          <w:p w:rsidR="00D72660" w:rsidRPr="008A7EFD" w:rsidRDefault="00D72660" w:rsidP="005710B2">
            <w:pPr>
              <w:spacing w:after="0" w:line="240" w:lineRule="auto"/>
              <w:jc w:val="right"/>
              <w:rPr>
                <w:rFonts w:eastAsia="Times New Roman"/>
                <w:color w:val="000000"/>
                <w:sz w:val="18"/>
                <w:szCs w:val="18"/>
                <w:lang w:eastAsia="cs-CZ"/>
              </w:rPr>
            </w:pPr>
            <w:r w:rsidRPr="008A7EFD">
              <w:rPr>
                <w:rFonts w:eastAsia="Times New Roman"/>
                <w:bCs/>
                <w:color w:val="000000"/>
                <w:sz w:val="18"/>
                <w:szCs w:val="18"/>
                <w:lang w:eastAsia="cs-CZ"/>
              </w:rPr>
              <w:t>9%</w:t>
            </w:r>
          </w:p>
        </w:tc>
        <w:tc>
          <w:tcPr>
            <w:tcW w:w="691" w:type="pct"/>
            <w:tcBorders>
              <w:top w:val="nil"/>
              <w:left w:val="nil"/>
              <w:bottom w:val="single" w:sz="8" w:space="0" w:color="auto"/>
              <w:right w:val="single" w:sz="8" w:space="0" w:color="auto"/>
            </w:tcBorders>
            <w:shd w:val="clear" w:color="auto" w:fill="auto"/>
            <w:hideMark/>
          </w:tcPr>
          <w:p w:rsidR="00D72660" w:rsidRPr="008A7EFD" w:rsidRDefault="00D72660" w:rsidP="005710B2">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702</w:t>
            </w:r>
          </w:p>
        </w:tc>
        <w:tc>
          <w:tcPr>
            <w:tcW w:w="654" w:type="pct"/>
            <w:tcBorders>
              <w:top w:val="nil"/>
              <w:left w:val="nil"/>
              <w:bottom w:val="single" w:sz="8" w:space="0" w:color="auto"/>
              <w:right w:val="single" w:sz="8" w:space="0" w:color="auto"/>
            </w:tcBorders>
            <w:shd w:val="clear" w:color="000000" w:fill="BFBFBF"/>
            <w:hideMark/>
          </w:tcPr>
          <w:p w:rsidR="00D72660" w:rsidRPr="008A7EFD" w:rsidRDefault="00D72660" w:rsidP="00D72660">
            <w:pPr>
              <w:spacing w:after="0" w:line="240" w:lineRule="auto"/>
              <w:jc w:val="right"/>
              <w:rPr>
                <w:rFonts w:eastAsia="Times New Roman"/>
                <w:color w:val="000000"/>
                <w:sz w:val="18"/>
                <w:szCs w:val="18"/>
                <w:lang w:eastAsia="cs-CZ"/>
              </w:rPr>
            </w:pPr>
            <w:r w:rsidRPr="008A7EFD">
              <w:rPr>
                <w:rFonts w:eastAsia="Times New Roman"/>
                <w:color w:val="000000"/>
                <w:sz w:val="18"/>
                <w:szCs w:val="18"/>
                <w:lang w:eastAsia="cs-CZ"/>
              </w:rPr>
              <w:t>1</w:t>
            </w:r>
            <w:r>
              <w:rPr>
                <w:rFonts w:eastAsia="Times New Roman"/>
                <w:color w:val="000000"/>
                <w:sz w:val="18"/>
                <w:szCs w:val="18"/>
                <w:lang w:eastAsia="cs-CZ"/>
              </w:rPr>
              <w:t>4</w:t>
            </w:r>
            <w:r w:rsidRPr="008A7EFD">
              <w:rPr>
                <w:rFonts w:eastAsia="Times New Roman"/>
                <w:color w:val="000000"/>
                <w:sz w:val="18"/>
                <w:szCs w:val="18"/>
                <w:lang w:eastAsia="cs-CZ"/>
              </w:rPr>
              <w:t>%</w:t>
            </w:r>
          </w:p>
        </w:tc>
      </w:tr>
    </w:tbl>
    <w:p w:rsidR="00593317" w:rsidRPr="00601CEF" w:rsidRDefault="00593317" w:rsidP="00601CEF">
      <w:pPr>
        <w:spacing w:after="120"/>
        <w:jc w:val="right"/>
        <w:rPr>
          <w:i/>
          <w:sz w:val="20"/>
          <w:szCs w:val="20"/>
        </w:rPr>
      </w:pPr>
      <w:r w:rsidRPr="00601CEF">
        <w:rPr>
          <w:i/>
          <w:sz w:val="20"/>
          <w:szCs w:val="20"/>
        </w:rPr>
        <w:t xml:space="preserve">Zdroj: </w:t>
      </w:r>
      <w:r w:rsidR="00E67B05" w:rsidRPr="002904E1">
        <w:rPr>
          <w:i/>
          <w:sz w:val="20"/>
          <w:szCs w:val="20"/>
        </w:rPr>
        <w:t>SLDB 2001 a 2011</w:t>
      </w:r>
      <w:r w:rsidRPr="002904E1">
        <w:rPr>
          <w:i/>
          <w:sz w:val="20"/>
          <w:szCs w:val="20"/>
        </w:rPr>
        <w:t>,</w:t>
      </w:r>
      <w:r w:rsidRPr="00601CEF">
        <w:rPr>
          <w:i/>
          <w:sz w:val="20"/>
          <w:szCs w:val="20"/>
        </w:rPr>
        <w:t xml:space="preserve"> vlastní výpočty autora</w:t>
      </w:r>
    </w:p>
    <w:p w:rsidR="00593317" w:rsidRPr="002A044F" w:rsidRDefault="00593317" w:rsidP="00A47DC1">
      <w:r w:rsidRPr="002A044F">
        <w:t>Pokud bychom porovnali vzdělanostní strukturu</w:t>
      </w:r>
      <w:r w:rsidR="000113C3" w:rsidRPr="002A044F">
        <w:t xml:space="preserve"> </w:t>
      </w:r>
      <w:r w:rsidR="002474E8" w:rsidRPr="002A044F">
        <w:t xml:space="preserve">obyvatel </w:t>
      </w:r>
      <w:r w:rsidR="000113C3" w:rsidRPr="002A044F">
        <w:t>města</w:t>
      </w:r>
      <w:r w:rsidRPr="002A044F">
        <w:t xml:space="preserve"> </w:t>
      </w:r>
      <w:r w:rsidR="000C784E">
        <w:t>Slavkov u Brna</w:t>
      </w:r>
      <w:r w:rsidRPr="002A044F">
        <w:t xml:space="preserve"> se vzdělanostní strukturou </w:t>
      </w:r>
      <w:r w:rsidR="002474E8" w:rsidRPr="002A044F">
        <w:t xml:space="preserve">obyvatel </w:t>
      </w:r>
      <w:r w:rsidR="00B23074" w:rsidRPr="002A044F">
        <w:t xml:space="preserve">ORP </w:t>
      </w:r>
      <w:r w:rsidR="000C784E">
        <w:t>Slavkov u Brna</w:t>
      </w:r>
      <w:r w:rsidRPr="002A044F">
        <w:t>,</w:t>
      </w:r>
      <w:r w:rsidR="00C17142" w:rsidRPr="002A044F">
        <w:t xml:space="preserve"> Jihomoravského</w:t>
      </w:r>
      <w:r w:rsidRPr="002A044F">
        <w:t xml:space="preserve"> kraje a České republiky</w:t>
      </w:r>
      <w:r w:rsidR="002474E8" w:rsidRPr="002A044F">
        <w:t xml:space="preserve"> dle výsledků SLDB 2011</w:t>
      </w:r>
      <w:r w:rsidRPr="002A044F">
        <w:t>, dostaneme následující výstupy</w:t>
      </w:r>
      <w:r w:rsidR="00A27E5B">
        <w:t>.</w:t>
      </w:r>
      <w:r w:rsidRPr="002A044F">
        <w:t xml:space="preserve"> </w:t>
      </w:r>
    </w:p>
    <w:p w:rsidR="00593317" w:rsidRPr="002A044F" w:rsidRDefault="00593317" w:rsidP="00601CEF">
      <w:pPr>
        <w:spacing w:after="120"/>
      </w:pPr>
      <w:r w:rsidRPr="002A044F">
        <w:t>Jak lze pozorovat z následujícího grafu, skupina obyvatel bez vzdělání spolu s dokončeným a nedokončeným základním vzděláním je</w:t>
      </w:r>
      <w:r w:rsidR="002C495B" w:rsidRPr="002A044F">
        <w:t xml:space="preserve"> vyšší zejména v ORP </w:t>
      </w:r>
      <w:r w:rsidR="000C784E">
        <w:t>Slavkov u Brna</w:t>
      </w:r>
      <w:r w:rsidR="002C495B" w:rsidRPr="002A044F">
        <w:t xml:space="preserve"> ve srovnání s</w:t>
      </w:r>
      <w:r w:rsidR="000C784E">
        <w:t>e</w:t>
      </w:r>
      <w:r w:rsidR="00070DB9" w:rsidRPr="002A044F">
        <w:t> </w:t>
      </w:r>
      <w:r w:rsidR="000C784E">
        <w:t>Slavkovem u Brna</w:t>
      </w:r>
      <w:r w:rsidR="00070DB9" w:rsidRPr="002A044F">
        <w:t xml:space="preserve">, Jihomoravským krajem a ČR. </w:t>
      </w:r>
    </w:p>
    <w:p w:rsidR="00593317" w:rsidRPr="002A044F" w:rsidRDefault="00593317" w:rsidP="00601CEF">
      <w:pPr>
        <w:spacing w:after="120"/>
      </w:pPr>
      <w:r w:rsidRPr="002A044F">
        <w:t>Významný rozdíl je také možn</w:t>
      </w:r>
      <w:r w:rsidR="002A044F" w:rsidRPr="002A044F">
        <w:t>é</w:t>
      </w:r>
      <w:r w:rsidRPr="002A044F">
        <w:t xml:space="preserve"> vidět u osob vysokoškolsky vzdělaných, kdy v roce 2011 bylo v</w:t>
      </w:r>
      <w:r w:rsidR="00070DB9" w:rsidRPr="002A044F">
        <w:t> Jihomoravském kraji</w:t>
      </w:r>
      <w:r w:rsidRPr="002A044F">
        <w:t xml:space="preserve"> </w:t>
      </w:r>
      <w:r w:rsidR="00165C0B">
        <w:t>14,7</w:t>
      </w:r>
      <w:r w:rsidRPr="002A044F">
        <w:t xml:space="preserve"> % všech obyvatel vysokoškolsky vzdělaných, v</w:t>
      </w:r>
      <w:r w:rsidR="000C784E">
        <w:t>e</w:t>
      </w:r>
      <w:r w:rsidR="00070DB9" w:rsidRPr="002A044F">
        <w:t> </w:t>
      </w:r>
      <w:r w:rsidR="000C784E">
        <w:t>Slavkově u Brna</w:t>
      </w:r>
      <w:r w:rsidR="00070DB9" w:rsidRPr="002A044F">
        <w:t xml:space="preserve"> </w:t>
      </w:r>
      <w:r w:rsidRPr="002A044F">
        <w:t xml:space="preserve">to bylo </w:t>
      </w:r>
      <w:r w:rsidR="00070DB9" w:rsidRPr="002A044F">
        <w:t>1</w:t>
      </w:r>
      <w:r w:rsidR="000C784E">
        <w:t>3</w:t>
      </w:r>
      <w:r w:rsidR="00070DB9" w:rsidRPr="002A044F">
        <w:t>,</w:t>
      </w:r>
      <w:r w:rsidR="000C784E">
        <w:t>2</w:t>
      </w:r>
      <w:r w:rsidR="00070DB9" w:rsidRPr="002A044F">
        <w:t xml:space="preserve"> </w:t>
      </w:r>
      <w:r w:rsidR="00B23074" w:rsidRPr="002A044F">
        <w:t xml:space="preserve">%, tedy o </w:t>
      </w:r>
      <w:r w:rsidR="000C784E">
        <w:t>1,5</w:t>
      </w:r>
      <w:r w:rsidR="00B23074" w:rsidRPr="002A044F">
        <w:t xml:space="preserve"> p. b. méně a v ORP </w:t>
      </w:r>
      <w:r w:rsidR="000C784E">
        <w:t>Slavkov u Brna</w:t>
      </w:r>
      <w:r w:rsidR="00B23074" w:rsidRPr="002A044F">
        <w:t xml:space="preserve"> </w:t>
      </w:r>
      <w:r w:rsidR="004D18A6">
        <w:t>10</w:t>
      </w:r>
      <w:r w:rsidR="00FD49AC">
        <w:t xml:space="preserve"> </w:t>
      </w:r>
      <w:r w:rsidR="00B23074" w:rsidRPr="002A044F">
        <w:t xml:space="preserve">%, což je o </w:t>
      </w:r>
      <w:r w:rsidR="004D18A6">
        <w:t>4,7</w:t>
      </w:r>
      <w:r w:rsidR="00B23074" w:rsidRPr="002A044F">
        <w:t xml:space="preserve"> p. b. méně.</w:t>
      </w:r>
    </w:p>
    <w:p w:rsidR="00593317" w:rsidRPr="002A044F" w:rsidRDefault="00593317" w:rsidP="00601CEF">
      <w:pPr>
        <w:spacing w:after="120"/>
      </w:pPr>
      <w:r w:rsidRPr="002A044F">
        <w:t>Skupina obyva</w:t>
      </w:r>
      <w:r w:rsidR="002F75C4" w:rsidRPr="002A044F">
        <w:t>tel s úplným středním vzděláním</w:t>
      </w:r>
      <w:r w:rsidRPr="002A044F">
        <w:t xml:space="preserve"> je v</w:t>
      </w:r>
      <w:r w:rsidR="004D18A6">
        <w:t>e</w:t>
      </w:r>
      <w:r w:rsidR="00070DB9" w:rsidRPr="002A044F">
        <w:t> </w:t>
      </w:r>
      <w:r w:rsidR="004D18A6">
        <w:t xml:space="preserve">Slavkově u Brna </w:t>
      </w:r>
      <w:r w:rsidR="00165C0B">
        <w:t>vyšší</w:t>
      </w:r>
      <w:r w:rsidRPr="002A044F">
        <w:t xml:space="preserve">, tj. </w:t>
      </w:r>
      <w:r w:rsidR="00070DB9" w:rsidRPr="002A044F">
        <w:t>27,</w:t>
      </w:r>
      <w:r w:rsidR="004D18A6">
        <w:t>4</w:t>
      </w:r>
      <w:r w:rsidRPr="002A044F">
        <w:t xml:space="preserve"> %, </w:t>
      </w:r>
      <w:r w:rsidR="00165C0B">
        <w:t>v porovnání s Jihomoravským krajem a ČR.</w:t>
      </w:r>
    </w:p>
    <w:p w:rsidR="00593317" w:rsidRPr="002A044F" w:rsidRDefault="00593317" w:rsidP="00601CEF">
      <w:pPr>
        <w:spacing w:after="120"/>
      </w:pPr>
      <w:r w:rsidRPr="002A044F">
        <w:lastRenderedPageBreak/>
        <w:t xml:space="preserve">Celkově se tedy dá říci, že v porovnání s celorepublikovým průměrem </w:t>
      </w:r>
      <w:r w:rsidR="002A044F" w:rsidRPr="002A044F">
        <w:t xml:space="preserve">a s Jihomoravským krajem </w:t>
      </w:r>
      <w:r w:rsidR="00165C0B">
        <w:t>ne</w:t>
      </w:r>
      <w:r w:rsidRPr="002A044F">
        <w:t xml:space="preserve">má město </w:t>
      </w:r>
      <w:r w:rsidR="004D18A6">
        <w:t>Slavkov u Brna</w:t>
      </w:r>
      <w:r w:rsidRPr="002A044F">
        <w:t xml:space="preserve"> horší vzdělanostní s</w:t>
      </w:r>
      <w:r w:rsidR="002F75C4" w:rsidRPr="002A044F">
        <w:t>trukturu obyvatel. Poz</w:t>
      </w:r>
      <w:r w:rsidR="0039615F" w:rsidRPr="002A044F">
        <w:t xml:space="preserve">itivní </w:t>
      </w:r>
      <w:r w:rsidR="003D4A16" w:rsidRPr="002A044F">
        <w:t xml:space="preserve">je </w:t>
      </w:r>
      <w:r w:rsidR="00165C0B">
        <w:t>také</w:t>
      </w:r>
      <w:r w:rsidR="002A044F" w:rsidRPr="002A044F">
        <w:t xml:space="preserve"> vývoj vzdělanosti, kdy se mezi roky 2001 až 2011</w:t>
      </w:r>
      <w:r w:rsidRPr="002A044F">
        <w:t xml:space="preserve"> snížila </w:t>
      </w:r>
      <w:r w:rsidR="009572A3">
        <w:t>kategorie</w:t>
      </w:r>
      <w:r w:rsidRPr="002A044F">
        <w:t xml:space="preserve"> </w:t>
      </w:r>
      <w:r w:rsidR="009572A3">
        <w:t>obyvatel</w:t>
      </w:r>
      <w:r w:rsidRPr="002A044F">
        <w:t xml:space="preserve"> bez či se základním vzděláním a zvýšila skupina lidí s vysokoškolským vzděláním.</w:t>
      </w:r>
    </w:p>
    <w:p w:rsidR="00B23074" w:rsidRDefault="00B23074" w:rsidP="00B23074">
      <w:pPr>
        <w:keepNext/>
        <w:rPr>
          <w:i/>
        </w:rPr>
      </w:pPr>
      <w:bookmarkStart w:id="44" w:name="_Toc466897102"/>
      <w:r w:rsidRPr="00A30FEE">
        <w:rPr>
          <w:i/>
        </w:rPr>
        <w:t xml:space="preserve">Graf </w:t>
      </w:r>
      <w:r w:rsidR="002775C3" w:rsidRPr="00A30FEE">
        <w:rPr>
          <w:i/>
        </w:rPr>
        <w:fldChar w:fldCharType="begin"/>
      </w:r>
      <w:r w:rsidRPr="00A30FEE">
        <w:rPr>
          <w:i/>
        </w:rPr>
        <w:instrText xml:space="preserve"> SEQ Graf \* ARABIC </w:instrText>
      </w:r>
      <w:r w:rsidR="002775C3" w:rsidRPr="00A30FEE">
        <w:rPr>
          <w:i/>
        </w:rPr>
        <w:fldChar w:fldCharType="separate"/>
      </w:r>
      <w:r w:rsidR="00700695">
        <w:rPr>
          <w:i/>
          <w:noProof/>
        </w:rPr>
        <w:t>3</w:t>
      </w:r>
      <w:r w:rsidR="002775C3" w:rsidRPr="00A30FEE">
        <w:rPr>
          <w:i/>
        </w:rPr>
        <w:fldChar w:fldCharType="end"/>
      </w:r>
      <w:r w:rsidRPr="00A30FEE">
        <w:rPr>
          <w:i/>
        </w:rPr>
        <w:t xml:space="preserve">: </w:t>
      </w:r>
      <w:r w:rsidRPr="008B6077">
        <w:rPr>
          <w:i/>
        </w:rPr>
        <w:t>Vzdělanostní struktura</w:t>
      </w:r>
      <w:bookmarkEnd w:id="44"/>
      <w:r w:rsidRPr="008B6077">
        <w:rPr>
          <w:i/>
        </w:rPr>
        <w:t xml:space="preserve"> </w:t>
      </w:r>
    </w:p>
    <w:p w:rsidR="00B23074" w:rsidRDefault="004D18A6" w:rsidP="00601CEF">
      <w:pPr>
        <w:spacing w:after="120"/>
      </w:pPr>
      <w:r w:rsidRPr="004D18A6">
        <w:rPr>
          <w:noProof/>
          <w:lang w:eastAsia="cs-CZ"/>
        </w:rPr>
        <w:drawing>
          <wp:inline distT="0" distB="0" distL="0" distR="0">
            <wp:extent cx="5760720" cy="3418093"/>
            <wp:effectExtent l="19050" t="0" r="11430" b="0"/>
            <wp:docPr id="2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3317" w:rsidRPr="00B23074" w:rsidRDefault="00B23074" w:rsidP="00B23074">
      <w:pPr>
        <w:spacing w:after="120"/>
        <w:jc w:val="right"/>
        <w:rPr>
          <w:i/>
          <w:sz w:val="20"/>
          <w:szCs w:val="20"/>
        </w:rPr>
      </w:pPr>
      <w:r w:rsidRPr="00601CEF">
        <w:rPr>
          <w:i/>
          <w:sz w:val="20"/>
          <w:szCs w:val="20"/>
        </w:rPr>
        <w:t xml:space="preserve">Zdroj: </w:t>
      </w:r>
      <w:r w:rsidR="00164E90">
        <w:rPr>
          <w:i/>
          <w:sz w:val="20"/>
          <w:szCs w:val="20"/>
        </w:rPr>
        <w:t>SLDB</w:t>
      </w:r>
      <w:r w:rsidRPr="00601CEF">
        <w:rPr>
          <w:i/>
          <w:sz w:val="20"/>
          <w:szCs w:val="20"/>
        </w:rPr>
        <w:t xml:space="preserve"> 2011, autor</w:t>
      </w:r>
    </w:p>
    <w:p w:rsidR="00593317" w:rsidRDefault="00593317" w:rsidP="00741098">
      <w:pPr>
        <w:pStyle w:val="Nadpis2"/>
      </w:pPr>
      <w:bookmarkStart w:id="45" w:name="_Toc376132637"/>
      <w:bookmarkStart w:id="46" w:name="_Toc514760386"/>
      <w:r>
        <w:t>Bydlení</w:t>
      </w:r>
      <w:bookmarkEnd w:id="45"/>
      <w:bookmarkEnd w:id="46"/>
    </w:p>
    <w:p w:rsidR="005D6779" w:rsidRDefault="005D6779" w:rsidP="006904F9">
      <w:pPr>
        <w:spacing w:after="120"/>
      </w:pPr>
      <w:r w:rsidRPr="005D6779">
        <w:t xml:space="preserve">Obytné území </w:t>
      </w:r>
      <w:r w:rsidR="00A31D1E">
        <w:t>Slavkova u Brna</w:t>
      </w:r>
      <w:r w:rsidRPr="005D6779">
        <w:t xml:space="preserve"> je tvořeno bytovou zástavbou, novými rodinnými domky nebo zachovalou zástavbou bytových domů a rodinných domků.</w:t>
      </w:r>
    </w:p>
    <w:p w:rsidR="00072DC0" w:rsidRDefault="00072DC0" w:rsidP="00601CEF">
      <w:pPr>
        <w:spacing w:after="120"/>
      </w:pPr>
      <w:r>
        <w:t xml:space="preserve">Srovnání situace dokončených bytů </w:t>
      </w:r>
      <w:r w:rsidR="000904FA">
        <w:t xml:space="preserve">ve městě </w:t>
      </w:r>
      <w:r w:rsidR="00CD02D3">
        <w:t>Slavkov u Brna</w:t>
      </w:r>
      <w:r w:rsidR="000904FA">
        <w:t xml:space="preserve"> má </w:t>
      </w:r>
      <w:r>
        <w:t>od roku 200</w:t>
      </w:r>
      <w:r w:rsidR="00CD02D3">
        <w:t>6</w:t>
      </w:r>
      <w:r>
        <w:t xml:space="preserve"> </w:t>
      </w:r>
      <w:r w:rsidR="005D6779">
        <w:t>do roku 201</w:t>
      </w:r>
      <w:r w:rsidR="00CD02D3">
        <w:t>6</w:t>
      </w:r>
      <w:r w:rsidR="005D6779">
        <w:t xml:space="preserve"> </w:t>
      </w:r>
      <w:r w:rsidR="000904FA">
        <w:t>kolísavou tendenci</w:t>
      </w:r>
      <w:r>
        <w:t>.</w:t>
      </w:r>
      <w:r w:rsidR="000904FA">
        <w:t xml:space="preserve"> Zatímco v roce 2005 bylo dokončeno </w:t>
      </w:r>
      <w:r w:rsidR="00CD02D3">
        <w:t>25</w:t>
      </w:r>
      <w:r w:rsidR="000904FA">
        <w:t xml:space="preserve"> bytů, v následujících letech počet dokončených bytů </w:t>
      </w:r>
      <w:r w:rsidR="00CD02D3">
        <w:t>střídavě klesal a rostl</w:t>
      </w:r>
      <w:r w:rsidR="000904FA">
        <w:t>.</w:t>
      </w:r>
      <w:r w:rsidR="00CD02D3">
        <w:t xml:space="preserve"> Nejvíce dokončených bytů bylo v roce 2013 konkrétně 85 bytů.</w:t>
      </w:r>
    </w:p>
    <w:p w:rsidR="00072DC0" w:rsidRPr="000904FA" w:rsidRDefault="000904FA" w:rsidP="000904FA">
      <w:pPr>
        <w:pStyle w:val="Titulek"/>
        <w:rPr>
          <w:b/>
          <w:i/>
          <w:szCs w:val="22"/>
        </w:rPr>
      </w:pPr>
      <w:bookmarkStart w:id="47" w:name="_Toc505843998"/>
      <w:r w:rsidRPr="000904FA">
        <w:rPr>
          <w:i/>
          <w:szCs w:val="22"/>
        </w:rPr>
        <w:t xml:space="preserve">Tabulka </w:t>
      </w:r>
      <w:r w:rsidR="002775C3" w:rsidRPr="000904FA">
        <w:rPr>
          <w:b/>
          <w:i/>
          <w:szCs w:val="22"/>
        </w:rPr>
        <w:fldChar w:fldCharType="begin"/>
      </w:r>
      <w:r w:rsidRPr="000904FA">
        <w:rPr>
          <w:i/>
          <w:szCs w:val="22"/>
        </w:rPr>
        <w:instrText xml:space="preserve"> SEQ Tabulka \* ARABIC </w:instrText>
      </w:r>
      <w:r w:rsidR="002775C3" w:rsidRPr="000904FA">
        <w:rPr>
          <w:b/>
          <w:i/>
          <w:szCs w:val="22"/>
        </w:rPr>
        <w:fldChar w:fldCharType="separate"/>
      </w:r>
      <w:r w:rsidR="00700695">
        <w:rPr>
          <w:i/>
          <w:noProof/>
          <w:szCs w:val="22"/>
        </w:rPr>
        <w:t>10</w:t>
      </w:r>
      <w:r w:rsidR="002775C3" w:rsidRPr="000904FA">
        <w:rPr>
          <w:b/>
          <w:i/>
          <w:szCs w:val="22"/>
        </w:rPr>
        <w:fldChar w:fldCharType="end"/>
      </w:r>
      <w:r w:rsidRPr="000904FA">
        <w:rPr>
          <w:i/>
          <w:szCs w:val="22"/>
        </w:rPr>
        <w:t xml:space="preserve">: Počet dokončených bytů </w:t>
      </w:r>
      <w:r>
        <w:rPr>
          <w:i/>
          <w:szCs w:val="22"/>
        </w:rPr>
        <w:t xml:space="preserve">ve městě </w:t>
      </w:r>
      <w:r w:rsidR="00CD02D3">
        <w:rPr>
          <w:i/>
          <w:szCs w:val="22"/>
        </w:rPr>
        <w:t>Slavkov u Brna</w:t>
      </w:r>
      <w:bookmarkEnd w:id="47"/>
    </w:p>
    <w:tbl>
      <w:tblPr>
        <w:tblW w:w="5000" w:type="pct"/>
        <w:tblCellMar>
          <w:left w:w="70" w:type="dxa"/>
          <w:right w:w="70" w:type="dxa"/>
        </w:tblCellMar>
        <w:tblLook w:val="04A0" w:firstRow="1" w:lastRow="0" w:firstColumn="1" w:lastColumn="0" w:noHBand="0" w:noVBand="1"/>
      </w:tblPr>
      <w:tblGrid>
        <w:gridCol w:w="1417"/>
        <w:gridCol w:w="709"/>
        <w:gridCol w:w="709"/>
        <w:gridCol w:w="709"/>
        <w:gridCol w:w="709"/>
        <w:gridCol w:w="709"/>
        <w:gridCol w:w="709"/>
        <w:gridCol w:w="709"/>
        <w:gridCol w:w="709"/>
        <w:gridCol w:w="709"/>
        <w:gridCol w:w="709"/>
        <w:gridCol w:w="705"/>
      </w:tblGrid>
      <w:tr w:rsidR="00CD02D3" w:rsidRPr="000904FA" w:rsidTr="00CD02D3">
        <w:trPr>
          <w:trHeight w:val="300"/>
        </w:trPr>
        <w:tc>
          <w:tcPr>
            <w:tcW w:w="480"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CD02D3" w:rsidRPr="000904FA" w:rsidRDefault="00CD02D3" w:rsidP="00072DC0">
            <w:pPr>
              <w:spacing w:after="0" w:line="240" w:lineRule="auto"/>
              <w:jc w:val="left"/>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Rok</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2006</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2007</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2008</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2009</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2010</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2011</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2012</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2013</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2014</w:t>
            </w:r>
          </w:p>
        </w:tc>
        <w:tc>
          <w:tcPr>
            <w:tcW w:w="411"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2015</w:t>
            </w:r>
          </w:p>
        </w:tc>
        <w:tc>
          <w:tcPr>
            <w:tcW w:w="408" w:type="pct"/>
            <w:tcBorders>
              <w:top w:val="single" w:sz="4" w:space="0" w:color="auto"/>
              <w:left w:val="nil"/>
              <w:bottom w:val="single" w:sz="4" w:space="0" w:color="auto"/>
              <w:right w:val="single" w:sz="4" w:space="0" w:color="auto"/>
            </w:tcBorders>
            <w:shd w:val="clear" w:color="auto" w:fill="1F497D" w:themeFill="text2"/>
            <w:vAlign w:val="center"/>
            <w:hideMark/>
          </w:tcPr>
          <w:p w:rsidR="00CD02D3" w:rsidRPr="000904FA" w:rsidRDefault="00CD02D3" w:rsidP="00CD02D3">
            <w:pPr>
              <w:spacing w:after="0" w:line="240" w:lineRule="auto"/>
              <w:jc w:val="center"/>
              <w:rPr>
                <w:rFonts w:eastAsia="Times New Roman"/>
                <w:b/>
                <w:color w:val="FFFFFF" w:themeColor="background1"/>
                <w:sz w:val="20"/>
                <w:szCs w:val="20"/>
                <w:lang w:eastAsia="cs-CZ"/>
              </w:rPr>
            </w:pPr>
            <w:r w:rsidRPr="000904FA">
              <w:rPr>
                <w:rFonts w:eastAsia="Times New Roman"/>
                <w:b/>
                <w:color w:val="FFFFFF" w:themeColor="background1"/>
                <w:sz w:val="20"/>
                <w:szCs w:val="20"/>
                <w:lang w:eastAsia="cs-CZ"/>
              </w:rPr>
              <w:t>201</w:t>
            </w:r>
            <w:r>
              <w:rPr>
                <w:rFonts w:eastAsia="Times New Roman"/>
                <w:b/>
                <w:color w:val="FFFFFF" w:themeColor="background1"/>
                <w:sz w:val="20"/>
                <w:szCs w:val="20"/>
                <w:lang w:eastAsia="cs-CZ"/>
              </w:rPr>
              <w:t>6</w:t>
            </w:r>
          </w:p>
        </w:tc>
      </w:tr>
      <w:tr w:rsidR="00CD02D3" w:rsidRPr="00072DC0" w:rsidTr="00CD02D3">
        <w:trPr>
          <w:trHeight w:val="30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CD02D3" w:rsidRPr="00072DC0" w:rsidRDefault="002F6206" w:rsidP="00072DC0">
            <w:pPr>
              <w:spacing w:after="0" w:line="240" w:lineRule="auto"/>
              <w:jc w:val="left"/>
              <w:rPr>
                <w:rFonts w:eastAsia="Times New Roman"/>
                <w:color w:val="000000"/>
                <w:sz w:val="20"/>
                <w:szCs w:val="20"/>
                <w:lang w:eastAsia="cs-CZ"/>
              </w:rPr>
            </w:pPr>
            <w:r>
              <w:rPr>
                <w:rFonts w:eastAsia="Times New Roman"/>
                <w:color w:val="000000"/>
                <w:sz w:val="20"/>
                <w:szCs w:val="20"/>
                <w:lang w:eastAsia="cs-CZ"/>
              </w:rPr>
              <w:t>Slavkov u Brna</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25</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36</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4</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56</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26</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24</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17</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85</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38</w:t>
            </w:r>
          </w:p>
        </w:tc>
        <w:tc>
          <w:tcPr>
            <w:tcW w:w="411"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36</w:t>
            </w:r>
          </w:p>
        </w:tc>
        <w:tc>
          <w:tcPr>
            <w:tcW w:w="408" w:type="pct"/>
            <w:tcBorders>
              <w:top w:val="nil"/>
              <w:left w:val="nil"/>
              <w:bottom w:val="single" w:sz="4" w:space="0" w:color="auto"/>
              <w:right w:val="single" w:sz="4" w:space="0" w:color="auto"/>
            </w:tcBorders>
            <w:shd w:val="clear" w:color="auto" w:fill="auto"/>
            <w:vAlign w:val="center"/>
            <w:hideMark/>
          </w:tcPr>
          <w:p w:rsidR="00CD02D3" w:rsidRPr="00CD02D3" w:rsidRDefault="00CD02D3" w:rsidP="00CD02D3">
            <w:pPr>
              <w:spacing w:after="0" w:line="240" w:lineRule="auto"/>
              <w:jc w:val="right"/>
              <w:rPr>
                <w:rFonts w:cs="Arial"/>
                <w:color w:val="000000"/>
                <w:sz w:val="20"/>
                <w:szCs w:val="20"/>
              </w:rPr>
            </w:pPr>
            <w:r w:rsidRPr="00CD02D3">
              <w:rPr>
                <w:rFonts w:cs="Arial"/>
                <w:color w:val="000000"/>
                <w:sz w:val="20"/>
                <w:szCs w:val="20"/>
              </w:rPr>
              <w:t>27</w:t>
            </w:r>
          </w:p>
        </w:tc>
      </w:tr>
    </w:tbl>
    <w:p w:rsidR="000904FA" w:rsidRDefault="000904FA" w:rsidP="006904F9">
      <w:pPr>
        <w:spacing w:after="120"/>
        <w:jc w:val="right"/>
        <w:rPr>
          <w:i/>
          <w:sz w:val="20"/>
          <w:szCs w:val="20"/>
        </w:rPr>
      </w:pPr>
      <w:r>
        <w:rPr>
          <w:i/>
          <w:sz w:val="20"/>
          <w:szCs w:val="20"/>
        </w:rPr>
        <w:t xml:space="preserve">                                                        </w:t>
      </w:r>
      <w:r w:rsidRPr="00740750">
        <w:rPr>
          <w:i/>
          <w:sz w:val="20"/>
          <w:szCs w:val="20"/>
        </w:rPr>
        <w:t xml:space="preserve">Zdroj: </w:t>
      </w:r>
      <w:r>
        <w:rPr>
          <w:i/>
          <w:sz w:val="20"/>
          <w:szCs w:val="20"/>
        </w:rPr>
        <w:t>ČSÚ</w:t>
      </w:r>
    </w:p>
    <w:p w:rsidR="00AD2B80" w:rsidRPr="002A00F9" w:rsidRDefault="00AD2B80" w:rsidP="00AD2B80">
      <w:pPr>
        <w:spacing w:after="120"/>
      </w:pPr>
      <w:r w:rsidRPr="00AD2B80">
        <w:t>Stav dokončených bytů je v posledních letech ovlivněn výstavbou</w:t>
      </w:r>
      <w:r>
        <w:t xml:space="preserve"> </w:t>
      </w:r>
      <w:r w:rsidR="009C4B47">
        <w:t xml:space="preserve">např. </w:t>
      </w:r>
      <w:r w:rsidRPr="00AD2B80">
        <w:t xml:space="preserve">rezidenčního areálu „Austerlitz a </w:t>
      </w:r>
      <w:r>
        <w:t>bytovým komplexem „Kaunicův dvůr“. Současně se v roce 2017 a 2018 realizuje projekt „Územní studie veřejných prostranství rozvojových ploch bydlení S1a, S1b, S1c“, jehož</w:t>
      </w:r>
      <w:r w:rsidR="00A27E5B">
        <w:t> </w:t>
      </w:r>
      <w:r>
        <w:t>cílem je zpracování územní studie, která prověří a navrhne podrobnou koncepci prostorového, funkčního a provozního uspořádání veřejného prostranství, stavebně technické řešení parteru veřejného prostranství, včetně řešení povrchů, zeleně a potřebného vybavení, jako je technické vybavení, mobiliář atd.</w:t>
      </w:r>
    </w:p>
    <w:p w:rsidR="00405D08" w:rsidRDefault="00405D08" w:rsidP="00405D08">
      <w:pPr>
        <w:pStyle w:val="Nadpis2"/>
      </w:pPr>
      <w:bookmarkStart w:id="48" w:name="_Toc514760387"/>
      <w:r>
        <w:lastRenderedPageBreak/>
        <w:t>Sociální situace v obci</w:t>
      </w:r>
      <w:bookmarkEnd w:id="48"/>
    </w:p>
    <w:p w:rsidR="00405D08" w:rsidRPr="00405D08" w:rsidRDefault="00405D08" w:rsidP="00405D08">
      <w:r>
        <w:t>Dle statistik ve městě Slavkov u Brna nežijí větší skupiny národnostních menšin ani sociálně slabých obyvatel. Ve městě se nevyskytují sociálně vyloučené lokality.</w:t>
      </w:r>
    </w:p>
    <w:p w:rsidR="006F64C3" w:rsidRDefault="009E32B0" w:rsidP="00E14C46">
      <w:pPr>
        <w:pBdr>
          <w:top w:val="single" w:sz="4" w:space="1" w:color="auto"/>
          <w:left w:val="single" w:sz="4" w:space="4" w:color="auto"/>
          <w:bottom w:val="single" w:sz="4" w:space="1" w:color="auto"/>
          <w:right w:val="single" w:sz="4" w:space="4" w:color="auto"/>
        </w:pBdr>
        <w:spacing w:after="120"/>
      </w:pPr>
      <w:r w:rsidRPr="00240D77">
        <w:rPr>
          <w:b/>
        </w:rPr>
        <w:t xml:space="preserve">Shrnutí </w:t>
      </w:r>
      <w:r w:rsidR="000C5FE7">
        <w:rPr>
          <w:b/>
        </w:rPr>
        <w:t>kapitoly</w:t>
      </w:r>
      <w:r w:rsidRPr="00240D77">
        <w:rPr>
          <w:b/>
        </w:rPr>
        <w:t xml:space="preserve"> </w:t>
      </w:r>
      <w:r w:rsidR="00405D08">
        <w:rPr>
          <w:b/>
        </w:rPr>
        <w:t>Obyvatelstvo</w:t>
      </w:r>
      <w:r w:rsidR="006F64C3" w:rsidRPr="00240D77">
        <w:rPr>
          <w:b/>
        </w:rPr>
        <w:t xml:space="preserve"> a bydlení</w:t>
      </w:r>
    </w:p>
    <w:p w:rsidR="00B94F4E" w:rsidRDefault="008A7EFD"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M</w:t>
      </w:r>
      <w:r w:rsidR="00B94F4E">
        <w:t>ezi roky 1991 až 201</w:t>
      </w:r>
      <w:r w:rsidR="00A31D1E">
        <w:t>6</w:t>
      </w:r>
      <w:r w:rsidR="00B94F4E">
        <w:t xml:space="preserve"> </w:t>
      </w:r>
      <w:r w:rsidR="00A31D1E">
        <w:t>vzrostl</w:t>
      </w:r>
      <w:r w:rsidR="00B94F4E">
        <w:t xml:space="preserve"> počet obyvatel města,</w:t>
      </w:r>
      <w:r w:rsidR="00FD2076" w:rsidRPr="00FD2076">
        <w:t xml:space="preserve"> </w:t>
      </w:r>
      <w:r w:rsidR="00FD2076">
        <w:t xml:space="preserve">za </w:t>
      </w:r>
      <w:r w:rsidR="00A31D1E">
        <w:t>růstem</w:t>
      </w:r>
      <w:r w:rsidR="00FD2076">
        <w:t xml:space="preserve"> počtu obyvatel nestojí pouze pohyb v počtu narozených a zemřelých, </w:t>
      </w:r>
      <w:r w:rsidR="00A31D1E">
        <w:t>ale je zde i významný</w:t>
      </w:r>
      <w:r w:rsidR="00FD2076">
        <w:t xml:space="preserve"> vliv migrace obyvatel</w:t>
      </w:r>
      <w:r>
        <w:t>.</w:t>
      </w:r>
      <w:r w:rsidR="00A31D1E">
        <w:t xml:space="preserve"> V důsledku tohoto vývoje nedochází ke snižování počtu obyvatel (zejména mladších), a tím pádem se významně nezhoršuje věková struktura obyvatel města.</w:t>
      </w:r>
    </w:p>
    <w:p w:rsidR="00FD2076" w:rsidRDefault="008A7EFD"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V</w:t>
      </w:r>
      <w:r w:rsidR="00FD2076">
        <w:t xml:space="preserve">e městě </w:t>
      </w:r>
      <w:r w:rsidR="00A31D1E">
        <w:t>Slavkov u Brna</w:t>
      </w:r>
      <w:r w:rsidR="00FD2076">
        <w:t xml:space="preserve"> </w:t>
      </w:r>
      <w:r w:rsidR="00463A5D">
        <w:t xml:space="preserve">přesto </w:t>
      </w:r>
      <w:r w:rsidR="00FD2076">
        <w:t xml:space="preserve">dochází k demografické změně, konkrétně </w:t>
      </w:r>
      <w:r w:rsidR="00582FED">
        <w:t xml:space="preserve">k </w:t>
      </w:r>
      <w:r w:rsidR="00A31D1E">
        <w:t xml:space="preserve">nárůstu kategorie obyvatel </w:t>
      </w:r>
      <w:r w:rsidR="00FD2076" w:rsidRPr="009E32B0">
        <w:t>starších 65 let</w:t>
      </w:r>
      <w:r w:rsidR="00A31D1E">
        <w:t xml:space="preserve"> ze 14 % v roce 2006 </w:t>
      </w:r>
      <w:r w:rsidR="00582FED">
        <w:t xml:space="preserve">na </w:t>
      </w:r>
      <w:r w:rsidR="00A31D1E">
        <w:t xml:space="preserve">17,5 % v roce 2016, na druhé straně vzrostla kategorie obyvatel mladších, tj. od 0 do 14 let ze 14 % v roce 2006 </w:t>
      </w:r>
      <w:r w:rsidR="00463A5D">
        <w:t>na</w:t>
      </w:r>
      <w:r w:rsidR="00DF6CEF">
        <w:t> </w:t>
      </w:r>
      <w:r w:rsidR="00A31D1E">
        <w:t>17,4 % v roce 2016.</w:t>
      </w:r>
    </w:p>
    <w:p w:rsidR="00FD2076" w:rsidRDefault="008A7EFD"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V</w:t>
      </w:r>
      <w:r w:rsidR="00FD2076" w:rsidRPr="009E32B0">
        <w:t xml:space="preserve"> porovnání s celorepublikovým průměrem </w:t>
      </w:r>
      <w:r w:rsidR="00FD2076">
        <w:t>ne</w:t>
      </w:r>
      <w:r w:rsidR="00FD2076" w:rsidRPr="009E32B0">
        <w:t xml:space="preserve">má </w:t>
      </w:r>
      <w:r w:rsidR="00FD2076">
        <w:t xml:space="preserve">město </w:t>
      </w:r>
      <w:r w:rsidR="00463A5D">
        <w:t>Slavkov u Brna</w:t>
      </w:r>
      <w:r w:rsidR="00FD2076" w:rsidRPr="009E32B0">
        <w:t xml:space="preserve"> horší vzdělanostní strukturu obyvatel. </w:t>
      </w:r>
      <w:r w:rsidR="009572A3" w:rsidRPr="002A044F">
        <w:t>Pozitivní je vývoj vzdělanosti, kdy se mezi roky 2001 až</w:t>
      </w:r>
      <w:r w:rsidR="00DF6CEF">
        <w:t> </w:t>
      </w:r>
      <w:r w:rsidR="009572A3" w:rsidRPr="002A044F">
        <w:t xml:space="preserve">2011 snížila </w:t>
      </w:r>
      <w:r w:rsidR="009572A3">
        <w:t>kategorie</w:t>
      </w:r>
      <w:r w:rsidR="009572A3" w:rsidRPr="002A044F">
        <w:t xml:space="preserve"> </w:t>
      </w:r>
      <w:r w:rsidR="009572A3">
        <w:t>obyvatel</w:t>
      </w:r>
      <w:r w:rsidR="009572A3" w:rsidRPr="002A044F">
        <w:t xml:space="preserve"> b</w:t>
      </w:r>
      <w:r w:rsidR="00582FED">
        <w:t xml:space="preserve">ez či se základním vzděláním a vzrostla </w:t>
      </w:r>
      <w:r w:rsidR="009572A3" w:rsidRPr="002A044F">
        <w:t>skupina lidí s vysokoškolským vzděláním</w:t>
      </w:r>
      <w:r>
        <w:t>.</w:t>
      </w:r>
    </w:p>
    <w:p w:rsidR="00405D08" w:rsidRDefault="00405D08"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Ve městě se nevyskytují sociálně vyloučené lokality.</w:t>
      </w:r>
    </w:p>
    <w:p w:rsidR="006F64C3" w:rsidRPr="00601CEF" w:rsidRDefault="006F64C3" w:rsidP="00BE5066">
      <w:pPr>
        <w:rPr>
          <w:i/>
          <w:sz w:val="20"/>
          <w:szCs w:val="20"/>
        </w:rPr>
      </w:pPr>
    </w:p>
    <w:p w:rsidR="00593317" w:rsidRDefault="00593317" w:rsidP="008A675B">
      <w:pPr>
        <w:pStyle w:val="Nadpis1"/>
        <w:spacing w:after="120"/>
      </w:pPr>
      <w:bookmarkStart w:id="49" w:name="_Toc376132638"/>
      <w:bookmarkStart w:id="50" w:name="_Toc514760388"/>
      <w:r>
        <w:lastRenderedPageBreak/>
        <w:t>Ekonomika a trh práce</w:t>
      </w:r>
      <w:bookmarkEnd w:id="49"/>
      <w:bookmarkEnd w:id="50"/>
    </w:p>
    <w:p w:rsidR="00E94785" w:rsidRDefault="00E94785" w:rsidP="00E94785">
      <w:r>
        <w:t xml:space="preserve">Tato kapitola se bude zabývat ekonomikou </w:t>
      </w:r>
      <w:r w:rsidR="00AD2B80">
        <w:t>a trhem práce ve Slavkově u Brna</w:t>
      </w:r>
      <w:r w:rsidR="00A35E42">
        <w:t>, popř. v jeho okolí</w:t>
      </w:r>
      <w:r>
        <w:t>. Sledována bude především ekonomická aktivita obyvatel, trh práce a vývoj v počtu ekonomických subjektů.</w:t>
      </w:r>
    </w:p>
    <w:p w:rsidR="00593317" w:rsidRPr="008C6DC0" w:rsidRDefault="00593317" w:rsidP="008C6DC0">
      <w:pPr>
        <w:pStyle w:val="Nadpis2"/>
      </w:pPr>
      <w:bookmarkStart w:id="51" w:name="_Toc376132640"/>
      <w:bookmarkStart w:id="52" w:name="_Toc514760389"/>
      <w:r>
        <w:t>Nezaměstnanost</w:t>
      </w:r>
      <w:bookmarkEnd w:id="51"/>
      <w:bookmarkEnd w:id="52"/>
      <w:r w:rsidR="00CA53DD">
        <w:t xml:space="preserve"> </w:t>
      </w:r>
    </w:p>
    <w:p w:rsidR="00AD6B90" w:rsidRPr="00CA53DD" w:rsidRDefault="007C52BB" w:rsidP="0019624C">
      <w:pPr>
        <w:spacing w:after="120"/>
      </w:pPr>
      <w:r w:rsidRPr="00CA53DD">
        <w:t xml:space="preserve">Nezaměstnanost patří k jednomu z klíčových faktorů prezentující ekonomickou úroveň města. </w:t>
      </w:r>
      <w:r w:rsidR="00AD6B90" w:rsidRPr="00CA53DD">
        <w:t xml:space="preserve">Pro analýzu nezaměstnanosti byla </w:t>
      </w:r>
      <w:r w:rsidR="003965F5" w:rsidRPr="00CA53DD">
        <w:t>využita metodika podílu nezaměstnaných osob, která</w:t>
      </w:r>
      <w:r w:rsidR="00DF6CEF">
        <w:t> </w:t>
      </w:r>
      <w:r w:rsidR="003965F5" w:rsidRPr="00CA53DD">
        <w:t xml:space="preserve">vyjadřuje podíl dosažitelných uchazečů o zaměstnání ve věku 15 – 64 let ze všech obyvatel ve stejném věku </w:t>
      </w:r>
      <w:r w:rsidR="00AD6B90" w:rsidRPr="00CA53DD">
        <w:rPr>
          <w:rStyle w:val="Znakapoznpodarou"/>
        </w:rPr>
        <w:footnoteReference w:id="5"/>
      </w:r>
      <w:r w:rsidR="002B7512" w:rsidRPr="00CA53DD">
        <w:t xml:space="preserve">. </w:t>
      </w:r>
    </w:p>
    <w:p w:rsidR="007E1168" w:rsidRPr="00CA53DD" w:rsidRDefault="007E1168" w:rsidP="0019624C">
      <w:pPr>
        <w:spacing w:after="120"/>
      </w:pPr>
      <w:r w:rsidRPr="00CA53DD">
        <w:t>Vývoj podílu nezaměstnaných osob v</w:t>
      </w:r>
      <w:r w:rsidR="00CA53DD" w:rsidRPr="00CA53DD">
        <w:t>e Slavkově u Brna</w:t>
      </w:r>
      <w:r w:rsidRPr="00CA53DD">
        <w:t xml:space="preserve"> mezi roky 20</w:t>
      </w:r>
      <w:r w:rsidR="00CA53DD" w:rsidRPr="00CA53DD">
        <w:t>14</w:t>
      </w:r>
      <w:r w:rsidRPr="00CA53DD">
        <w:t xml:space="preserve"> až 201</w:t>
      </w:r>
      <w:r w:rsidR="00CA53DD" w:rsidRPr="00CA53DD">
        <w:t>7</w:t>
      </w:r>
      <w:r w:rsidRPr="00CA53DD">
        <w:t xml:space="preserve"> dosáhl</w:t>
      </w:r>
      <w:r w:rsidR="00CA53DD" w:rsidRPr="00CA53DD">
        <w:t>a</w:t>
      </w:r>
      <w:r w:rsidRPr="00CA53DD">
        <w:t xml:space="preserve"> nejvyšší hodnoty v roce 201</w:t>
      </w:r>
      <w:r w:rsidR="00CA53DD" w:rsidRPr="00CA53DD">
        <w:t>4</w:t>
      </w:r>
      <w:r w:rsidR="008A7EFD" w:rsidRPr="00CA53DD">
        <w:t xml:space="preserve"> a to</w:t>
      </w:r>
      <w:r w:rsidRPr="00CA53DD">
        <w:t xml:space="preserve"> </w:t>
      </w:r>
      <w:r w:rsidR="00CA53DD" w:rsidRPr="00CA53DD">
        <w:t>5,04</w:t>
      </w:r>
      <w:r w:rsidRPr="00CA53DD">
        <w:t xml:space="preserve"> %. </w:t>
      </w:r>
      <w:r w:rsidR="004F5551" w:rsidRPr="00CA53DD">
        <w:t xml:space="preserve">Od té doby postupně klesá k hodnotě </w:t>
      </w:r>
      <w:r w:rsidR="00CA53DD" w:rsidRPr="00CA53DD">
        <w:t>2,35</w:t>
      </w:r>
      <w:r w:rsidR="004F5551" w:rsidRPr="00CA53DD">
        <w:t xml:space="preserve"> %. </w:t>
      </w:r>
    </w:p>
    <w:p w:rsidR="004F5551" w:rsidRPr="00CA53DD" w:rsidRDefault="004F5551" w:rsidP="0019624C">
      <w:pPr>
        <w:spacing w:after="120"/>
      </w:pPr>
      <w:r w:rsidRPr="00CA53DD">
        <w:t>Ve sledovaném období v porovnání s </w:t>
      </w:r>
      <w:r w:rsidR="007302EA" w:rsidRPr="00CA53DD">
        <w:t>jinými</w:t>
      </w:r>
      <w:r w:rsidRPr="00CA53DD">
        <w:t xml:space="preserve"> územními celky </w:t>
      </w:r>
      <w:r w:rsidR="00CA53DD" w:rsidRPr="00CA53DD">
        <w:t xml:space="preserve">okresem Vyškov, </w:t>
      </w:r>
      <w:r w:rsidRPr="00CA53DD">
        <w:t xml:space="preserve">SO ORP </w:t>
      </w:r>
      <w:r w:rsidR="00CA53DD" w:rsidRPr="00CA53DD">
        <w:t>Slavkov u</w:t>
      </w:r>
      <w:r w:rsidR="00DF6CEF">
        <w:t> </w:t>
      </w:r>
      <w:r w:rsidR="00CA53DD" w:rsidRPr="00CA53DD">
        <w:t>B</w:t>
      </w:r>
      <w:r w:rsidR="00322464">
        <w:t>rna</w:t>
      </w:r>
      <w:r w:rsidRPr="00CA53DD">
        <w:t xml:space="preserve"> a </w:t>
      </w:r>
      <w:r w:rsidR="003965F5" w:rsidRPr="00CA53DD">
        <w:t>Jihomor</w:t>
      </w:r>
      <w:r w:rsidR="002B7512" w:rsidRPr="00CA53DD">
        <w:t>av</w:t>
      </w:r>
      <w:r w:rsidR="003965F5" w:rsidRPr="00CA53DD">
        <w:t>ským krajem</w:t>
      </w:r>
      <w:r w:rsidRPr="00CA53DD">
        <w:t xml:space="preserve"> byla hodnota podílu nezaměstnaných osob </w:t>
      </w:r>
      <w:r w:rsidR="008A7EFD" w:rsidRPr="00CA53DD">
        <w:t xml:space="preserve">v těchto územních celcích </w:t>
      </w:r>
      <w:r w:rsidR="00CA53DD" w:rsidRPr="00CA53DD">
        <w:t>vyšší</w:t>
      </w:r>
      <w:r w:rsidRPr="00CA53DD">
        <w:t xml:space="preserve"> než </w:t>
      </w:r>
      <w:r w:rsidR="00CA53DD" w:rsidRPr="00CA53DD">
        <w:t>ve Slavkově u Brna</w:t>
      </w:r>
      <w:r w:rsidRPr="00CA53DD">
        <w:t xml:space="preserve">. </w:t>
      </w:r>
      <w:r w:rsidR="003965F5" w:rsidRPr="00CA53DD">
        <w:t>Ve sledovaném období zůstával podíl nezaměstnaných osob v</w:t>
      </w:r>
      <w:r w:rsidR="00CA53DD" w:rsidRPr="00CA53DD">
        <w:t> Slavkově u Brna</w:t>
      </w:r>
      <w:r w:rsidR="003965F5" w:rsidRPr="00CA53DD">
        <w:t xml:space="preserve"> a ORP </w:t>
      </w:r>
      <w:r w:rsidR="00CA53DD" w:rsidRPr="00CA53DD">
        <w:t>Slavkov u Brna</w:t>
      </w:r>
      <w:r w:rsidR="003965F5" w:rsidRPr="00CA53DD">
        <w:t xml:space="preserve"> každoročně o několik procentních bodů </w:t>
      </w:r>
      <w:r w:rsidR="00322464">
        <w:t>nižší</w:t>
      </w:r>
      <w:r w:rsidR="003965F5" w:rsidRPr="00CA53DD">
        <w:t xml:space="preserve"> než</w:t>
      </w:r>
      <w:r w:rsidR="00DF6CEF">
        <w:t> </w:t>
      </w:r>
      <w:r w:rsidR="003965F5" w:rsidRPr="00CA53DD">
        <w:t xml:space="preserve">v Jihomoravském kraji. </w:t>
      </w:r>
    </w:p>
    <w:p w:rsidR="007E1168" w:rsidRPr="00CA53DD" w:rsidRDefault="003965F5" w:rsidP="003965F5">
      <w:pPr>
        <w:pStyle w:val="Titulek"/>
        <w:rPr>
          <w:b/>
          <w:bCs w:val="0"/>
          <w:i/>
          <w:szCs w:val="22"/>
        </w:rPr>
      </w:pPr>
      <w:bookmarkStart w:id="53" w:name="_Toc505843999"/>
      <w:r w:rsidRPr="00CA53DD">
        <w:rPr>
          <w:bCs w:val="0"/>
          <w:i/>
          <w:szCs w:val="22"/>
        </w:rPr>
        <w:t xml:space="preserve">Tabulka </w:t>
      </w:r>
      <w:r w:rsidR="002775C3" w:rsidRPr="00CA53DD">
        <w:rPr>
          <w:b/>
          <w:bCs w:val="0"/>
          <w:i/>
          <w:szCs w:val="22"/>
        </w:rPr>
        <w:fldChar w:fldCharType="begin"/>
      </w:r>
      <w:r w:rsidRPr="00CA53DD">
        <w:rPr>
          <w:bCs w:val="0"/>
          <w:i/>
          <w:szCs w:val="22"/>
        </w:rPr>
        <w:instrText xml:space="preserve"> SEQ Tabulka \* ARABIC </w:instrText>
      </w:r>
      <w:r w:rsidR="002775C3" w:rsidRPr="00CA53DD">
        <w:rPr>
          <w:b/>
          <w:bCs w:val="0"/>
          <w:i/>
          <w:szCs w:val="22"/>
        </w:rPr>
        <w:fldChar w:fldCharType="separate"/>
      </w:r>
      <w:r w:rsidR="00700695">
        <w:rPr>
          <w:bCs w:val="0"/>
          <w:i/>
          <w:noProof/>
          <w:szCs w:val="22"/>
        </w:rPr>
        <w:t>11</w:t>
      </w:r>
      <w:r w:rsidR="002775C3" w:rsidRPr="00CA53DD">
        <w:rPr>
          <w:b/>
          <w:bCs w:val="0"/>
          <w:i/>
          <w:szCs w:val="22"/>
        </w:rPr>
        <w:fldChar w:fldCharType="end"/>
      </w:r>
      <w:r w:rsidRPr="00CA53DD">
        <w:rPr>
          <w:bCs w:val="0"/>
          <w:i/>
          <w:szCs w:val="22"/>
        </w:rPr>
        <w:t xml:space="preserve">: </w:t>
      </w:r>
      <w:r w:rsidR="007E1168" w:rsidRPr="00CA53DD">
        <w:rPr>
          <w:bCs w:val="0"/>
          <w:i/>
          <w:szCs w:val="22"/>
        </w:rPr>
        <w:t xml:space="preserve">Podíl nezaměstnaných osob v JMK, </w:t>
      </w:r>
      <w:r w:rsidR="00CA53DD" w:rsidRPr="00CA53DD">
        <w:rPr>
          <w:bCs w:val="0"/>
          <w:i/>
          <w:szCs w:val="22"/>
        </w:rPr>
        <w:t xml:space="preserve">okrese Vyškov, </w:t>
      </w:r>
      <w:r w:rsidR="007E1168" w:rsidRPr="00CA53DD">
        <w:rPr>
          <w:bCs w:val="0"/>
          <w:i/>
          <w:szCs w:val="22"/>
        </w:rPr>
        <w:t xml:space="preserve">SO ORP </w:t>
      </w:r>
      <w:r w:rsidR="00CA53DD" w:rsidRPr="00CA53DD">
        <w:rPr>
          <w:bCs w:val="0"/>
          <w:i/>
          <w:szCs w:val="22"/>
        </w:rPr>
        <w:t>Slavkov u Brna</w:t>
      </w:r>
      <w:r w:rsidR="007E1168" w:rsidRPr="00CA53DD">
        <w:rPr>
          <w:bCs w:val="0"/>
          <w:i/>
          <w:szCs w:val="22"/>
        </w:rPr>
        <w:t xml:space="preserve"> a v</w:t>
      </w:r>
      <w:r w:rsidR="00CA53DD" w:rsidRPr="00CA53DD">
        <w:rPr>
          <w:bCs w:val="0"/>
          <w:i/>
          <w:szCs w:val="22"/>
        </w:rPr>
        <w:t>e Slavkově u Brna</w:t>
      </w:r>
      <w:r w:rsidR="007E1168" w:rsidRPr="00CA53DD">
        <w:rPr>
          <w:bCs w:val="0"/>
          <w:i/>
          <w:szCs w:val="22"/>
        </w:rPr>
        <w:t xml:space="preserve"> v letech 20</w:t>
      </w:r>
      <w:r w:rsidR="00CA53DD" w:rsidRPr="00CA53DD">
        <w:rPr>
          <w:bCs w:val="0"/>
          <w:i/>
          <w:szCs w:val="22"/>
        </w:rPr>
        <w:t>14</w:t>
      </w:r>
      <w:r w:rsidR="007E1168" w:rsidRPr="00CA53DD">
        <w:rPr>
          <w:bCs w:val="0"/>
          <w:i/>
          <w:szCs w:val="22"/>
        </w:rPr>
        <w:t xml:space="preserve"> až 20</w:t>
      </w:r>
      <w:r w:rsidR="00CA53DD" w:rsidRPr="00CA53DD">
        <w:rPr>
          <w:bCs w:val="0"/>
          <w:i/>
          <w:szCs w:val="22"/>
        </w:rPr>
        <w:t>17</w:t>
      </w:r>
      <w:bookmarkEnd w:id="53"/>
    </w:p>
    <w:p w:rsidR="007E1168" w:rsidRDefault="00322464" w:rsidP="0019624C">
      <w:pPr>
        <w:spacing w:after="120"/>
      </w:pPr>
      <w:r w:rsidRPr="00322464">
        <w:rPr>
          <w:noProof/>
          <w:lang w:eastAsia="cs-CZ"/>
        </w:rPr>
        <w:drawing>
          <wp:inline distT="0" distB="0" distL="0" distR="0">
            <wp:extent cx="5619750" cy="2692400"/>
            <wp:effectExtent l="19050" t="0" r="19050" b="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1168" w:rsidRPr="008439E6" w:rsidRDefault="008439E6" w:rsidP="008439E6">
      <w:pPr>
        <w:jc w:val="right"/>
        <w:rPr>
          <w:i/>
          <w:sz w:val="20"/>
          <w:szCs w:val="20"/>
        </w:rPr>
      </w:pPr>
      <w:r w:rsidRPr="00601CEF">
        <w:rPr>
          <w:i/>
          <w:sz w:val="20"/>
          <w:szCs w:val="20"/>
        </w:rPr>
        <w:t xml:space="preserve">Zdroj: </w:t>
      </w:r>
      <w:r>
        <w:rPr>
          <w:i/>
          <w:sz w:val="20"/>
          <w:szCs w:val="20"/>
        </w:rPr>
        <w:t>ČSÚ</w:t>
      </w:r>
    </w:p>
    <w:p w:rsidR="002B7512" w:rsidRPr="00FE17B1" w:rsidRDefault="002B7512" w:rsidP="008A7EFD">
      <w:pPr>
        <w:pStyle w:val="Nadpis3"/>
      </w:pPr>
      <w:r>
        <w:t>Podíl</w:t>
      </w:r>
      <w:r w:rsidRPr="00FE17B1">
        <w:t xml:space="preserve"> nezaměstnaných osob </w:t>
      </w:r>
      <w:r>
        <w:t xml:space="preserve">v SO </w:t>
      </w:r>
      <w:r w:rsidRPr="00FE17B1">
        <w:t xml:space="preserve">ORP </w:t>
      </w:r>
      <w:r w:rsidR="00EF7C3B">
        <w:t xml:space="preserve">v </w:t>
      </w:r>
      <w:r w:rsidRPr="00FE17B1">
        <w:t>Jihomoravské</w:t>
      </w:r>
      <w:r w:rsidR="00EF7C3B">
        <w:t>m</w:t>
      </w:r>
      <w:r w:rsidRPr="00FE17B1">
        <w:t xml:space="preserve"> kraj</w:t>
      </w:r>
      <w:r w:rsidR="00EF7C3B">
        <w:t>i</w:t>
      </w:r>
    </w:p>
    <w:p w:rsidR="002B7512" w:rsidRDefault="002B7512" w:rsidP="002B7512">
      <w:pPr>
        <w:spacing w:after="120"/>
      </w:pPr>
      <w:r>
        <w:t xml:space="preserve">Následující tabulka srovnává podíl nezaměstnaných osob jednotlivých SO ORP Jihomoravského kraje. </w:t>
      </w:r>
      <w:r w:rsidRPr="002B7512">
        <w:t>Z územního hlediska lze sledovat výrazné rozdíly, nejnižší podíl nezaměstnaných osob vykazují obce s rozšířenou působností, které se nachází v okolí krajského města Brna a současně mají dobré dopravní spojení do Brna. </w:t>
      </w:r>
      <w:r>
        <w:t xml:space="preserve"> Nejnižších hodnot dosahuje ORP </w:t>
      </w:r>
      <w:r w:rsidR="006D6815">
        <w:t>Šlapanice</w:t>
      </w:r>
      <w:r>
        <w:t xml:space="preserve">, ORP </w:t>
      </w:r>
      <w:r w:rsidR="006D6815">
        <w:t>Vyškov</w:t>
      </w:r>
      <w:r>
        <w:t xml:space="preserve"> a ORP </w:t>
      </w:r>
      <w:r w:rsidR="006D6815">
        <w:t>Slavkov u Brna</w:t>
      </w:r>
      <w:r>
        <w:t xml:space="preserve">. Současně lze </w:t>
      </w:r>
      <w:r w:rsidR="006D6815">
        <w:t xml:space="preserve">tedy </w:t>
      </w:r>
      <w:r>
        <w:t xml:space="preserve">konstatovat ze zjištěných dat, že ORP </w:t>
      </w:r>
      <w:r w:rsidR="006D6815">
        <w:t>Slavkov u Brna</w:t>
      </w:r>
      <w:r>
        <w:t xml:space="preserve"> má </w:t>
      </w:r>
      <w:r w:rsidR="006D6815">
        <w:lastRenderedPageBreak/>
        <w:t xml:space="preserve">v prosinci 2017 třetí </w:t>
      </w:r>
      <w:r>
        <w:t>nej</w:t>
      </w:r>
      <w:r w:rsidR="006D6815">
        <w:t>nižší podíl nezaměstnaných osob,</w:t>
      </w:r>
      <w:r>
        <w:t xml:space="preserve"> konkrétně </w:t>
      </w:r>
      <w:r w:rsidR="006D6815">
        <w:t>2,6</w:t>
      </w:r>
      <w:r>
        <w:t xml:space="preserve"> % z celého Jihomoravského kraje. </w:t>
      </w:r>
    </w:p>
    <w:p w:rsidR="002B7512" w:rsidRPr="00A85667" w:rsidRDefault="002B7512" w:rsidP="002B7512">
      <w:pPr>
        <w:pStyle w:val="Titulek"/>
        <w:rPr>
          <w:b/>
          <w:bCs w:val="0"/>
          <w:i/>
          <w:szCs w:val="22"/>
        </w:rPr>
      </w:pPr>
      <w:bookmarkStart w:id="54" w:name="_Toc505844000"/>
      <w:r w:rsidRPr="002B7512">
        <w:rPr>
          <w:bCs w:val="0"/>
          <w:i/>
          <w:szCs w:val="22"/>
        </w:rPr>
        <w:t xml:space="preserve">Tabulka </w:t>
      </w:r>
      <w:r w:rsidR="002775C3" w:rsidRPr="002B7512">
        <w:rPr>
          <w:b/>
          <w:bCs w:val="0"/>
          <w:i/>
          <w:szCs w:val="22"/>
        </w:rPr>
        <w:fldChar w:fldCharType="begin"/>
      </w:r>
      <w:r w:rsidRPr="002B7512">
        <w:rPr>
          <w:bCs w:val="0"/>
          <w:i/>
          <w:szCs w:val="22"/>
        </w:rPr>
        <w:instrText xml:space="preserve"> SEQ Tabulka \* ARABIC </w:instrText>
      </w:r>
      <w:r w:rsidR="002775C3" w:rsidRPr="002B7512">
        <w:rPr>
          <w:b/>
          <w:bCs w:val="0"/>
          <w:i/>
          <w:szCs w:val="22"/>
        </w:rPr>
        <w:fldChar w:fldCharType="separate"/>
      </w:r>
      <w:r w:rsidR="00700695">
        <w:rPr>
          <w:bCs w:val="0"/>
          <w:i/>
          <w:noProof/>
          <w:szCs w:val="22"/>
        </w:rPr>
        <w:t>12</w:t>
      </w:r>
      <w:r w:rsidR="002775C3" w:rsidRPr="002B7512">
        <w:rPr>
          <w:b/>
          <w:bCs w:val="0"/>
          <w:i/>
          <w:szCs w:val="22"/>
        </w:rPr>
        <w:fldChar w:fldCharType="end"/>
      </w:r>
      <w:r w:rsidRPr="00A85667">
        <w:rPr>
          <w:bCs w:val="0"/>
          <w:i/>
          <w:szCs w:val="22"/>
        </w:rPr>
        <w:t>: Podíl nezaměstnaných osob v</w:t>
      </w:r>
      <w:r>
        <w:rPr>
          <w:bCs w:val="0"/>
          <w:i/>
          <w:szCs w:val="22"/>
        </w:rPr>
        <w:t xml:space="preserve"> SO </w:t>
      </w:r>
      <w:r w:rsidRPr="00A85667">
        <w:rPr>
          <w:bCs w:val="0"/>
          <w:i/>
          <w:szCs w:val="22"/>
        </w:rPr>
        <w:t>ORP JMK</w:t>
      </w:r>
      <w:bookmarkEnd w:id="54"/>
    </w:p>
    <w:tbl>
      <w:tblPr>
        <w:tblW w:w="5000" w:type="pct"/>
        <w:tblCellMar>
          <w:left w:w="70" w:type="dxa"/>
          <w:right w:w="70" w:type="dxa"/>
        </w:tblCellMar>
        <w:tblLook w:val="04A0" w:firstRow="1" w:lastRow="0" w:firstColumn="1" w:lastColumn="0" w:noHBand="0" w:noVBand="1"/>
      </w:tblPr>
      <w:tblGrid>
        <w:gridCol w:w="1953"/>
        <w:gridCol w:w="1896"/>
        <w:gridCol w:w="1712"/>
        <w:gridCol w:w="1831"/>
        <w:gridCol w:w="1820"/>
      </w:tblGrid>
      <w:tr w:rsidR="002B7512" w:rsidRPr="00FE17B1" w:rsidTr="006D6815">
        <w:trPr>
          <w:trHeight w:val="660"/>
          <w:tblHeader/>
        </w:trPr>
        <w:tc>
          <w:tcPr>
            <w:tcW w:w="1060"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2B7512" w:rsidRPr="00FE17B1" w:rsidRDefault="002B7512" w:rsidP="00C04EB3">
            <w:pPr>
              <w:spacing w:after="0" w:line="240" w:lineRule="auto"/>
              <w:jc w:val="center"/>
              <w:rPr>
                <w:rFonts w:eastAsia="Times New Roman"/>
                <w:b/>
                <w:bCs/>
                <w:iCs/>
                <w:color w:val="FFFFFF" w:themeColor="background1"/>
                <w:sz w:val="20"/>
                <w:szCs w:val="20"/>
                <w:lang w:eastAsia="cs-CZ"/>
              </w:rPr>
            </w:pPr>
            <w:r w:rsidRPr="00FE17B1">
              <w:rPr>
                <w:rFonts w:eastAsia="Times New Roman"/>
                <w:b/>
                <w:bCs/>
                <w:iCs/>
                <w:color w:val="FFFFFF" w:themeColor="background1"/>
                <w:sz w:val="20"/>
                <w:szCs w:val="20"/>
                <w:lang w:eastAsia="cs-CZ"/>
              </w:rPr>
              <w:t>ORP (</w:t>
            </w:r>
            <w:r w:rsidR="00C04EB3">
              <w:rPr>
                <w:rFonts w:eastAsia="Times New Roman"/>
                <w:b/>
                <w:bCs/>
                <w:iCs/>
                <w:color w:val="FFFFFF" w:themeColor="background1"/>
                <w:sz w:val="20"/>
                <w:szCs w:val="20"/>
                <w:lang w:eastAsia="cs-CZ"/>
              </w:rPr>
              <w:t>prosinec 2017</w:t>
            </w:r>
            <w:r w:rsidRPr="00FE17B1">
              <w:rPr>
                <w:rFonts w:eastAsia="Times New Roman"/>
                <w:b/>
                <w:bCs/>
                <w:iCs/>
                <w:color w:val="FFFFFF" w:themeColor="background1"/>
                <w:sz w:val="20"/>
                <w:szCs w:val="20"/>
                <w:lang w:eastAsia="cs-CZ"/>
              </w:rPr>
              <w:t>)</w:t>
            </w:r>
          </w:p>
        </w:tc>
        <w:tc>
          <w:tcPr>
            <w:tcW w:w="1029" w:type="pct"/>
            <w:tcBorders>
              <w:top w:val="single" w:sz="4" w:space="0" w:color="auto"/>
              <w:left w:val="nil"/>
              <w:bottom w:val="single" w:sz="4" w:space="0" w:color="auto"/>
              <w:right w:val="single" w:sz="4" w:space="0" w:color="auto"/>
            </w:tcBorders>
            <w:shd w:val="clear" w:color="auto" w:fill="1F497D" w:themeFill="text2"/>
            <w:vAlign w:val="center"/>
            <w:hideMark/>
          </w:tcPr>
          <w:p w:rsidR="002B7512" w:rsidRPr="00FE17B1" w:rsidRDefault="002B7512" w:rsidP="00EF7C3B">
            <w:pPr>
              <w:spacing w:after="0" w:line="240" w:lineRule="auto"/>
              <w:jc w:val="center"/>
              <w:rPr>
                <w:rFonts w:eastAsia="Times New Roman"/>
                <w:b/>
                <w:color w:val="FFFFFF" w:themeColor="background1"/>
                <w:sz w:val="20"/>
                <w:szCs w:val="20"/>
                <w:lang w:eastAsia="cs-CZ"/>
              </w:rPr>
            </w:pPr>
            <w:r w:rsidRPr="00FE17B1">
              <w:rPr>
                <w:rFonts w:eastAsia="Times New Roman"/>
                <w:b/>
                <w:color w:val="FFFFFF" w:themeColor="background1"/>
                <w:sz w:val="20"/>
                <w:szCs w:val="20"/>
                <w:lang w:eastAsia="cs-CZ"/>
              </w:rPr>
              <w:t>Dosažitelní uchazeči</w:t>
            </w:r>
          </w:p>
        </w:tc>
        <w:tc>
          <w:tcPr>
            <w:tcW w:w="929" w:type="pct"/>
            <w:tcBorders>
              <w:top w:val="single" w:sz="4" w:space="0" w:color="auto"/>
              <w:left w:val="nil"/>
              <w:bottom w:val="single" w:sz="4" w:space="0" w:color="auto"/>
              <w:right w:val="single" w:sz="4" w:space="0" w:color="auto"/>
            </w:tcBorders>
            <w:shd w:val="clear" w:color="auto" w:fill="1F497D" w:themeFill="text2"/>
            <w:vAlign w:val="center"/>
            <w:hideMark/>
          </w:tcPr>
          <w:p w:rsidR="002B7512" w:rsidRPr="00FE17B1" w:rsidRDefault="002B7512" w:rsidP="00EF7C3B">
            <w:pPr>
              <w:spacing w:after="0" w:line="240" w:lineRule="auto"/>
              <w:jc w:val="center"/>
              <w:rPr>
                <w:rFonts w:eastAsia="Times New Roman"/>
                <w:b/>
                <w:color w:val="FFFFFF" w:themeColor="background1"/>
                <w:sz w:val="20"/>
                <w:szCs w:val="20"/>
                <w:lang w:eastAsia="cs-CZ"/>
              </w:rPr>
            </w:pPr>
            <w:r w:rsidRPr="00FE17B1">
              <w:rPr>
                <w:rFonts w:eastAsia="Times New Roman"/>
                <w:b/>
                <w:color w:val="FFFFFF" w:themeColor="background1"/>
                <w:sz w:val="20"/>
                <w:szCs w:val="20"/>
                <w:lang w:eastAsia="cs-CZ"/>
              </w:rPr>
              <w:t>Obyvatelstvo 15-64</w:t>
            </w:r>
          </w:p>
        </w:tc>
        <w:tc>
          <w:tcPr>
            <w:tcW w:w="994" w:type="pct"/>
            <w:tcBorders>
              <w:top w:val="single" w:sz="4" w:space="0" w:color="auto"/>
              <w:left w:val="nil"/>
              <w:bottom w:val="single" w:sz="4" w:space="0" w:color="auto"/>
              <w:right w:val="single" w:sz="4" w:space="0" w:color="auto"/>
            </w:tcBorders>
            <w:shd w:val="clear" w:color="auto" w:fill="1F497D" w:themeFill="text2"/>
            <w:vAlign w:val="center"/>
            <w:hideMark/>
          </w:tcPr>
          <w:p w:rsidR="002B7512" w:rsidRPr="00FE17B1" w:rsidRDefault="002B7512" w:rsidP="00EF7C3B">
            <w:pPr>
              <w:spacing w:after="0" w:line="240" w:lineRule="auto"/>
              <w:jc w:val="center"/>
              <w:rPr>
                <w:rFonts w:eastAsia="Times New Roman"/>
                <w:b/>
                <w:color w:val="FFFFFF" w:themeColor="background1"/>
                <w:sz w:val="20"/>
                <w:szCs w:val="20"/>
                <w:lang w:eastAsia="cs-CZ"/>
              </w:rPr>
            </w:pPr>
            <w:r w:rsidRPr="00FE17B1">
              <w:rPr>
                <w:rFonts w:eastAsia="Times New Roman"/>
                <w:b/>
                <w:color w:val="FFFFFF" w:themeColor="background1"/>
                <w:sz w:val="20"/>
                <w:szCs w:val="20"/>
                <w:lang w:eastAsia="cs-CZ"/>
              </w:rPr>
              <w:t>Podíl nezaměstnaných osob</w:t>
            </w:r>
            <w:r w:rsidRPr="00FE17B1">
              <w:rPr>
                <w:rStyle w:val="Znakapoznpodarou"/>
                <w:rFonts w:eastAsia="Times New Roman"/>
                <w:b/>
                <w:color w:val="FFFFFF" w:themeColor="background1"/>
                <w:sz w:val="20"/>
                <w:szCs w:val="20"/>
                <w:lang w:eastAsia="cs-CZ"/>
              </w:rPr>
              <w:footnoteReference w:id="6"/>
            </w:r>
          </w:p>
        </w:tc>
        <w:tc>
          <w:tcPr>
            <w:tcW w:w="988" w:type="pct"/>
            <w:tcBorders>
              <w:top w:val="single" w:sz="4" w:space="0" w:color="auto"/>
              <w:left w:val="nil"/>
              <w:bottom w:val="single" w:sz="4" w:space="0" w:color="auto"/>
              <w:right w:val="single" w:sz="4" w:space="0" w:color="auto"/>
            </w:tcBorders>
            <w:shd w:val="clear" w:color="auto" w:fill="1F497D" w:themeFill="text2"/>
            <w:vAlign w:val="center"/>
            <w:hideMark/>
          </w:tcPr>
          <w:p w:rsidR="002B7512" w:rsidRPr="00FE17B1" w:rsidRDefault="002B7512" w:rsidP="00EF7C3B">
            <w:pPr>
              <w:spacing w:after="0" w:line="240" w:lineRule="auto"/>
              <w:jc w:val="center"/>
              <w:rPr>
                <w:rFonts w:eastAsia="Times New Roman"/>
                <w:b/>
                <w:color w:val="FFFFFF" w:themeColor="background1"/>
                <w:sz w:val="20"/>
                <w:szCs w:val="20"/>
                <w:lang w:eastAsia="cs-CZ"/>
              </w:rPr>
            </w:pPr>
            <w:r w:rsidRPr="00FE17B1">
              <w:rPr>
                <w:rFonts w:eastAsia="Times New Roman"/>
                <w:b/>
                <w:color w:val="FFFFFF" w:themeColor="background1"/>
                <w:sz w:val="20"/>
                <w:szCs w:val="20"/>
                <w:lang w:eastAsia="cs-CZ"/>
              </w:rPr>
              <w:t>Volná místa</w:t>
            </w:r>
          </w:p>
        </w:tc>
      </w:tr>
      <w:tr w:rsidR="001438C8" w:rsidRPr="00FE17B1" w:rsidTr="001438C8">
        <w:trPr>
          <w:trHeight w:val="222"/>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Blansko</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990</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36 446</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2,7%</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476</w:t>
            </w:r>
          </w:p>
        </w:tc>
      </w:tr>
      <w:tr w:rsidR="001438C8" w:rsidRPr="00FE17B1" w:rsidTr="001438C8">
        <w:trPr>
          <w:trHeight w:val="126"/>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Boskovice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1 252</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33 764</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3,7%</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567</w:t>
            </w:r>
          </w:p>
        </w:tc>
      </w:tr>
      <w:tr w:rsidR="001438C8" w:rsidRPr="00FE17B1" w:rsidTr="001438C8">
        <w:trPr>
          <w:trHeight w:val="158"/>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Brno</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11 794</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245 178</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4,8%</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6 060</w:t>
            </w:r>
          </w:p>
        </w:tc>
      </w:tr>
      <w:tr w:rsidR="001438C8" w:rsidRPr="00FE17B1" w:rsidTr="001438C8">
        <w:trPr>
          <w:trHeight w:val="191"/>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Břeclav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1 584</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39 903</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4,0%</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738</w:t>
            </w:r>
          </w:p>
        </w:tc>
      </w:tr>
      <w:tr w:rsidR="001438C8" w:rsidRPr="00FE17B1" w:rsidTr="001438C8">
        <w:trPr>
          <w:trHeight w:val="7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Bučovice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429</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10 620</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4,0%</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71</w:t>
            </w:r>
          </w:p>
        </w:tc>
      </w:tr>
      <w:tr w:rsidR="001438C8" w:rsidRPr="00FE17B1" w:rsidTr="001438C8">
        <w:trPr>
          <w:trHeight w:val="14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Hodonín</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2 748</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41 000</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6,7%</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539</w:t>
            </w:r>
          </w:p>
        </w:tc>
      </w:tr>
      <w:tr w:rsidR="001438C8" w:rsidRPr="00FE17B1" w:rsidTr="001438C8">
        <w:trPr>
          <w:trHeight w:val="186"/>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Hustopeče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943</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23 874</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3,9%</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274</w:t>
            </w:r>
          </w:p>
        </w:tc>
      </w:tr>
      <w:tr w:rsidR="001438C8" w:rsidRPr="00FE17B1" w:rsidTr="001438C8">
        <w:trPr>
          <w:trHeight w:val="204"/>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Ivančice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488</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16 034</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3,0%</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94</w:t>
            </w:r>
          </w:p>
        </w:tc>
      </w:tr>
      <w:tr w:rsidR="001438C8" w:rsidRPr="00FE17B1" w:rsidTr="001438C8">
        <w:trPr>
          <w:trHeight w:val="108"/>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Kuřim</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459</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14 606</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3,1%</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426</w:t>
            </w:r>
          </w:p>
        </w:tc>
      </w:tr>
      <w:tr w:rsidR="001438C8" w:rsidRPr="00FE17B1" w:rsidTr="001438C8">
        <w:trPr>
          <w:trHeight w:val="154"/>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Kyjov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2 008</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36 803</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5,5%</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480</w:t>
            </w:r>
          </w:p>
        </w:tc>
      </w:tr>
      <w:tr w:rsidR="001438C8" w:rsidRPr="00FE17B1" w:rsidTr="001438C8">
        <w:trPr>
          <w:trHeight w:val="187"/>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Mikulov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720</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13 292</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5,4%</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291</w:t>
            </w:r>
          </w:p>
        </w:tc>
      </w:tr>
      <w:tr w:rsidR="001438C8" w:rsidRPr="00FE17B1" w:rsidTr="001438C8">
        <w:trPr>
          <w:trHeight w:val="9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Moravský Krumlov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726</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14 926</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4,9%</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52</w:t>
            </w:r>
          </w:p>
        </w:tc>
      </w:tr>
      <w:tr w:rsidR="001438C8" w:rsidRPr="00FE17B1" w:rsidTr="001438C8">
        <w:trPr>
          <w:trHeight w:val="123"/>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Pohořelice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420</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9 416</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4,5%</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557</w:t>
            </w:r>
          </w:p>
        </w:tc>
      </w:tr>
      <w:tr w:rsidR="001438C8" w:rsidRPr="00FE17B1" w:rsidTr="001438C8">
        <w:trPr>
          <w:trHeight w:val="154"/>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Rosice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532</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16 627</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3,2%</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321</w:t>
            </w:r>
          </w:p>
        </w:tc>
      </w:tr>
      <w:tr w:rsidR="001438C8" w:rsidRPr="00FE17B1" w:rsidTr="001438C8">
        <w:trPr>
          <w:trHeight w:val="20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Slavkov u Brna</w:t>
            </w:r>
          </w:p>
        </w:tc>
        <w:tc>
          <w:tcPr>
            <w:tcW w:w="1029" w:type="pct"/>
            <w:tcBorders>
              <w:top w:val="single" w:sz="4" w:space="0" w:color="auto"/>
              <w:left w:val="nil"/>
              <w:bottom w:val="single" w:sz="4" w:space="0" w:color="auto"/>
              <w:right w:val="single" w:sz="4" w:space="0" w:color="auto"/>
            </w:tcBorders>
            <w:shd w:val="pct20"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393</w:t>
            </w:r>
          </w:p>
        </w:tc>
        <w:tc>
          <w:tcPr>
            <w:tcW w:w="929" w:type="pct"/>
            <w:tcBorders>
              <w:top w:val="single" w:sz="4" w:space="0" w:color="auto"/>
              <w:left w:val="nil"/>
              <w:bottom w:val="single" w:sz="4" w:space="0" w:color="auto"/>
              <w:right w:val="single" w:sz="4" w:space="0" w:color="auto"/>
            </w:tcBorders>
            <w:shd w:val="pct20"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15 124</w:t>
            </w:r>
          </w:p>
        </w:tc>
        <w:tc>
          <w:tcPr>
            <w:tcW w:w="994" w:type="pct"/>
            <w:tcBorders>
              <w:top w:val="single" w:sz="4" w:space="0" w:color="auto"/>
              <w:left w:val="nil"/>
              <w:bottom w:val="single" w:sz="4" w:space="0" w:color="auto"/>
              <w:right w:val="single" w:sz="4" w:space="0" w:color="auto"/>
            </w:tcBorders>
            <w:shd w:val="pct20"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2,6%</w:t>
            </w:r>
          </w:p>
        </w:tc>
        <w:tc>
          <w:tcPr>
            <w:tcW w:w="988" w:type="pct"/>
            <w:tcBorders>
              <w:top w:val="single" w:sz="4" w:space="0" w:color="auto"/>
              <w:left w:val="nil"/>
              <w:bottom w:val="single" w:sz="4" w:space="0" w:color="auto"/>
              <w:right w:val="single" w:sz="4" w:space="0" w:color="auto"/>
            </w:tcBorders>
            <w:shd w:val="pct20"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202</w:t>
            </w:r>
          </w:p>
        </w:tc>
      </w:tr>
      <w:tr w:rsidR="001438C8" w:rsidRPr="00FE17B1" w:rsidTr="001438C8">
        <w:trPr>
          <w:trHeight w:val="104"/>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Šlapanice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1 061</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43 325</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2,4%</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1 026</w:t>
            </w:r>
          </w:p>
        </w:tc>
      </w:tr>
      <w:tr w:rsidR="001438C8" w:rsidRPr="00FE17B1" w:rsidTr="001438C8">
        <w:trPr>
          <w:trHeight w:val="15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Tišnov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838</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19 694</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4,3%</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271</w:t>
            </w:r>
          </w:p>
        </w:tc>
      </w:tr>
      <w:tr w:rsidR="001438C8" w:rsidRPr="00FE17B1" w:rsidTr="001438C8">
        <w:trPr>
          <w:trHeight w:val="169"/>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Veselí nad Moravou</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1 554</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25 444</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6,1%</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331</w:t>
            </w:r>
          </w:p>
        </w:tc>
      </w:tr>
      <w:tr w:rsidR="001438C8" w:rsidRPr="00FE17B1" w:rsidTr="001438C8">
        <w:trPr>
          <w:trHeight w:val="214"/>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Vyškov</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836</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34 361</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2,4%</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817</w:t>
            </w:r>
          </w:p>
        </w:tc>
      </w:tr>
      <w:tr w:rsidR="001438C8" w:rsidRPr="00FE17B1" w:rsidTr="001438C8">
        <w:trPr>
          <w:trHeight w:val="119"/>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Znojmo</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4 242</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60 560</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7,0%</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865</w:t>
            </w:r>
          </w:p>
        </w:tc>
      </w:tr>
      <w:tr w:rsidR="001438C8" w:rsidRPr="00FE17B1" w:rsidTr="001438C8">
        <w:trPr>
          <w:trHeight w:val="15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1438C8" w:rsidRPr="00FE17B1" w:rsidRDefault="001438C8"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Židlochovice</w:t>
            </w:r>
          </w:p>
        </w:tc>
        <w:tc>
          <w:tcPr>
            <w:tcW w:w="10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721</w:t>
            </w:r>
          </w:p>
        </w:tc>
        <w:tc>
          <w:tcPr>
            <w:tcW w:w="929"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21 491</w:t>
            </w:r>
          </w:p>
        </w:tc>
        <w:tc>
          <w:tcPr>
            <w:tcW w:w="994"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3,4%</w:t>
            </w:r>
          </w:p>
        </w:tc>
        <w:tc>
          <w:tcPr>
            <w:tcW w:w="988" w:type="pct"/>
            <w:tcBorders>
              <w:top w:val="nil"/>
              <w:left w:val="nil"/>
              <w:bottom w:val="single" w:sz="4" w:space="0" w:color="auto"/>
              <w:right w:val="single" w:sz="4" w:space="0" w:color="auto"/>
            </w:tcBorders>
            <w:shd w:val="clear" w:color="auto" w:fill="auto"/>
            <w:vAlign w:val="center"/>
            <w:hideMark/>
          </w:tcPr>
          <w:p w:rsidR="001438C8" w:rsidRPr="001438C8" w:rsidRDefault="001438C8" w:rsidP="001438C8">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296</w:t>
            </w:r>
          </w:p>
        </w:tc>
      </w:tr>
      <w:tr w:rsidR="002B7512" w:rsidRPr="00FE17B1" w:rsidTr="001438C8">
        <w:trPr>
          <w:trHeight w:val="70"/>
        </w:trPr>
        <w:tc>
          <w:tcPr>
            <w:tcW w:w="106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2B7512" w:rsidRPr="00FE17B1" w:rsidRDefault="002B7512" w:rsidP="00350CD4">
            <w:pPr>
              <w:spacing w:after="0" w:line="240" w:lineRule="auto"/>
              <w:jc w:val="left"/>
              <w:rPr>
                <w:rFonts w:eastAsia="Times New Roman"/>
                <w:b/>
                <w:bCs/>
                <w:color w:val="000000"/>
                <w:sz w:val="20"/>
                <w:szCs w:val="20"/>
                <w:lang w:eastAsia="cs-CZ"/>
              </w:rPr>
            </w:pPr>
            <w:r w:rsidRPr="00FE17B1">
              <w:rPr>
                <w:rFonts w:eastAsia="Times New Roman"/>
                <w:b/>
                <w:bCs/>
                <w:color w:val="000000"/>
                <w:sz w:val="20"/>
                <w:szCs w:val="20"/>
                <w:lang w:eastAsia="cs-CZ"/>
              </w:rPr>
              <w:t>Ostatní</w:t>
            </w:r>
          </w:p>
        </w:tc>
        <w:tc>
          <w:tcPr>
            <w:tcW w:w="1029" w:type="pct"/>
            <w:tcBorders>
              <w:top w:val="nil"/>
              <w:left w:val="nil"/>
              <w:bottom w:val="single" w:sz="4" w:space="0" w:color="auto"/>
              <w:right w:val="single" w:sz="4" w:space="0" w:color="auto"/>
            </w:tcBorders>
            <w:shd w:val="clear" w:color="auto" w:fill="auto"/>
            <w:vAlign w:val="bottom"/>
            <w:hideMark/>
          </w:tcPr>
          <w:p w:rsidR="002B7512" w:rsidRPr="00FE17B1" w:rsidRDefault="001438C8" w:rsidP="00350CD4">
            <w:pPr>
              <w:spacing w:after="0" w:line="240" w:lineRule="auto"/>
              <w:jc w:val="right"/>
              <w:rPr>
                <w:rFonts w:eastAsia="Times New Roman"/>
                <w:color w:val="000000"/>
                <w:sz w:val="20"/>
                <w:szCs w:val="20"/>
                <w:lang w:eastAsia="cs-CZ"/>
              </w:rPr>
            </w:pPr>
            <w:r w:rsidRPr="001438C8">
              <w:rPr>
                <w:rFonts w:eastAsia="Times New Roman"/>
                <w:color w:val="000000"/>
                <w:sz w:val="20"/>
                <w:szCs w:val="20"/>
                <w:lang w:eastAsia="cs-CZ"/>
              </w:rPr>
              <w:t>549</w:t>
            </w:r>
          </w:p>
        </w:tc>
        <w:tc>
          <w:tcPr>
            <w:tcW w:w="929" w:type="pct"/>
            <w:tcBorders>
              <w:top w:val="nil"/>
              <w:left w:val="nil"/>
              <w:bottom w:val="single" w:sz="4" w:space="0" w:color="auto"/>
              <w:right w:val="single" w:sz="4" w:space="0" w:color="auto"/>
            </w:tcBorders>
            <w:shd w:val="clear" w:color="auto" w:fill="auto"/>
            <w:vAlign w:val="bottom"/>
            <w:hideMark/>
          </w:tcPr>
          <w:p w:rsidR="002B7512" w:rsidRPr="00FE17B1" w:rsidRDefault="002B7512" w:rsidP="00350CD4">
            <w:pPr>
              <w:spacing w:after="0" w:line="240" w:lineRule="auto"/>
              <w:jc w:val="left"/>
              <w:rPr>
                <w:rFonts w:eastAsia="Times New Roman"/>
                <w:color w:val="000000"/>
                <w:sz w:val="20"/>
                <w:szCs w:val="20"/>
                <w:lang w:eastAsia="cs-CZ"/>
              </w:rPr>
            </w:pPr>
            <w:r w:rsidRPr="00FE17B1">
              <w:rPr>
                <w:rFonts w:eastAsia="Times New Roman"/>
                <w:color w:val="000000"/>
                <w:sz w:val="20"/>
                <w:szCs w:val="20"/>
                <w:lang w:eastAsia="cs-CZ"/>
              </w:rPr>
              <w:t> </w:t>
            </w:r>
          </w:p>
        </w:tc>
        <w:tc>
          <w:tcPr>
            <w:tcW w:w="994" w:type="pct"/>
            <w:tcBorders>
              <w:top w:val="nil"/>
              <w:left w:val="nil"/>
              <w:bottom w:val="single" w:sz="4" w:space="0" w:color="auto"/>
              <w:right w:val="single" w:sz="4" w:space="0" w:color="auto"/>
            </w:tcBorders>
            <w:shd w:val="clear" w:color="auto" w:fill="auto"/>
            <w:vAlign w:val="bottom"/>
            <w:hideMark/>
          </w:tcPr>
          <w:p w:rsidR="002B7512" w:rsidRPr="00FE17B1" w:rsidRDefault="002B7512" w:rsidP="00350CD4">
            <w:pPr>
              <w:spacing w:after="0" w:line="240" w:lineRule="auto"/>
              <w:jc w:val="left"/>
              <w:rPr>
                <w:rFonts w:eastAsia="Times New Roman"/>
                <w:color w:val="000000"/>
                <w:sz w:val="20"/>
                <w:szCs w:val="20"/>
                <w:lang w:eastAsia="cs-CZ"/>
              </w:rPr>
            </w:pPr>
            <w:r w:rsidRPr="00FE17B1">
              <w:rPr>
                <w:rFonts w:eastAsia="Times New Roman"/>
                <w:color w:val="000000"/>
                <w:sz w:val="20"/>
                <w:szCs w:val="20"/>
                <w:lang w:eastAsia="cs-CZ"/>
              </w:rPr>
              <w:t> </w:t>
            </w:r>
          </w:p>
        </w:tc>
        <w:tc>
          <w:tcPr>
            <w:tcW w:w="988" w:type="pct"/>
            <w:tcBorders>
              <w:top w:val="nil"/>
              <w:left w:val="nil"/>
              <w:bottom w:val="single" w:sz="4" w:space="0" w:color="auto"/>
              <w:right w:val="single" w:sz="4" w:space="0" w:color="auto"/>
            </w:tcBorders>
            <w:shd w:val="clear" w:color="auto" w:fill="auto"/>
            <w:vAlign w:val="bottom"/>
            <w:hideMark/>
          </w:tcPr>
          <w:p w:rsidR="002B7512" w:rsidRPr="00FE17B1" w:rsidRDefault="002B7512" w:rsidP="00350CD4">
            <w:pPr>
              <w:spacing w:after="0" w:line="240" w:lineRule="auto"/>
              <w:jc w:val="left"/>
              <w:rPr>
                <w:rFonts w:eastAsia="Times New Roman"/>
                <w:color w:val="000000"/>
                <w:sz w:val="20"/>
                <w:szCs w:val="20"/>
                <w:lang w:eastAsia="cs-CZ"/>
              </w:rPr>
            </w:pPr>
            <w:r w:rsidRPr="00FE17B1">
              <w:rPr>
                <w:rFonts w:eastAsia="Times New Roman"/>
                <w:color w:val="000000"/>
                <w:sz w:val="20"/>
                <w:szCs w:val="20"/>
                <w:lang w:eastAsia="cs-CZ"/>
              </w:rPr>
              <w:t> </w:t>
            </w:r>
          </w:p>
        </w:tc>
      </w:tr>
    </w:tbl>
    <w:p w:rsidR="002B7512" w:rsidRPr="00A85667" w:rsidRDefault="002B7512" w:rsidP="002B7512">
      <w:pPr>
        <w:spacing w:after="120"/>
        <w:jc w:val="right"/>
        <w:rPr>
          <w:i/>
          <w:sz w:val="20"/>
          <w:szCs w:val="20"/>
        </w:rPr>
      </w:pPr>
      <w:r w:rsidRPr="00A85667">
        <w:rPr>
          <w:i/>
          <w:sz w:val="20"/>
          <w:szCs w:val="20"/>
        </w:rPr>
        <w:t>Zdroj: MPSV</w:t>
      </w:r>
    </w:p>
    <w:p w:rsidR="003965F5" w:rsidRPr="004E1BF5" w:rsidRDefault="003965F5" w:rsidP="008A7EFD">
      <w:pPr>
        <w:pStyle w:val="Nadpis3"/>
      </w:pPr>
      <w:r w:rsidRPr="004E1BF5">
        <w:t xml:space="preserve">Vývoj nezaměstnanosti </w:t>
      </w:r>
      <w:r w:rsidR="00843B98">
        <w:t>ve Slavkově u Brna</w:t>
      </w:r>
    </w:p>
    <w:p w:rsidR="00976F42" w:rsidRDefault="00976F42" w:rsidP="0019624C">
      <w:pPr>
        <w:spacing w:after="120"/>
      </w:pPr>
      <w:r w:rsidRPr="005C0FDA">
        <w:rPr>
          <w:lang w:eastAsia="cs-CZ"/>
        </w:rPr>
        <w:t>Zaměstnanost obyvatelstva je důležitým faktorem pro kvalitu života</w:t>
      </w:r>
      <w:r>
        <w:rPr>
          <w:lang w:eastAsia="cs-CZ"/>
        </w:rPr>
        <w:t xml:space="preserve"> ve městě, p</w:t>
      </w:r>
      <w:r w:rsidR="00DF6CEF">
        <w:rPr>
          <w:lang w:eastAsia="cs-CZ"/>
        </w:rPr>
        <w:t>r</w:t>
      </w:r>
      <w:r>
        <w:rPr>
          <w:lang w:eastAsia="cs-CZ"/>
        </w:rPr>
        <w:t>o oblast podnikání a služeb</w:t>
      </w:r>
      <w:r w:rsidRPr="005C0FDA">
        <w:rPr>
          <w:lang w:eastAsia="cs-CZ"/>
        </w:rPr>
        <w:t>.</w:t>
      </w:r>
      <w:r>
        <w:rPr>
          <w:lang w:eastAsia="cs-CZ"/>
        </w:rPr>
        <w:t xml:space="preserve"> Dostatek potenciálních a kvalitních pracovníků otvírá příležitosti k příchodu investorů do města. Současně zaměstnaní občané disponují s finančními prostředky, které</w:t>
      </w:r>
      <w:r w:rsidR="00DF6CEF">
        <w:rPr>
          <w:lang w:eastAsia="cs-CZ"/>
        </w:rPr>
        <w:t> </w:t>
      </w:r>
      <w:r>
        <w:rPr>
          <w:lang w:eastAsia="cs-CZ"/>
        </w:rPr>
        <w:t>mohou utratit v místě svého bydliště (v místních obchodech a restauracích), čímž mohou dále podporovat místní podnikatele a služby ve městě. Naopak n</w:t>
      </w:r>
      <w:r w:rsidRPr="005C0FDA">
        <w:rPr>
          <w:lang w:eastAsia="cs-CZ"/>
        </w:rPr>
        <w:t xml:space="preserve">ezaměstnaní občané </w:t>
      </w:r>
      <w:r>
        <w:rPr>
          <w:lang w:eastAsia="cs-CZ"/>
        </w:rPr>
        <w:t>jsou</w:t>
      </w:r>
      <w:r w:rsidRPr="005C0FDA">
        <w:rPr>
          <w:lang w:eastAsia="cs-CZ"/>
        </w:rPr>
        <w:t xml:space="preserve"> často odkázáni na sociální pomoc a </w:t>
      </w:r>
      <w:r>
        <w:rPr>
          <w:lang w:eastAsia="cs-CZ"/>
        </w:rPr>
        <w:t>mohou se u nich projevovat patologické jevy</w:t>
      </w:r>
      <w:r w:rsidRPr="005C0FDA">
        <w:rPr>
          <w:lang w:eastAsia="cs-CZ"/>
        </w:rPr>
        <w:t>.</w:t>
      </w:r>
    </w:p>
    <w:p w:rsidR="00A666AA" w:rsidRDefault="008846C0" w:rsidP="0019624C">
      <w:pPr>
        <w:spacing w:after="120"/>
      </w:pPr>
      <w:r>
        <w:t>Od 1. ledna 2013 došlo k zavedení nového ukazatele podílu nezaměstnaných osob</w:t>
      </w:r>
      <w:r w:rsidRPr="003B571B">
        <w:rPr>
          <w:vertAlign w:val="superscript"/>
        </w:rPr>
        <w:t>2</w:t>
      </w:r>
      <w:r>
        <w:t xml:space="preserve">, který tak nahradil do té doby používanou míru (registrované) nezaměstnanosti. První údaje za obecní úroveň po roce 2013 jsou poskytnuté až v roce 2014. </w:t>
      </w:r>
      <w:r w:rsidR="002B7512">
        <w:t>Od roku 2014 se situace na trhu práce ve</w:t>
      </w:r>
      <w:r w:rsidR="00DF6CEF">
        <w:t> </w:t>
      </w:r>
      <w:r w:rsidR="002B7512">
        <w:t xml:space="preserve">městě </w:t>
      </w:r>
      <w:r w:rsidR="006D6815">
        <w:t>Slavkov u Brna</w:t>
      </w:r>
      <w:r w:rsidR="002B7512">
        <w:t xml:space="preserve"> mění a dochází ke snižování podílu nezaměstna</w:t>
      </w:r>
      <w:r>
        <w:t>ných osob, situaci znázorňuje n</w:t>
      </w:r>
      <w:r w:rsidR="002B7512">
        <w:t>ásledující tabulka</w:t>
      </w:r>
      <w:r>
        <w:t>.</w:t>
      </w:r>
      <w:r w:rsidR="002B7512">
        <w:t xml:space="preserve">  </w:t>
      </w:r>
      <w:r w:rsidR="00A666AA">
        <w:t xml:space="preserve">Na </w:t>
      </w:r>
      <w:r>
        <w:t xml:space="preserve">příznivém </w:t>
      </w:r>
      <w:r w:rsidR="00A666AA">
        <w:t xml:space="preserve">vývoji nezaměstnanosti </w:t>
      </w:r>
      <w:r w:rsidR="006D6815">
        <w:t>se ve Slavkově u Brna</w:t>
      </w:r>
      <w:r w:rsidR="00A666AA">
        <w:t xml:space="preserve"> jednoznačně podepisuje vliv celkové ekonomické situace v ČR.</w:t>
      </w:r>
      <w:r w:rsidR="0015461D">
        <w:t xml:space="preserve"> Od roku 2014 do roku 201</w:t>
      </w:r>
      <w:r w:rsidR="006D6815">
        <w:t>7</w:t>
      </w:r>
      <w:r w:rsidR="0015461D">
        <w:t xml:space="preserve"> </w:t>
      </w:r>
      <w:r w:rsidR="0015461D">
        <w:lastRenderedPageBreak/>
        <w:t>pokračuje trend ve snížení počtu podílu nezaměstnaných osob</w:t>
      </w:r>
      <w:r w:rsidR="00537D6F">
        <w:rPr>
          <w:rStyle w:val="Znakapoznpodarou"/>
        </w:rPr>
        <w:footnoteReference w:id="7"/>
      </w:r>
      <w:r w:rsidR="0015461D">
        <w:t>, 3</w:t>
      </w:r>
      <w:r w:rsidR="006D6815">
        <w:t>1</w:t>
      </w:r>
      <w:r w:rsidR="0015461D">
        <w:t xml:space="preserve">. </w:t>
      </w:r>
      <w:r w:rsidR="006D6815">
        <w:t>12</w:t>
      </w:r>
      <w:r w:rsidR="0015461D">
        <w:t>. 201</w:t>
      </w:r>
      <w:r w:rsidR="006D6815">
        <w:t>7</w:t>
      </w:r>
      <w:r w:rsidR="0015461D">
        <w:t xml:space="preserve"> činí podíl nezaměstnaných osob </w:t>
      </w:r>
      <w:r w:rsidR="006D6815">
        <w:t>2,35</w:t>
      </w:r>
      <w:r w:rsidR="0015461D">
        <w:t xml:space="preserve"> %. </w:t>
      </w:r>
    </w:p>
    <w:p w:rsidR="001865F0" w:rsidRPr="001865F0" w:rsidRDefault="001865F0" w:rsidP="001865F0">
      <w:pPr>
        <w:pStyle w:val="Titulek"/>
        <w:rPr>
          <w:b/>
          <w:bCs w:val="0"/>
          <w:i/>
          <w:szCs w:val="22"/>
        </w:rPr>
      </w:pPr>
      <w:bookmarkStart w:id="55" w:name="_Toc505844001"/>
      <w:r w:rsidRPr="001865F0">
        <w:rPr>
          <w:bCs w:val="0"/>
          <w:i/>
          <w:szCs w:val="22"/>
        </w:rPr>
        <w:t xml:space="preserve">Tabulka </w:t>
      </w:r>
      <w:r w:rsidR="002775C3" w:rsidRPr="001865F0">
        <w:rPr>
          <w:b/>
          <w:bCs w:val="0"/>
          <w:i/>
          <w:szCs w:val="22"/>
        </w:rPr>
        <w:fldChar w:fldCharType="begin"/>
      </w:r>
      <w:r w:rsidRPr="001865F0">
        <w:rPr>
          <w:bCs w:val="0"/>
          <w:i/>
          <w:szCs w:val="22"/>
        </w:rPr>
        <w:instrText xml:space="preserve"> SEQ Tabulka \* ARABIC </w:instrText>
      </w:r>
      <w:r w:rsidR="002775C3" w:rsidRPr="001865F0">
        <w:rPr>
          <w:b/>
          <w:bCs w:val="0"/>
          <w:i/>
          <w:szCs w:val="22"/>
        </w:rPr>
        <w:fldChar w:fldCharType="separate"/>
      </w:r>
      <w:r w:rsidR="00700695">
        <w:rPr>
          <w:bCs w:val="0"/>
          <w:i/>
          <w:noProof/>
          <w:szCs w:val="22"/>
        </w:rPr>
        <w:t>13</w:t>
      </w:r>
      <w:r w:rsidR="002775C3" w:rsidRPr="001865F0">
        <w:rPr>
          <w:b/>
          <w:bCs w:val="0"/>
          <w:i/>
          <w:szCs w:val="22"/>
        </w:rPr>
        <w:fldChar w:fldCharType="end"/>
      </w:r>
      <w:r w:rsidRPr="001865F0">
        <w:rPr>
          <w:bCs w:val="0"/>
          <w:i/>
          <w:szCs w:val="22"/>
        </w:rPr>
        <w:t>: Podíl nezaměstnaných osob</w:t>
      </w:r>
      <w:r w:rsidR="00537D6F">
        <w:rPr>
          <w:bCs w:val="0"/>
          <w:i/>
          <w:szCs w:val="22"/>
        </w:rPr>
        <w:t xml:space="preserve"> ve městě </w:t>
      </w:r>
      <w:bookmarkEnd w:id="55"/>
      <w:r w:rsidR="002F6206">
        <w:rPr>
          <w:bCs w:val="0"/>
          <w:i/>
          <w:szCs w:val="22"/>
        </w:rPr>
        <w:t>Slavkov u Brna</w:t>
      </w:r>
    </w:p>
    <w:tbl>
      <w:tblPr>
        <w:tblW w:w="5000" w:type="pct"/>
        <w:tblCellMar>
          <w:left w:w="70" w:type="dxa"/>
          <w:right w:w="70" w:type="dxa"/>
        </w:tblCellMar>
        <w:tblLook w:val="04A0" w:firstRow="1" w:lastRow="0" w:firstColumn="1" w:lastColumn="0" w:noHBand="0" w:noVBand="1"/>
      </w:tblPr>
      <w:tblGrid>
        <w:gridCol w:w="3092"/>
        <w:gridCol w:w="1671"/>
        <w:gridCol w:w="1671"/>
        <w:gridCol w:w="1402"/>
        <w:gridCol w:w="1376"/>
      </w:tblGrid>
      <w:tr w:rsidR="006D6815" w:rsidRPr="00076C28" w:rsidTr="006D6815">
        <w:trPr>
          <w:trHeight w:val="365"/>
        </w:trPr>
        <w:tc>
          <w:tcPr>
            <w:tcW w:w="1678" w:type="pct"/>
            <w:tcBorders>
              <w:top w:val="single" w:sz="8" w:space="0" w:color="000000"/>
              <w:left w:val="single" w:sz="8" w:space="0" w:color="000000"/>
              <w:bottom w:val="single" w:sz="4" w:space="0" w:color="000000"/>
              <w:right w:val="single" w:sz="4" w:space="0" w:color="000000"/>
            </w:tcBorders>
            <w:shd w:val="clear" w:color="auto" w:fill="1F497D" w:themeFill="text2"/>
            <w:noWrap/>
            <w:vAlign w:val="center"/>
            <w:hideMark/>
          </w:tcPr>
          <w:p w:rsidR="006D6815" w:rsidRPr="00063F3B" w:rsidRDefault="006D6815" w:rsidP="003B571B">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Rok</w:t>
            </w:r>
          </w:p>
        </w:tc>
        <w:tc>
          <w:tcPr>
            <w:tcW w:w="907" w:type="pct"/>
            <w:tcBorders>
              <w:top w:val="single" w:sz="4" w:space="0" w:color="auto"/>
              <w:left w:val="nil"/>
              <w:bottom w:val="single" w:sz="4" w:space="0" w:color="auto"/>
              <w:right w:val="single" w:sz="4" w:space="0" w:color="auto"/>
            </w:tcBorders>
            <w:shd w:val="clear" w:color="auto" w:fill="1F497D" w:themeFill="text2"/>
            <w:vAlign w:val="center"/>
            <w:hideMark/>
          </w:tcPr>
          <w:p w:rsidR="006D6815" w:rsidRPr="00063F3B" w:rsidRDefault="006D6815" w:rsidP="006D6815">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2014</w:t>
            </w:r>
          </w:p>
        </w:tc>
        <w:tc>
          <w:tcPr>
            <w:tcW w:w="907" w:type="pct"/>
            <w:tcBorders>
              <w:top w:val="single" w:sz="4" w:space="0" w:color="auto"/>
              <w:left w:val="nil"/>
              <w:bottom w:val="single" w:sz="4" w:space="0" w:color="auto"/>
              <w:right w:val="single" w:sz="4" w:space="0" w:color="auto"/>
            </w:tcBorders>
            <w:shd w:val="clear" w:color="auto" w:fill="1F497D" w:themeFill="text2"/>
            <w:vAlign w:val="center"/>
            <w:hideMark/>
          </w:tcPr>
          <w:p w:rsidR="006D6815" w:rsidRPr="00063F3B" w:rsidRDefault="006D6815" w:rsidP="003B571B">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5</w:t>
            </w:r>
          </w:p>
        </w:tc>
        <w:tc>
          <w:tcPr>
            <w:tcW w:w="761" w:type="pct"/>
            <w:tcBorders>
              <w:top w:val="single" w:sz="4" w:space="0" w:color="auto"/>
              <w:left w:val="nil"/>
              <w:bottom w:val="single" w:sz="4" w:space="0" w:color="auto"/>
              <w:right w:val="single" w:sz="4" w:space="0" w:color="auto"/>
            </w:tcBorders>
            <w:shd w:val="clear" w:color="auto" w:fill="1F497D" w:themeFill="text2"/>
            <w:vAlign w:val="center"/>
            <w:hideMark/>
          </w:tcPr>
          <w:p w:rsidR="006D6815" w:rsidRPr="00063F3B" w:rsidRDefault="006D6815" w:rsidP="006D6815">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6</w:t>
            </w:r>
          </w:p>
        </w:tc>
        <w:tc>
          <w:tcPr>
            <w:tcW w:w="747" w:type="pct"/>
            <w:tcBorders>
              <w:top w:val="single" w:sz="4" w:space="0" w:color="auto"/>
              <w:left w:val="nil"/>
              <w:bottom w:val="single" w:sz="4" w:space="0" w:color="auto"/>
              <w:right w:val="single" w:sz="4" w:space="0" w:color="auto"/>
            </w:tcBorders>
            <w:shd w:val="clear" w:color="auto" w:fill="1F497D" w:themeFill="text2"/>
            <w:vAlign w:val="center"/>
            <w:hideMark/>
          </w:tcPr>
          <w:p w:rsidR="006D6815" w:rsidRPr="00063F3B" w:rsidRDefault="006D6815" w:rsidP="006D6815">
            <w:pPr>
              <w:spacing w:after="0" w:line="240" w:lineRule="auto"/>
              <w:jc w:val="center"/>
              <w:rPr>
                <w:rFonts w:eastAsia="Times New Roman" w:cs="Arial"/>
                <w:b/>
                <w:color w:val="FFFFFF" w:themeColor="background1"/>
                <w:sz w:val="18"/>
                <w:szCs w:val="18"/>
                <w:lang w:eastAsia="cs-CZ"/>
              </w:rPr>
            </w:pPr>
            <w:r>
              <w:rPr>
                <w:rFonts w:eastAsia="Times New Roman" w:cs="Arial"/>
                <w:b/>
                <w:color w:val="FFFFFF" w:themeColor="background1"/>
                <w:sz w:val="18"/>
                <w:szCs w:val="18"/>
                <w:lang w:eastAsia="cs-CZ"/>
              </w:rPr>
              <w:t>31. 12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7</w:t>
            </w:r>
          </w:p>
        </w:tc>
      </w:tr>
      <w:tr w:rsidR="006D6815" w:rsidRPr="00076C28" w:rsidTr="006D6815">
        <w:trPr>
          <w:trHeight w:val="510"/>
        </w:trPr>
        <w:tc>
          <w:tcPr>
            <w:tcW w:w="167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D6815" w:rsidRPr="00063F3B" w:rsidRDefault="006D6815" w:rsidP="00E94785">
            <w:pPr>
              <w:spacing w:after="0" w:line="240" w:lineRule="auto"/>
              <w:jc w:val="left"/>
              <w:rPr>
                <w:rFonts w:eastAsia="Times New Roman" w:cs="Arial"/>
                <w:sz w:val="18"/>
                <w:szCs w:val="18"/>
                <w:lang w:eastAsia="cs-CZ"/>
              </w:rPr>
            </w:pPr>
            <w:r w:rsidRPr="00063F3B">
              <w:rPr>
                <w:rFonts w:eastAsia="Times New Roman" w:cs="Arial"/>
                <w:sz w:val="18"/>
                <w:szCs w:val="18"/>
                <w:lang w:eastAsia="cs-CZ"/>
              </w:rPr>
              <w:t>Podíl nezaměstnaných osob (v %)</w:t>
            </w:r>
          </w:p>
        </w:tc>
        <w:tc>
          <w:tcPr>
            <w:tcW w:w="907" w:type="pct"/>
            <w:tcBorders>
              <w:top w:val="nil"/>
              <w:left w:val="nil"/>
              <w:bottom w:val="single" w:sz="4" w:space="0" w:color="auto"/>
              <w:right w:val="single" w:sz="4" w:space="0" w:color="auto"/>
            </w:tcBorders>
            <w:shd w:val="clear" w:color="auto" w:fill="auto"/>
            <w:vAlign w:val="center"/>
            <w:hideMark/>
          </w:tcPr>
          <w:p w:rsidR="006D6815" w:rsidRPr="00063F3B" w:rsidRDefault="006D6815" w:rsidP="00063F3B">
            <w:pPr>
              <w:spacing w:after="0" w:line="240" w:lineRule="auto"/>
              <w:jc w:val="right"/>
              <w:rPr>
                <w:rFonts w:eastAsia="Times New Roman" w:cs="Arial"/>
                <w:sz w:val="18"/>
                <w:szCs w:val="18"/>
                <w:lang w:eastAsia="cs-CZ"/>
              </w:rPr>
            </w:pPr>
            <w:r>
              <w:rPr>
                <w:rFonts w:eastAsia="Times New Roman" w:cs="Arial"/>
                <w:sz w:val="18"/>
                <w:szCs w:val="18"/>
                <w:lang w:eastAsia="cs-CZ"/>
              </w:rPr>
              <w:t>5,04</w:t>
            </w:r>
          </w:p>
        </w:tc>
        <w:tc>
          <w:tcPr>
            <w:tcW w:w="907" w:type="pct"/>
            <w:tcBorders>
              <w:top w:val="nil"/>
              <w:left w:val="nil"/>
              <w:bottom w:val="single" w:sz="4" w:space="0" w:color="auto"/>
              <w:right w:val="single" w:sz="4" w:space="0" w:color="auto"/>
            </w:tcBorders>
            <w:shd w:val="clear" w:color="auto" w:fill="auto"/>
            <w:vAlign w:val="center"/>
            <w:hideMark/>
          </w:tcPr>
          <w:p w:rsidR="006D6815" w:rsidRPr="00063F3B" w:rsidRDefault="006D6815" w:rsidP="00063F3B">
            <w:pPr>
              <w:spacing w:after="0" w:line="240" w:lineRule="auto"/>
              <w:jc w:val="right"/>
              <w:rPr>
                <w:rFonts w:eastAsia="Times New Roman" w:cs="Arial"/>
                <w:sz w:val="18"/>
                <w:szCs w:val="18"/>
                <w:lang w:eastAsia="cs-CZ"/>
              </w:rPr>
            </w:pPr>
            <w:r>
              <w:rPr>
                <w:rFonts w:eastAsia="Times New Roman" w:cs="Arial"/>
                <w:sz w:val="18"/>
                <w:szCs w:val="18"/>
                <w:lang w:eastAsia="cs-CZ"/>
              </w:rPr>
              <w:t>4,07</w:t>
            </w:r>
          </w:p>
        </w:tc>
        <w:tc>
          <w:tcPr>
            <w:tcW w:w="761" w:type="pct"/>
            <w:tcBorders>
              <w:top w:val="nil"/>
              <w:left w:val="nil"/>
              <w:bottom w:val="single" w:sz="4" w:space="0" w:color="auto"/>
              <w:right w:val="single" w:sz="4" w:space="0" w:color="auto"/>
            </w:tcBorders>
            <w:shd w:val="clear" w:color="auto" w:fill="auto"/>
            <w:vAlign w:val="center"/>
            <w:hideMark/>
          </w:tcPr>
          <w:p w:rsidR="006D6815" w:rsidRPr="00063F3B" w:rsidRDefault="006D6815" w:rsidP="00063F3B">
            <w:pPr>
              <w:spacing w:after="0" w:line="240" w:lineRule="auto"/>
              <w:jc w:val="right"/>
              <w:rPr>
                <w:rFonts w:eastAsia="Times New Roman" w:cs="Arial"/>
                <w:sz w:val="18"/>
                <w:szCs w:val="18"/>
                <w:lang w:eastAsia="cs-CZ"/>
              </w:rPr>
            </w:pPr>
            <w:r>
              <w:rPr>
                <w:rFonts w:eastAsia="Times New Roman" w:cs="Arial"/>
                <w:sz w:val="18"/>
                <w:szCs w:val="18"/>
                <w:lang w:eastAsia="cs-CZ"/>
              </w:rPr>
              <w:t>2,84</w:t>
            </w:r>
          </w:p>
        </w:tc>
        <w:tc>
          <w:tcPr>
            <w:tcW w:w="747" w:type="pct"/>
            <w:tcBorders>
              <w:top w:val="nil"/>
              <w:left w:val="nil"/>
              <w:bottom w:val="single" w:sz="4" w:space="0" w:color="auto"/>
              <w:right w:val="single" w:sz="4" w:space="0" w:color="auto"/>
            </w:tcBorders>
            <w:shd w:val="clear" w:color="auto" w:fill="auto"/>
            <w:vAlign w:val="center"/>
            <w:hideMark/>
          </w:tcPr>
          <w:p w:rsidR="006D6815" w:rsidRPr="00063F3B" w:rsidRDefault="006D6815" w:rsidP="00063F3B">
            <w:pPr>
              <w:spacing w:after="0" w:line="240" w:lineRule="auto"/>
              <w:jc w:val="right"/>
              <w:rPr>
                <w:rFonts w:eastAsia="Times New Roman" w:cs="Arial"/>
                <w:sz w:val="18"/>
                <w:szCs w:val="18"/>
                <w:lang w:eastAsia="cs-CZ"/>
              </w:rPr>
            </w:pPr>
            <w:r>
              <w:rPr>
                <w:rFonts w:eastAsia="Times New Roman" w:cs="Arial"/>
                <w:sz w:val="18"/>
                <w:szCs w:val="18"/>
                <w:lang w:eastAsia="cs-CZ"/>
              </w:rPr>
              <w:t>2,35</w:t>
            </w:r>
          </w:p>
        </w:tc>
      </w:tr>
    </w:tbl>
    <w:p w:rsidR="00A666AA" w:rsidRPr="00E94785" w:rsidRDefault="00076C28" w:rsidP="0097390E">
      <w:pPr>
        <w:jc w:val="right"/>
        <w:rPr>
          <w:i/>
          <w:sz w:val="20"/>
          <w:szCs w:val="20"/>
        </w:rPr>
      </w:pPr>
      <w:r w:rsidRPr="00601CEF">
        <w:rPr>
          <w:i/>
          <w:sz w:val="20"/>
          <w:szCs w:val="20"/>
        </w:rPr>
        <w:t xml:space="preserve">Zdroj: </w:t>
      </w:r>
      <w:r>
        <w:rPr>
          <w:i/>
          <w:sz w:val="20"/>
          <w:szCs w:val="20"/>
        </w:rPr>
        <w:t>ČSÚ</w:t>
      </w:r>
    </w:p>
    <w:p w:rsidR="00C51047" w:rsidRDefault="00C51047" w:rsidP="0019624C">
      <w:pPr>
        <w:spacing w:after="120"/>
      </w:pPr>
      <w:r>
        <w:t xml:space="preserve">V následující tabulce je možné pozorovat vývoj v počtu </w:t>
      </w:r>
      <w:r w:rsidR="007845EE">
        <w:t xml:space="preserve">dosažitelných </w:t>
      </w:r>
      <w:r>
        <w:t>uchazečů o zaměstnání</w:t>
      </w:r>
      <w:r w:rsidR="007845EE">
        <w:t xml:space="preserve"> a</w:t>
      </w:r>
      <w:r w:rsidR="00DF6CEF">
        <w:t> </w:t>
      </w:r>
      <w:r w:rsidR="007845EE">
        <w:t xml:space="preserve">volná pracovní místa </w:t>
      </w:r>
      <w:r w:rsidR="00843B98">
        <w:t>ve Slavkově u Brna</w:t>
      </w:r>
      <w:r w:rsidR="007845EE">
        <w:t xml:space="preserve">. Od roku 2014 dochází ke snižování počtu dosažitelných uchazečů o práci a současně </w:t>
      </w:r>
      <w:r w:rsidR="00843B98">
        <w:t>od roku 2014 vzrostl počet volných pracovních míst</w:t>
      </w:r>
      <w:r w:rsidR="007845EE">
        <w:t xml:space="preserve">. </w:t>
      </w:r>
    </w:p>
    <w:p w:rsidR="00A666AA" w:rsidRPr="007845EE" w:rsidRDefault="007845EE" w:rsidP="007845EE">
      <w:pPr>
        <w:pStyle w:val="Titulek"/>
        <w:rPr>
          <w:b/>
          <w:bCs w:val="0"/>
          <w:i/>
          <w:szCs w:val="22"/>
        </w:rPr>
      </w:pPr>
      <w:bookmarkStart w:id="56" w:name="_Toc505844002"/>
      <w:r w:rsidRPr="007845EE">
        <w:rPr>
          <w:bCs w:val="0"/>
          <w:i/>
          <w:szCs w:val="22"/>
        </w:rPr>
        <w:t xml:space="preserve">Tabulka </w:t>
      </w:r>
      <w:r w:rsidR="002775C3" w:rsidRPr="007845EE">
        <w:rPr>
          <w:b/>
          <w:bCs w:val="0"/>
          <w:i/>
          <w:szCs w:val="22"/>
        </w:rPr>
        <w:fldChar w:fldCharType="begin"/>
      </w:r>
      <w:r w:rsidRPr="007845EE">
        <w:rPr>
          <w:bCs w:val="0"/>
          <w:i/>
          <w:szCs w:val="22"/>
        </w:rPr>
        <w:instrText xml:space="preserve"> SEQ Tabulka \* ARABIC </w:instrText>
      </w:r>
      <w:r w:rsidR="002775C3" w:rsidRPr="007845EE">
        <w:rPr>
          <w:b/>
          <w:bCs w:val="0"/>
          <w:i/>
          <w:szCs w:val="22"/>
        </w:rPr>
        <w:fldChar w:fldCharType="separate"/>
      </w:r>
      <w:r w:rsidR="00700695">
        <w:rPr>
          <w:bCs w:val="0"/>
          <w:i/>
          <w:noProof/>
          <w:szCs w:val="22"/>
        </w:rPr>
        <w:t>14</w:t>
      </w:r>
      <w:r w:rsidR="002775C3" w:rsidRPr="007845EE">
        <w:rPr>
          <w:b/>
          <w:bCs w:val="0"/>
          <w:i/>
          <w:szCs w:val="22"/>
        </w:rPr>
        <w:fldChar w:fldCharType="end"/>
      </w:r>
      <w:r w:rsidRPr="007845EE">
        <w:rPr>
          <w:bCs w:val="0"/>
          <w:i/>
          <w:szCs w:val="22"/>
        </w:rPr>
        <w:t>: Počet dosažitelných uchazečů o práci a volná pracovní</w:t>
      </w:r>
      <w:r>
        <w:rPr>
          <w:bCs w:val="0"/>
          <w:i/>
          <w:szCs w:val="22"/>
        </w:rPr>
        <w:t xml:space="preserve"> </w:t>
      </w:r>
      <w:r w:rsidRPr="007845EE">
        <w:rPr>
          <w:bCs w:val="0"/>
          <w:i/>
          <w:szCs w:val="22"/>
        </w:rPr>
        <w:t>místa</w:t>
      </w:r>
      <w:bookmarkEnd w:id="56"/>
    </w:p>
    <w:tbl>
      <w:tblPr>
        <w:tblW w:w="5000" w:type="pct"/>
        <w:tblCellMar>
          <w:left w:w="70" w:type="dxa"/>
          <w:right w:w="70" w:type="dxa"/>
        </w:tblCellMar>
        <w:tblLook w:val="04A0" w:firstRow="1" w:lastRow="0" w:firstColumn="1" w:lastColumn="0" w:noHBand="0" w:noVBand="1"/>
      </w:tblPr>
      <w:tblGrid>
        <w:gridCol w:w="3046"/>
        <w:gridCol w:w="1701"/>
        <w:gridCol w:w="1701"/>
        <w:gridCol w:w="1419"/>
        <w:gridCol w:w="1345"/>
      </w:tblGrid>
      <w:tr w:rsidR="00843B98" w:rsidRPr="007845EE" w:rsidTr="00843B98">
        <w:trPr>
          <w:trHeight w:val="406"/>
        </w:trPr>
        <w:tc>
          <w:tcPr>
            <w:tcW w:w="1653" w:type="pct"/>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rsidR="00843B98" w:rsidRPr="007845EE" w:rsidRDefault="00843B98" w:rsidP="00C51047">
            <w:pPr>
              <w:spacing w:after="0" w:line="240" w:lineRule="auto"/>
              <w:jc w:val="center"/>
              <w:rPr>
                <w:rFonts w:asciiTheme="majorHAnsi" w:eastAsia="Times New Roman" w:hAnsiTheme="majorHAnsi" w:cs="Arial"/>
                <w:b/>
                <w:color w:val="FFFFFF" w:themeColor="background1"/>
                <w:sz w:val="18"/>
                <w:szCs w:val="18"/>
                <w:lang w:eastAsia="cs-CZ"/>
              </w:rPr>
            </w:pPr>
            <w:r w:rsidRPr="007845EE">
              <w:rPr>
                <w:rFonts w:asciiTheme="majorHAnsi" w:eastAsia="Times New Roman" w:hAnsiTheme="majorHAnsi" w:cs="Arial"/>
                <w:b/>
                <w:color w:val="FFFFFF" w:themeColor="background1"/>
                <w:sz w:val="18"/>
                <w:szCs w:val="18"/>
                <w:lang w:eastAsia="cs-CZ"/>
              </w:rPr>
              <w:t>Rok</w:t>
            </w:r>
          </w:p>
        </w:tc>
        <w:tc>
          <w:tcPr>
            <w:tcW w:w="923" w:type="pct"/>
            <w:tcBorders>
              <w:top w:val="single" w:sz="4" w:space="0" w:color="auto"/>
              <w:left w:val="nil"/>
              <w:bottom w:val="single" w:sz="4" w:space="0" w:color="auto"/>
              <w:right w:val="single" w:sz="4" w:space="0" w:color="auto"/>
            </w:tcBorders>
            <w:shd w:val="clear" w:color="auto" w:fill="1F497D" w:themeFill="text2"/>
            <w:vAlign w:val="center"/>
            <w:hideMark/>
          </w:tcPr>
          <w:p w:rsidR="00843B98" w:rsidRPr="00063F3B" w:rsidRDefault="00843B98" w:rsidP="00C65F30">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2014</w:t>
            </w:r>
          </w:p>
        </w:tc>
        <w:tc>
          <w:tcPr>
            <w:tcW w:w="923" w:type="pct"/>
            <w:tcBorders>
              <w:top w:val="single" w:sz="4" w:space="0" w:color="auto"/>
              <w:left w:val="nil"/>
              <w:bottom w:val="single" w:sz="4" w:space="0" w:color="auto"/>
              <w:right w:val="single" w:sz="4" w:space="0" w:color="auto"/>
            </w:tcBorders>
            <w:shd w:val="clear" w:color="auto" w:fill="1F497D" w:themeFill="text2"/>
            <w:vAlign w:val="center"/>
            <w:hideMark/>
          </w:tcPr>
          <w:p w:rsidR="00843B98" w:rsidRPr="00063F3B" w:rsidRDefault="00843B98" w:rsidP="00C65F30">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5</w:t>
            </w:r>
          </w:p>
        </w:tc>
        <w:tc>
          <w:tcPr>
            <w:tcW w:w="770" w:type="pct"/>
            <w:tcBorders>
              <w:top w:val="single" w:sz="4" w:space="0" w:color="auto"/>
              <w:left w:val="nil"/>
              <w:bottom w:val="single" w:sz="4" w:space="0" w:color="auto"/>
              <w:right w:val="single" w:sz="4" w:space="0" w:color="auto"/>
            </w:tcBorders>
            <w:shd w:val="clear" w:color="auto" w:fill="1F497D" w:themeFill="text2"/>
            <w:vAlign w:val="center"/>
            <w:hideMark/>
          </w:tcPr>
          <w:p w:rsidR="00843B98" w:rsidRPr="00063F3B" w:rsidRDefault="00843B98" w:rsidP="00C65F30">
            <w:pPr>
              <w:spacing w:after="0" w:line="240" w:lineRule="auto"/>
              <w:jc w:val="center"/>
              <w:rPr>
                <w:rFonts w:eastAsia="Times New Roman" w:cs="Arial"/>
                <w:b/>
                <w:color w:val="FFFFFF" w:themeColor="background1"/>
                <w:sz w:val="18"/>
                <w:szCs w:val="18"/>
                <w:lang w:eastAsia="cs-CZ"/>
              </w:rPr>
            </w:pPr>
            <w:r w:rsidRPr="00063F3B">
              <w:rPr>
                <w:rFonts w:eastAsia="Times New Roman" w:cs="Arial"/>
                <w:b/>
                <w:color w:val="FFFFFF" w:themeColor="background1"/>
                <w:sz w:val="18"/>
                <w:szCs w:val="18"/>
                <w:lang w:eastAsia="cs-CZ"/>
              </w:rPr>
              <w:t xml:space="preserve">31. </w:t>
            </w:r>
            <w:r>
              <w:rPr>
                <w:rFonts w:eastAsia="Times New Roman" w:cs="Arial"/>
                <w:b/>
                <w:color w:val="FFFFFF" w:themeColor="background1"/>
                <w:sz w:val="18"/>
                <w:szCs w:val="18"/>
                <w:lang w:eastAsia="cs-CZ"/>
              </w:rPr>
              <w:t>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6</w:t>
            </w:r>
          </w:p>
        </w:tc>
        <w:tc>
          <w:tcPr>
            <w:tcW w:w="730" w:type="pct"/>
            <w:tcBorders>
              <w:top w:val="single" w:sz="4" w:space="0" w:color="auto"/>
              <w:left w:val="nil"/>
              <w:bottom w:val="single" w:sz="4" w:space="0" w:color="auto"/>
              <w:right w:val="single" w:sz="4" w:space="0" w:color="auto"/>
            </w:tcBorders>
            <w:shd w:val="clear" w:color="auto" w:fill="1F497D" w:themeFill="text2"/>
            <w:vAlign w:val="center"/>
            <w:hideMark/>
          </w:tcPr>
          <w:p w:rsidR="00843B98" w:rsidRPr="00063F3B" w:rsidRDefault="00843B98" w:rsidP="00C65F30">
            <w:pPr>
              <w:spacing w:after="0" w:line="240" w:lineRule="auto"/>
              <w:jc w:val="center"/>
              <w:rPr>
                <w:rFonts w:eastAsia="Times New Roman" w:cs="Arial"/>
                <w:b/>
                <w:color w:val="FFFFFF" w:themeColor="background1"/>
                <w:sz w:val="18"/>
                <w:szCs w:val="18"/>
                <w:lang w:eastAsia="cs-CZ"/>
              </w:rPr>
            </w:pPr>
            <w:r>
              <w:rPr>
                <w:rFonts w:eastAsia="Times New Roman" w:cs="Arial"/>
                <w:b/>
                <w:color w:val="FFFFFF" w:themeColor="background1"/>
                <w:sz w:val="18"/>
                <w:szCs w:val="18"/>
                <w:lang w:eastAsia="cs-CZ"/>
              </w:rPr>
              <w:t>31. 12</w:t>
            </w:r>
            <w:r w:rsidRPr="00063F3B">
              <w:rPr>
                <w:rFonts w:eastAsia="Times New Roman" w:cs="Arial"/>
                <w:b/>
                <w:color w:val="FFFFFF" w:themeColor="background1"/>
                <w:sz w:val="18"/>
                <w:szCs w:val="18"/>
                <w:lang w:eastAsia="cs-CZ"/>
              </w:rPr>
              <w:t xml:space="preserve"> 201</w:t>
            </w:r>
            <w:r>
              <w:rPr>
                <w:rFonts w:eastAsia="Times New Roman" w:cs="Arial"/>
                <w:b/>
                <w:color w:val="FFFFFF" w:themeColor="background1"/>
                <w:sz w:val="18"/>
                <w:szCs w:val="18"/>
                <w:lang w:eastAsia="cs-CZ"/>
              </w:rPr>
              <w:t>7</w:t>
            </w:r>
          </w:p>
        </w:tc>
      </w:tr>
      <w:tr w:rsidR="00843B98" w:rsidRPr="007845EE" w:rsidTr="00843B98">
        <w:trPr>
          <w:trHeight w:val="398"/>
        </w:trPr>
        <w:tc>
          <w:tcPr>
            <w:tcW w:w="16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43B98" w:rsidRPr="007845EE" w:rsidRDefault="00843B98" w:rsidP="00E94785">
            <w:pPr>
              <w:spacing w:after="0" w:line="240" w:lineRule="auto"/>
              <w:jc w:val="left"/>
              <w:rPr>
                <w:rFonts w:asciiTheme="majorHAnsi" w:eastAsia="Times New Roman" w:hAnsiTheme="majorHAnsi" w:cs="Arial"/>
                <w:sz w:val="18"/>
                <w:szCs w:val="18"/>
                <w:lang w:eastAsia="cs-CZ"/>
              </w:rPr>
            </w:pPr>
            <w:r w:rsidRPr="007845EE">
              <w:rPr>
                <w:rFonts w:asciiTheme="majorHAnsi" w:eastAsia="Times New Roman" w:hAnsiTheme="majorHAnsi" w:cs="Arial"/>
                <w:sz w:val="18"/>
                <w:szCs w:val="18"/>
                <w:lang w:eastAsia="cs-CZ"/>
              </w:rPr>
              <w:t>Počet dosažitelných uchazečů o práci</w:t>
            </w:r>
          </w:p>
        </w:tc>
        <w:tc>
          <w:tcPr>
            <w:tcW w:w="923"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215</w:t>
            </w:r>
          </w:p>
        </w:tc>
        <w:tc>
          <w:tcPr>
            <w:tcW w:w="923"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176</w:t>
            </w:r>
          </w:p>
        </w:tc>
        <w:tc>
          <w:tcPr>
            <w:tcW w:w="770"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123</w:t>
            </w:r>
          </w:p>
        </w:tc>
        <w:tc>
          <w:tcPr>
            <w:tcW w:w="730"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101</w:t>
            </w:r>
          </w:p>
        </w:tc>
      </w:tr>
      <w:tr w:rsidR="00843B98" w:rsidRPr="007845EE" w:rsidTr="00843B98">
        <w:trPr>
          <w:trHeight w:val="255"/>
        </w:trPr>
        <w:tc>
          <w:tcPr>
            <w:tcW w:w="16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43B98" w:rsidRPr="007845EE" w:rsidRDefault="00843B98" w:rsidP="00E94785">
            <w:pPr>
              <w:spacing w:after="0" w:line="240" w:lineRule="auto"/>
              <w:jc w:val="left"/>
              <w:rPr>
                <w:rFonts w:asciiTheme="majorHAnsi" w:eastAsia="Times New Roman" w:hAnsiTheme="majorHAnsi" w:cs="Arial"/>
                <w:sz w:val="18"/>
                <w:szCs w:val="18"/>
                <w:lang w:eastAsia="cs-CZ"/>
              </w:rPr>
            </w:pPr>
            <w:r w:rsidRPr="007845EE">
              <w:rPr>
                <w:rFonts w:asciiTheme="majorHAnsi" w:eastAsia="Times New Roman" w:hAnsiTheme="majorHAnsi" w:cs="Arial"/>
                <w:sz w:val="18"/>
                <w:szCs w:val="18"/>
                <w:lang w:eastAsia="cs-CZ"/>
              </w:rPr>
              <w:t>Volná pracovní místa</w:t>
            </w:r>
          </w:p>
        </w:tc>
        <w:tc>
          <w:tcPr>
            <w:tcW w:w="923"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21</w:t>
            </w:r>
          </w:p>
        </w:tc>
        <w:tc>
          <w:tcPr>
            <w:tcW w:w="923"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54</w:t>
            </w:r>
          </w:p>
        </w:tc>
        <w:tc>
          <w:tcPr>
            <w:tcW w:w="770"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139</w:t>
            </w:r>
          </w:p>
        </w:tc>
        <w:tc>
          <w:tcPr>
            <w:tcW w:w="730" w:type="pct"/>
            <w:tcBorders>
              <w:top w:val="nil"/>
              <w:left w:val="nil"/>
              <w:bottom w:val="single" w:sz="4" w:space="0" w:color="auto"/>
              <w:right w:val="single" w:sz="4" w:space="0" w:color="auto"/>
            </w:tcBorders>
            <w:shd w:val="clear" w:color="auto" w:fill="auto"/>
            <w:vAlign w:val="center"/>
            <w:hideMark/>
          </w:tcPr>
          <w:p w:rsidR="00843B98" w:rsidRPr="007845EE" w:rsidRDefault="00843B98" w:rsidP="00C51047">
            <w:pPr>
              <w:spacing w:after="0" w:line="240" w:lineRule="auto"/>
              <w:jc w:val="right"/>
              <w:rPr>
                <w:rFonts w:asciiTheme="majorHAnsi" w:eastAsia="Times New Roman" w:hAnsiTheme="majorHAnsi" w:cs="Arial"/>
                <w:sz w:val="18"/>
                <w:szCs w:val="18"/>
                <w:lang w:eastAsia="cs-CZ"/>
              </w:rPr>
            </w:pPr>
            <w:r>
              <w:rPr>
                <w:rFonts w:asciiTheme="majorHAnsi" w:eastAsia="Times New Roman" w:hAnsiTheme="majorHAnsi" w:cs="Arial"/>
                <w:sz w:val="18"/>
                <w:szCs w:val="18"/>
                <w:lang w:eastAsia="cs-CZ"/>
              </w:rPr>
              <w:t>149</w:t>
            </w:r>
          </w:p>
        </w:tc>
      </w:tr>
    </w:tbl>
    <w:p w:rsidR="007845EE" w:rsidRPr="00601CEF" w:rsidRDefault="007845EE" w:rsidP="0097390E">
      <w:pPr>
        <w:jc w:val="right"/>
        <w:rPr>
          <w:i/>
          <w:sz w:val="20"/>
          <w:szCs w:val="20"/>
        </w:rPr>
      </w:pPr>
      <w:r w:rsidRPr="00601CEF">
        <w:rPr>
          <w:i/>
          <w:sz w:val="20"/>
          <w:szCs w:val="20"/>
        </w:rPr>
        <w:t xml:space="preserve">Zdroj: </w:t>
      </w:r>
      <w:r>
        <w:rPr>
          <w:i/>
          <w:sz w:val="20"/>
          <w:szCs w:val="20"/>
        </w:rPr>
        <w:t>ČSÚ</w:t>
      </w:r>
    </w:p>
    <w:p w:rsidR="00660BC9" w:rsidRPr="00C04EB3" w:rsidRDefault="00660BC9" w:rsidP="008A7EFD">
      <w:pPr>
        <w:pStyle w:val="Nadpis3"/>
      </w:pPr>
      <w:r w:rsidRPr="00C04EB3">
        <w:t>Struktura nezaměstnaných</w:t>
      </w:r>
      <w:r w:rsidR="000B1459" w:rsidRPr="00C04EB3">
        <w:t xml:space="preserve"> v okrese </w:t>
      </w:r>
      <w:r w:rsidR="0041005C" w:rsidRPr="00C04EB3">
        <w:t>Vyškov</w:t>
      </w:r>
    </w:p>
    <w:p w:rsidR="00660BC9" w:rsidRPr="00DF6654" w:rsidRDefault="00660BC9" w:rsidP="0019624C">
      <w:pPr>
        <w:spacing w:after="120"/>
      </w:pPr>
      <w:r w:rsidRPr="00DF6654">
        <w:t>Kapitola popisuje strukturu uch</w:t>
      </w:r>
      <w:r w:rsidR="003B571B">
        <w:t>aze</w:t>
      </w:r>
      <w:r w:rsidRPr="00DF6654">
        <w:t xml:space="preserve">čů o zaměstnání v evidenci úřadu práce – podle vzdělání, věku a délky nezaměstnanosti. Z důvodu časového porovnání, jednotné metodiky </w:t>
      </w:r>
      <w:r w:rsidR="00BB5733" w:rsidRPr="00DF6654">
        <w:t xml:space="preserve">zmíněné výše </w:t>
      </w:r>
      <w:r w:rsidR="0059121B">
        <w:t xml:space="preserve">v textu </w:t>
      </w:r>
      <w:r w:rsidRPr="00DF6654">
        <w:t xml:space="preserve">jsou </w:t>
      </w:r>
      <w:r w:rsidR="00BB5733" w:rsidRPr="00DF6654">
        <w:t>prezentována</w:t>
      </w:r>
      <w:r w:rsidRPr="00DF6654">
        <w:t xml:space="preserve"> data okres</w:t>
      </w:r>
      <w:r w:rsidR="000B1459" w:rsidRPr="00DF6654">
        <w:t>u</w:t>
      </w:r>
      <w:r w:rsidRPr="00DF6654">
        <w:t xml:space="preserve"> </w:t>
      </w:r>
      <w:r w:rsidR="0041005C">
        <w:t>Vyškov</w:t>
      </w:r>
      <w:r w:rsidRPr="00DF6654">
        <w:t xml:space="preserve">. </w:t>
      </w:r>
      <w:r w:rsidR="008846C0" w:rsidRPr="00DF6654">
        <w:t xml:space="preserve">Vývojové tendence a závěry lze následně </w:t>
      </w:r>
      <w:r w:rsidR="001B4C7E" w:rsidRPr="00DF6654">
        <w:t>použít</w:t>
      </w:r>
      <w:r w:rsidR="0041005C">
        <w:t xml:space="preserve"> i </w:t>
      </w:r>
      <w:r w:rsidR="001B4C7E" w:rsidRPr="00DF6654">
        <w:t>na</w:t>
      </w:r>
      <w:r w:rsidR="008846C0" w:rsidRPr="00DF6654">
        <w:t xml:space="preserve"> město </w:t>
      </w:r>
      <w:r w:rsidR="0041005C">
        <w:t>Slavkov u Brna</w:t>
      </w:r>
      <w:r w:rsidR="008846C0" w:rsidRPr="00DF6654">
        <w:t>.</w:t>
      </w:r>
    </w:p>
    <w:p w:rsidR="000B1459" w:rsidRPr="004626A9" w:rsidRDefault="000B1459" w:rsidP="0019624C">
      <w:pPr>
        <w:spacing w:after="120"/>
        <w:rPr>
          <w:b/>
        </w:rPr>
      </w:pPr>
      <w:r w:rsidRPr="004626A9">
        <w:rPr>
          <w:b/>
        </w:rPr>
        <w:t>Délka nezaměstnanosti</w:t>
      </w:r>
    </w:p>
    <w:p w:rsidR="00E86BD5" w:rsidRPr="00DF6654" w:rsidRDefault="00E86BD5" w:rsidP="00E86BD5">
      <w:pPr>
        <w:spacing w:after="120"/>
      </w:pPr>
      <w:r w:rsidRPr="00DF6654">
        <w:t>Kdo je typickým uchazečem o zaměstnání, je ukázáno v následující tabulce. Největší skupinou nezaměstnaných obyvatel jsou ti, kteří mají pouze základní vzdělání nebo jsou vyučení. Mezi lety 201</w:t>
      </w:r>
      <w:r w:rsidR="0041005C">
        <w:t>5</w:t>
      </w:r>
      <w:r w:rsidRPr="00DF6654">
        <w:t xml:space="preserve"> až 201</w:t>
      </w:r>
      <w:r w:rsidR="0041005C">
        <w:t>7</w:t>
      </w:r>
      <w:r w:rsidRPr="00DF6654">
        <w:t xml:space="preserve"> se jejich podíl pohyboval okolo </w:t>
      </w:r>
      <w:r w:rsidR="0041005C">
        <w:t>6</w:t>
      </w:r>
      <w:r w:rsidRPr="00DF6654">
        <w:t xml:space="preserve">0 % </w:t>
      </w:r>
      <w:r w:rsidR="00016A87">
        <w:t xml:space="preserve">ze </w:t>
      </w:r>
      <w:r w:rsidRPr="00DF6654">
        <w:t xml:space="preserve">všech nezaměstnaných. </w:t>
      </w:r>
    </w:p>
    <w:p w:rsidR="00E86BD5" w:rsidRPr="00DF6654" w:rsidRDefault="00E86BD5" w:rsidP="00E86BD5">
      <w:pPr>
        <w:spacing w:after="120"/>
      </w:pPr>
      <w:r w:rsidRPr="00DF6654">
        <w:t>Druhou nejohroženější skupinou podle úrovně vzdělanosti jsou obyvatelé se středním odborným vzděláním s maturitou. Jejich podíl se pohybuje ve s</w:t>
      </w:r>
      <w:r w:rsidR="0041005C">
        <w:t>ledovaném období okolo 5</w:t>
      </w:r>
      <w:r w:rsidR="0041005C" w:rsidRPr="00DF6654">
        <w:t xml:space="preserve"> </w:t>
      </w:r>
      <w:r w:rsidRPr="00DF6654">
        <w:t>%.</w:t>
      </w:r>
    </w:p>
    <w:p w:rsidR="000B1459" w:rsidRPr="004626A9" w:rsidRDefault="004626A9" w:rsidP="004626A9">
      <w:pPr>
        <w:pStyle w:val="Titulek"/>
        <w:rPr>
          <w:b/>
          <w:bCs w:val="0"/>
          <w:i/>
          <w:szCs w:val="22"/>
        </w:rPr>
      </w:pPr>
      <w:bookmarkStart w:id="57" w:name="_Toc505844003"/>
      <w:r w:rsidRPr="004626A9">
        <w:rPr>
          <w:bCs w:val="0"/>
          <w:i/>
          <w:szCs w:val="22"/>
        </w:rPr>
        <w:t xml:space="preserve">Tabulka </w:t>
      </w:r>
      <w:r w:rsidR="002775C3" w:rsidRPr="004626A9">
        <w:rPr>
          <w:b/>
          <w:bCs w:val="0"/>
          <w:i/>
          <w:szCs w:val="22"/>
        </w:rPr>
        <w:fldChar w:fldCharType="begin"/>
      </w:r>
      <w:r w:rsidRPr="004626A9">
        <w:rPr>
          <w:bCs w:val="0"/>
          <w:i/>
          <w:szCs w:val="22"/>
        </w:rPr>
        <w:instrText xml:space="preserve"> SEQ Tabulka \* ARABIC </w:instrText>
      </w:r>
      <w:r w:rsidR="002775C3" w:rsidRPr="004626A9">
        <w:rPr>
          <w:b/>
          <w:bCs w:val="0"/>
          <w:i/>
          <w:szCs w:val="22"/>
        </w:rPr>
        <w:fldChar w:fldCharType="separate"/>
      </w:r>
      <w:r w:rsidR="00700695">
        <w:rPr>
          <w:bCs w:val="0"/>
          <w:i/>
          <w:noProof/>
          <w:szCs w:val="22"/>
        </w:rPr>
        <w:t>15</w:t>
      </w:r>
      <w:r w:rsidR="002775C3" w:rsidRPr="004626A9">
        <w:rPr>
          <w:b/>
          <w:bCs w:val="0"/>
          <w:i/>
          <w:szCs w:val="22"/>
        </w:rPr>
        <w:fldChar w:fldCharType="end"/>
      </w:r>
      <w:r w:rsidR="00E86BD5" w:rsidRPr="004626A9">
        <w:rPr>
          <w:bCs w:val="0"/>
          <w:i/>
          <w:szCs w:val="22"/>
        </w:rPr>
        <w:t>: Uchazeči o zaměstnání podle vzdělání</w:t>
      </w:r>
      <w:r w:rsidR="00952C51" w:rsidRPr="004626A9">
        <w:rPr>
          <w:bCs w:val="0"/>
          <w:i/>
          <w:szCs w:val="22"/>
        </w:rPr>
        <w:t xml:space="preserve"> v okrese </w:t>
      </w:r>
      <w:bookmarkEnd w:id="57"/>
      <w:r w:rsidR="0041005C">
        <w:rPr>
          <w:bCs w:val="0"/>
          <w:i/>
          <w:szCs w:val="22"/>
        </w:rPr>
        <w:t>Vyškov</w:t>
      </w:r>
    </w:p>
    <w:tbl>
      <w:tblPr>
        <w:tblW w:w="5000" w:type="pct"/>
        <w:tblCellMar>
          <w:left w:w="70" w:type="dxa"/>
          <w:right w:w="70" w:type="dxa"/>
        </w:tblCellMar>
        <w:tblLook w:val="04A0" w:firstRow="1" w:lastRow="0" w:firstColumn="1" w:lastColumn="0" w:noHBand="0" w:noVBand="1"/>
      </w:tblPr>
      <w:tblGrid>
        <w:gridCol w:w="955"/>
        <w:gridCol w:w="2989"/>
        <w:gridCol w:w="873"/>
        <w:gridCol w:w="871"/>
        <w:gridCol w:w="908"/>
        <w:gridCol w:w="871"/>
        <w:gridCol w:w="868"/>
        <w:gridCol w:w="877"/>
      </w:tblGrid>
      <w:tr w:rsidR="003B571B" w:rsidRPr="0018468F" w:rsidTr="0041005C">
        <w:trPr>
          <w:trHeight w:val="255"/>
        </w:trPr>
        <w:tc>
          <w:tcPr>
            <w:tcW w:w="2140" w:type="pct"/>
            <w:gridSpan w:val="2"/>
            <w:vMerge w:val="restart"/>
            <w:tcBorders>
              <w:top w:val="single" w:sz="4" w:space="0" w:color="auto"/>
              <w:left w:val="single" w:sz="4" w:space="0" w:color="auto"/>
              <w:right w:val="single" w:sz="4" w:space="0" w:color="auto"/>
            </w:tcBorders>
            <w:shd w:val="clear" w:color="auto" w:fill="1F497D" w:themeFill="text2"/>
            <w:noWrap/>
            <w:hideMark/>
          </w:tcPr>
          <w:p w:rsidR="003B571B" w:rsidRPr="0018468F" w:rsidRDefault="003B571B" w:rsidP="0018468F">
            <w:pPr>
              <w:spacing w:after="0" w:line="240" w:lineRule="auto"/>
              <w:jc w:val="lef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R</w:t>
            </w:r>
            <w:r w:rsidRPr="0018468F">
              <w:rPr>
                <w:rFonts w:eastAsia="Times New Roman" w:cs="Arial"/>
                <w:b/>
                <w:color w:val="FFFFFF" w:themeColor="background1"/>
                <w:sz w:val="20"/>
                <w:szCs w:val="20"/>
                <w:lang w:eastAsia="cs-CZ"/>
              </w:rPr>
              <w:t>ok</w:t>
            </w:r>
          </w:p>
        </w:tc>
        <w:tc>
          <w:tcPr>
            <w:tcW w:w="947"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rsidR="003B571B" w:rsidRPr="0018468F" w:rsidRDefault="003B571B"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sidR="0041005C">
              <w:rPr>
                <w:rFonts w:eastAsia="Times New Roman" w:cs="Arial"/>
                <w:b/>
                <w:color w:val="FFFFFF" w:themeColor="background1"/>
                <w:sz w:val="20"/>
                <w:szCs w:val="20"/>
                <w:lang w:eastAsia="cs-CZ"/>
              </w:rPr>
              <w:t>5</w:t>
            </w:r>
          </w:p>
        </w:tc>
        <w:tc>
          <w:tcPr>
            <w:tcW w:w="966"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rsidR="003B571B" w:rsidRPr="0018468F" w:rsidRDefault="003B571B"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sidR="0041005C">
              <w:rPr>
                <w:rFonts w:eastAsia="Times New Roman" w:cs="Arial"/>
                <w:b/>
                <w:color w:val="FFFFFF" w:themeColor="background1"/>
                <w:sz w:val="20"/>
                <w:szCs w:val="20"/>
                <w:lang w:eastAsia="cs-CZ"/>
              </w:rPr>
              <w:t>6</w:t>
            </w:r>
          </w:p>
        </w:tc>
        <w:tc>
          <w:tcPr>
            <w:tcW w:w="948"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rsidR="003B571B" w:rsidRPr="0018468F" w:rsidRDefault="003B571B"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sidR="0041005C">
              <w:rPr>
                <w:rFonts w:eastAsia="Times New Roman" w:cs="Arial"/>
                <w:b/>
                <w:color w:val="FFFFFF" w:themeColor="background1"/>
                <w:sz w:val="20"/>
                <w:szCs w:val="20"/>
                <w:lang w:eastAsia="cs-CZ"/>
              </w:rPr>
              <w:t>7</w:t>
            </w:r>
          </w:p>
        </w:tc>
      </w:tr>
      <w:tr w:rsidR="003B571B" w:rsidRPr="0018468F" w:rsidTr="0041005C">
        <w:trPr>
          <w:trHeight w:val="255"/>
        </w:trPr>
        <w:tc>
          <w:tcPr>
            <w:tcW w:w="2140" w:type="pct"/>
            <w:gridSpan w:val="2"/>
            <w:vMerge/>
            <w:tcBorders>
              <w:left w:val="single" w:sz="4" w:space="0" w:color="auto"/>
              <w:bottom w:val="single" w:sz="4" w:space="0" w:color="auto"/>
              <w:right w:val="single" w:sz="4" w:space="0" w:color="auto"/>
            </w:tcBorders>
            <w:shd w:val="clear" w:color="auto" w:fill="1F497D" w:themeFill="text2"/>
            <w:hideMark/>
          </w:tcPr>
          <w:p w:rsidR="003B571B" w:rsidRPr="0018468F" w:rsidRDefault="003B571B" w:rsidP="0018468F">
            <w:pPr>
              <w:spacing w:after="0" w:line="240" w:lineRule="auto"/>
              <w:jc w:val="left"/>
              <w:rPr>
                <w:rFonts w:eastAsia="Times New Roman" w:cs="Arial"/>
                <w:b/>
                <w:color w:val="FFFFFF" w:themeColor="background1"/>
                <w:sz w:val="20"/>
                <w:szCs w:val="20"/>
                <w:lang w:eastAsia="cs-CZ"/>
              </w:rPr>
            </w:pPr>
          </w:p>
        </w:tc>
        <w:tc>
          <w:tcPr>
            <w:tcW w:w="474"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47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49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47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471"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477" w:type="pct"/>
            <w:tcBorders>
              <w:top w:val="nil"/>
              <w:left w:val="nil"/>
              <w:bottom w:val="single" w:sz="4" w:space="0" w:color="auto"/>
              <w:right w:val="single" w:sz="4" w:space="0" w:color="auto"/>
            </w:tcBorders>
            <w:shd w:val="clear" w:color="auto" w:fill="1F497D" w:themeFill="text2"/>
            <w:noWrap/>
            <w:vAlign w:val="center"/>
            <w:hideMark/>
          </w:tcPr>
          <w:p w:rsidR="003B571B" w:rsidRPr="0018468F" w:rsidRDefault="003B571B" w:rsidP="003B571B">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r>
      <w:tr w:rsidR="003B571B" w:rsidRPr="0018468F" w:rsidTr="0041005C">
        <w:trPr>
          <w:trHeight w:val="255"/>
        </w:trPr>
        <w:tc>
          <w:tcPr>
            <w:tcW w:w="2140" w:type="pct"/>
            <w:gridSpan w:val="2"/>
            <w:tcBorders>
              <w:top w:val="single" w:sz="4" w:space="0" w:color="auto"/>
              <w:left w:val="single" w:sz="4" w:space="0" w:color="auto"/>
              <w:bottom w:val="single" w:sz="4" w:space="0" w:color="auto"/>
              <w:right w:val="single" w:sz="4" w:space="0" w:color="auto"/>
            </w:tcBorders>
            <w:shd w:val="clear" w:color="auto" w:fill="1F497D" w:themeFill="text2"/>
            <w:hideMark/>
          </w:tcPr>
          <w:p w:rsidR="003B571B" w:rsidRPr="0018468F" w:rsidRDefault="003B571B" w:rsidP="0018468F">
            <w:pPr>
              <w:spacing w:after="0" w:line="240" w:lineRule="auto"/>
              <w:jc w:val="lef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Uchazeči o zaměstnání</w:t>
            </w:r>
            <w:r w:rsidRPr="0018468F">
              <w:rPr>
                <w:rFonts w:eastAsia="Times New Roman" w:cs="Arial"/>
                <w:b/>
                <w:color w:val="FFFFFF" w:themeColor="background1"/>
                <w:sz w:val="20"/>
                <w:szCs w:val="20"/>
                <w:lang w:eastAsia="cs-CZ"/>
              </w:rPr>
              <w:br/>
              <w:t>v evidenci úřadu práce celkem</w:t>
            </w:r>
          </w:p>
        </w:tc>
        <w:tc>
          <w:tcPr>
            <w:tcW w:w="474"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41005C" w:rsidP="0018468F">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3027</w:t>
            </w:r>
          </w:p>
        </w:tc>
        <w:tc>
          <w:tcPr>
            <w:tcW w:w="47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8468F">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49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41005C" w:rsidP="0018468F">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2375</w:t>
            </w:r>
          </w:p>
        </w:tc>
        <w:tc>
          <w:tcPr>
            <w:tcW w:w="47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8468F">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471"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41005C" w:rsidP="0018468F">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1816</w:t>
            </w:r>
          </w:p>
        </w:tc>
        <w:tc>
          <w:tcPr>
            <w:tcW w:w="477" w:type="pct"/>
            <w:tcBorders>
              <w:top w:val="nil"/>
              <w:left w:val="nil"/>
              <w:bottom w:val="single" w:sz="4" w:space="0" w:color="auto"/>
              <w:right w:val="single" w:sz="4" w:space="0" w:color="auto"/>
            </w:tcBorders>
            <w:shd w:val="clear" w:color="auto" w:fill="1F497D" w:themeFill="text2"/>
            <w:noWrap/>
            <w:vAlign w:val="bottom"/>
            <w:hideMark/>
          </w:tcPr>
          <w:p w:rsidR="003B571B" w:rsidRPr="0018468F" w:rsidRDefault="003B571B" w:rsidP="0018468F">
            <w:pPr>
              <w:spacing w:after="0" w:line="240" w:lineRule="auto"/>
              <w:jc w:val="lef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r>
      <w:tr w:rsidR="0041005C" w:rsidRPr="0018468F" w:rsidTr="0041005C">
        <w:trPr>
          <w:trHeight w:val="300"/>
        </w:trPr>
        <w:tc>
          <w:tcPr>
            <w:tcW w:w="518" w:type="pct"/>
            <w:vMerge w:val="restart"/>
            <w:tcBorders>
              <w:top w:val="single" w:sz="4" w:space="0" w:color="auto"/>
              <w:left w:val="single" w:sz="4" w:space="0" w:color="auto"/>
              <w:bottom w:val="single" w:sz="4" w:space="0" w:color="auto"/>
              <w:right w:val="single" w:sz="4" w:space="0" w:color="auto"/>
            </w:tcBorders>
            <w:shd w:val="clear" w:color="auto" w:fill="1F497D" w:themeFill="text2"/>
            <w:hideMark/>
          </w:tcPr>
          <w:p w:rsidR="0041005C" w:rsidRPr="0018468F" w:rsidRDefault="0041005C" w:rsidP="0018468F">
            <w:pPr>
              <w:spacing w:after="0" w:line="240" w:lineRule="auto"/>
              <w:jc w:val="left"/>
              <w:rPr>
                <w:rFonts w:eastAsia="Times New Roman" w:cs="Arial"/>
                <w:b/>
                <w:bCs/>
                <w:color w:val="FFFFFF" w:themeColor="background1"/>
                <w:sz w:val="18"/>
                <w:szCs w:val="18"/>
                <w:lang w:eastAsia="cs-CZ"/>
              </w:rPr>
            </w:pPr>
            <w:r>
              <w:rPr>
                <w:rFonts w:eastAsia="Times New Roman" w:cs="Arial"/>
                <w:b/>
                <w:bCs/>
                <w:color w:val="FFFFFF" w:themeColor="background1"/>
                <w:sz w:val="18"/>
                <w:szCs w:val="18"/>
                <w:lang w:eastAsia="cs-CZ"/>
              </w:rPr>
              <w:t>S</w:t>
            </w:r>
            <w:r w:rsidRPr="0018468F">
              <w:rPr>
                <w:rFonts w:eastAsia="Times New Roman" w:cs="Arial"/>
                <w:b/>
                <w:bCs/>
                <w:color w:val="FFFFFF" w:themeColor="background1"/>
                <w:sz w:val="18"/>
                <w:szCs w:val="18"/>
                <w:lang w:eastAsia="cs-CZ"/>
              </w:rPr>
              <w:t>truktura uchazečů podle vzdělání</w:t>
            </w:r>
          </w:p>
        </w:tc>
        <w:tc>
          <w:tcPr>
            <w:tcW w:w="1622" w:type="pct"/>
            <w:tcBorders>
              <w:top w:val="nil"/>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neúplné a bez vzdělání</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0,03%</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N/A</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0,4%</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základní</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639</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21,1%</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529</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22,3%</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392</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21,6%</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vyučení</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1 259</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41,6%</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976</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41,1%</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738</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40,6%</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střední bez maturity</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95</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3,1%</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82</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3,5%</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57</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3,1%</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vyučení s maturitou</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139</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4,6%</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115</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4,8%</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96</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5,3%</w:t>
            </w:r>
          </w:p>
        </w:tc>
      </w:tr>
      <w:tr w:rsidR="0041005C" w:rsidRPr="0018468F" w:rsidTr="0041005C">
        <w:trPr>
          <w:trHeight w:val="510"/>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úplné střední všeobecné s maturitou</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106</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3,5%</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82</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3,5%</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71</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3,9%</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úplné střední odborné s maturitou</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509</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16,8%</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356</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15,0%</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291</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16,0%</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vyšší</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42</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1,4%</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35</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1,5%</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22</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1,2%</w:t>
            </w:r>
          </w:p>
        </w:tc>
      </w:tr>
      <w:tr w:rsidR="0041005C" w:rsidRPr="0018468F" w:rsidTr="0041005C">
        <w:trPr>
          <w:trHeight w:val="255"/>
        </w:trPr>
        <w:tc>
          <w:tcPr>
            <w:tcW w:w="518"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1005C" w:rsidRPr="0018468F" w:rsidRDefault="0041005C" w:rsidP="0018468F">
            <w:pPr>
              <w:spacing w:after="0" w:line="240" w:lineRule="auto"/>
              <w:jc w:val="left"/>
              <w:rPr>
                <w:rFonts w:eastAsia="Times New Roman" w:cs="Arial"/>
                <w:b/>
                <w:bCs/>
                <w:color w:val="C00000"/>
                <w:sz w:val="18"/>
                <w:szCs w:val="18"/>
                <w:lang w:eastAsia="cs-CZ"/>
              </w:rPr>
            </w:pPr>
          </w:p>
        </w:tc>
        <w:tc>
          <w:tcPr>
            <w:tcW w:w="1622" w:type="pct"/>
            <w:tcBorders>
              <w:top w:val="single" w:sz="4" w:space="0" w:color="000000"/>
              <w:left w:val="single" w:sz="4" w:space="0" w:color="auto"/>
              <w:bottom w:val="single" w:sz="4" w:space="0" w:color="000000"/>
              <w:right w:val="nil"/>
            </w:tcBorders>
            <w:shd w:val="clear" w:color="auto" w:fill="BFBFBF"/>
            <w:vAlign w:val="center"/>
            <w:hideMark/>
          </w:tcPr>
          <w:p w:rsidR="0041005C" w:rsidRPr="0018468F" w:rsidRDefault="0041005C" w:rsidP="0018468F">
            <w:pPr>
              <w:spacing w:after="0" w:line="240" w:lineRule="auto"/>
              <w:ind w:hanging="1"/>
              <w:jc w:val="left"/>
              <w:rPr>
                <w:rFonts w:eastAsia="Times New Roman" w:cs="Arial"/>
                <w:b/>
                <w:sz w:val="20"/>
                <w:szCs w:val="20"/>
                <w:lang w:eastAsia="cs-CZ"/>
              </w:rPr>
            </w:pPr>
            <w:r w:rsidRPr="0018468F">
              <w:rPr>
                <w:rFonts w:eastAsia="Times New Roman" w:cs="Arial"/>
                <w:b/>
                <w:sz w:val="20"/>
                <w:szCs w:val="20"/>
                <w:lang w:eastAsia="cs-CZ"/>
              </w:rPr>
              <w:t>vysokoškolské</w:t>
            </w:r>
          </w:p>
        </w:tc>
        <w:tc>
          <w:tcPr>
            <w:tcW w:w="474" w:type="pct"/>
            <w:tcBorders>
              <w:top w:val="nil"/>
              <w:left w:val="single" w:sz="4" w:space="0" w:color="auto"/>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237</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7,8%</w:t>
            </w:r>
          </w:p>
        </w:tc>
        <w:tc>
          <w:tcPr>
            <w:tcW w:w="49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200</w:t>
            </w:r>
          </w:p>
        </w:tc>
        <w:tc>
          <w:tcPr>
            <w:tcW w:w="47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8,4%</w:t>
            </w:r>
          </w:p>
        </w:tc>
        <w:tc>
          <w:tcPr>
            <w:tcW w:w="471"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141</w:t>
            </w:r>
          </w:p>
        </w:tc>
        <w:tc>
          <w:tcPr>
            <w:tcW w:w="477" w:type="pct"/>
            <w:tcBorders>
              <w:top w:val="nil"/>
              <w:left w:val="nil"/>
              <w:bottom w:val="single" w:sz="4" w:space="0" w:color="auto"/>
              <w:right w:val="single" w:sz="4" w:space="0" w:color="auto"/>
            </w:tcBorders>
            <w:shd w:val="clear" w:color="auto" w:fill="auto"/>
            <w:noWrap/>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7,8%</w:t>
            </w:r>
          </w:p>
        </w:tc>
      </w:tr>
    </w:tbl>
    <w:p w:rsidR="004626A9" w:rsidRPr="004626A9" w:rsidRDefault="004626A9" w:rsidP="004626A9">
      <w:pPr>
        <w:spacing w:after="120"/>
        <w:jc w:val="right"/>
        <w:rPr>
          <w:i/>
          <w:sz w:val="20"/>
          <w:szCs w:val="20"/>
        </w:rPr>
      </w:pPr>
      <w:r w:rsidRPr="004626A9">
        <w:rPr>
          <w:i/>
          <w:sz w:val="20"/>
          <w:szCs w:val="20"/>
        </w:rPr>
        <w:t>Zdroj: ČSÚ</w:t>
      </w:r>
    </w:p>
    <w:p w:rsidR="00660BC9" w:rsidRPr="004626A9" w:rsidRDefault="0018468F" w:rsidP="0019624C">
      <w:pPr>
        <w:spacing w:after="120"/>
        <w:rPr>
          <w:b/>
        </w:rPr>
      </w:pPr>
      <w:r w:rsidRPr="004626A9">
        <w:rPr>
          <w:b/>
        </w:rPr>
        <w:t>Uchazeči o zaměstnání podle délky nezaměstnanosti</w:t>
      </w:r>
    </w:p>
    <w:p w:rsidR="0018468F" w:rsidRPr="00DF6654" w:rsidRDefault="004626A9" w:rsidP="0019624C">
      <w:pPr>
        <w:spacing w:after="120"/>
      </w:pPr>
      <w:r>
        <w:t>N</w:t>
      </w:r>
      <w:r w:rsidR="0018468F" w:rsidRPr="00DF6654">
        <w:t xml:space="preserve">ejrizikovějším typem nezaměstnanosti je nezaměstnanost dlouhodobá. Pokud rozdělíme nezaměstnanost podle délky, vznikne nám </w:t>
      </w:r>
      <w:r w:rsidR="00FC7BFC" w:rsidRPr="00DF6654">
        <w:t>6</w:t>
      </w:r>
      <w:r w:rsidR="0018468F" w:rsidRPr="00DF6654">
        <w:t xml:space="preserve"> zkoumaných skupin. V</w:t>
      </w:r>
      <w:r w:rsidR="00FC7BFC" w:rsidRPr="00DF6654">
        <w:t xml:space="preserve"> okrese </w:t>
      </w:r>
      <w:r w:rsidR="0041005C">
        <w:t>Vyškov</w:t>
      </w:r>
      <w:r w:rsidR="0018468F" w:rsidRPr="00DF6654">
        <w:t xml:space="preserve"> lze pozorovat, že krátkodobá nezaměstnanost do 3 měsíců se pohybuje mezi </w:t>
      </w:r>
      <w:r w:rsidR="0041005C">
        <w:t>34,2</w:t>
      </w:r>
      <w:r w:rsidR="0018468F" w:rsidRPr="00DF6654">
        <w:t xml:space="preserve"> </w:t>
      </w:r>
      <w:r w:rsidR="00FC7BFC" w:rsidRPr="00DF6654">
        <w:t xml:space="preserve">až </w:t>
      </w:r>
      <w:r w:rsidR="0041005C">
        <w:t>37</w:t>
      </w:r>
      <w:r w:rsidR="0018468F" w:rsidRPr="00DF6654">
        <w:t xml:space="preserve"> % </w:t>
      </w:r>
      <w:r w:rsidR="00FC7BFC" w:rsidRPr="00DF6654">
        <w:t>z počtu uchazečů.</w:t>
      </w:r>
    </w:p>
    <w:p w:rsidR="00FC7BFC" w:rsidRPr="00DF6654" w:rsidRDefault="00016A87" w:rsidP="00FC7BFC">
      <w:pPr>
        <w:spacing w:after="120"/>
      </w:pPr>
      <w:r>
        <w:t xml:space="preserve">Riziko ovšem nastává </w:t>
      </w:r>
      <w:r w:rsidR="00DF6CEF">
        <w:t xml:space="preserve">u </w:t>
      </w:r>
      <w:r>
        <w:t>osob, které</w:t>
      </w:r>
      <w:r w:rsidR="00FC7BFC" w:rsidRPr="00DF6654">
        <w:t xml:space="preserve"> jsou uchazeči o zaměstnání déle než 24 měsíců, tento podíl se pohybuje od 2</w:t>
      </w:r>
      <w:r w:rsidR="0041005C">
        <w:t>2</w:t>
      </w:r>
      <w:r w:rsidR="004626A9">
        <w:t>,</w:t>
      </w:r>
      <w:r w:rsidR="0041005C">
        <w:t>7</w:t>
      </w:r>
      <w:r w:rsidR="00FC7BFC" w:rsidRPr="00DF6654">
        <w:t xml:space="preserve"> % do </w:t>
      </w:r>
      <w:r w:rsidR="0041005C">
        <w:t>20,0</w:t>
      </w:r>
      <w:r w:rsidR="00FC7BFC" w:rsidRPr="00DF6654">
        <w:t xml:space="preserve"> %</w:t>
      </w:r>
      <w:r w:rsidR="0041005C">
        <w:t>, ale</w:t>
      </w:r>
      <w:r w:rsidR="00FC7BFC" w:rsidRPr="00DF6654">
        <w:t xml:space="preserve"> v posledních letech se </w:t>
      </w:r>
      <w:r w:rsidR="0041005C">
        <w:t>tento podíl snížil</w:t>
      </w:r>
      <w:r w:rsidR="00FC7BFC" w:rsidRPr="00DF6654">
        <w:t xml:space="preserve">. Mezi dlouhodobě nezaměstnanými jsou často občané se zdravotními problémy, nižším či základním vzděláním a lidé starší 50 let. Tento typ nezaměstnanosti je nebezpečný, protože čím déle jsou lidé nezaměstnaní, tím větší je problém s opětovným zařazením do pracovního procesu. </w:t>
      </w:r>
      <w:r w:rsidR="004626A9">
        <w:t xml:space="preserve"> Současně t</w:t>
      </w:r>
      <w:r w:rsidR="00FC7BFC" w:rsidRPr="00DF6654">
        <w:t>ento jev s sebou nese spoustu sociologických i sociálních problémů, jako je snížení životní úrovně, sociální izolace, ztráta statusu, zatěžování rodinných vztahů a někdy dokonce i zhoršení zdravotního stavu. Proto je nutné se tomuto jevu věnovat a rozvinout takové politiky, které by napomohly snížit dlouhodobou nezaměstnanost.</w:t>
      </w:r>
    </w:p>
    <w:p w:rsidR="00660BC9" w:rsidRPr="004626A9" w:rsidRDefault="004626A9" w:rsidP="004626A9">
      <w:pPr>
        <w:pStyle w:val="Titulek"/>
        <w:rPr>
          <w:b/>
          <w:bCs w:val="0"/>
          <w:i/>
          <w:szCs w:val="22"/>
        </w:rPr>
      </w:pPr>
      <w:bookmarkStart w:id="58" w:name="_Toc505844004"/>
      <w:r w:rsidRPr="004626A9">
        <w:rPr>
          <w:bCs w:val="0"/>
          <w:i/>
          <w:szCs w:val="22"/>
        </w:rPr>
        <w:t xml:space="preserve">Tabulka </w:t>
      </w:r>
      <w:r w:rsidR="002775C3" w:rsidRPr="004626A9">
        <w:rPr>
          <w:b/>
          <w:bCs w:val="0"/>
          <w:i/>
          <w:szCs w:val="22"/>
        </w:rPr>
        <w:fldChar w:fldCharType="begin"/>
      </w:r>
      <w:r w:rsidRPr="004626A9">
        <w:rPr>
          <w:bCs w:val="0"/>
          <w:i/>
          <w:szCs w:val="22"/>
        </w:rPr>
        <w:instrText xml:space="preserve"> SEQ Tabulka \* ARABIC </w:instrText>
      </w:r>
      <w:r w:rsidR="002775C3" w:rsidRPr="004626A9">
        <w:rPr>
          <w:b/>
          <w:bCs w:val="0"/>
          <w:i/>
          <w:szCs w:val="22"/>
        </w:rPr>
        <w:fldChar w:fldCharType="separate"/>
      </w:r>
      <w:r w:rsidR="00700695">
        <w:rPr>
          <w:bCs w:val="0"/>
          <w:i/>
          <w:noProof/>
          <w:szCs w:val="22"/>
        </w:rPr>
        <w:t>16</w:t>
      </w:r>
      <w:r w:rsidR="002775C3" w:rsidRPr="004626A9">
        <w:rPr>
          <w:b/>
          <w:bCs w:val="0"/>
          <w:i/>
          <w:szCs w:val="22"/>
        </w:rPr>
        <w:fldChar w:fldCharType="end"/>
      </w:r>
      <w:r w:rsidRPr="004626A9">
        <w:rPr>
          <w:bCs w:val="0"/>
          <w:i/>
          <w:szCs w:val="22"/>
        </w:rPr>
        <w:t xml:space="preserve">: </w:t>
      </w:r>
      <w:r w:rsidR="00DF6654" w:rsidRPr="004626A9">
        <w:rPr>
          <w:bCs w:val="0"/>
          <w:i/>
          <w:szCs w:val="22"/>
        </w:rPr>
        <w:t xml:space="preserve">Uchazeči o zaměstnání </w:t>
      </w:r>
      <w:r w:rsidR="00952C51" w:rsidRPr="004626A9">
        <w:rPr>
          <w:bCs w:val="0"/>
          <w:i/>
          <w:szCs w:val="22"/>
        </w:rPr>
        <w:t xml:space="preserve">dle délky nezaměstnanosti v okrese </w:t>
      </w:r>
      <w:bookmarkEnd w:id="58"/>
      <w:r w:rsidR="00C04EB3">
        <w:rPr>
          <w:bCs w:val="0"/>
          <w:i/>
          <w:szCs w:val="22"/>
        </w:rPr>
        <w:t>Vyškov</w:t>
      </w:r>
    </w:p>
    <w:tbl>
      <w:tblPr>
        <w:tblW w:w="5000" w:type="pct"/>
        <w:tblCellMar>
          <w:left w:w="70" w:type="dxa"/>
          <w:right w:w="70" w:type="dxa"/>
        </w:tblCellMar>
        <w:tblLook w:val="04A0" w:firstRow="1" w:lastRow="0" w:firstColumn="1" w:lastColumn="0" w:noHBand="0" w:noVBand="1"/>
      </w:tblPr>
      <w:tblGrid>
        <w:gridCol w:w="1709"/>
        <w:gridCol w:w="3217"/>
        <w:gridCol w:w="741"/>
        <w:gridCol w:w="706"/>
        <w:gridCol w:w="733"/>
        <w:gridCol w:w="707"/>
        <w:gridCol w:w="706"/>
        <w:gridCol w:w="693"/>
      </w:tblGrid>
      <w:tr w:rsidR="0041005C" w:rsidRPr="003B571B" w:rsidTr="0041005C">
        <w:trPr>
          <w:trHeight w:val="255"/>
        </w:trPr>
        <w:tc>
          <w:tcPr>
            <w:tcW w:w="2674" w:type="pct"/>
            <w:gridSpan w:val="2"/>
            <w:vMerge w:val="restart"/>
            <w:tcBorders>
              <w:top w:val="single" w:sz="4" w:space="0" w:color="auto"/>
              <w:left w:val="single" w:sz="4" w:space="0" w:color="auto"/>
              <w:right w:val="single" w:sz="4" w:space="0" w:color="auto"/>
            </w:tcBorders>
            <w:shd w:val="clear" w:color="auto" w:fill="1F497D" w:themeFill="text2"/>
          </w:tcPr>
          <w:p w:rsidR="0041005C" w:rsidRPr="003B571B" w:rsidRDefault="0041005C" w:rsidP="003B571B">
            <w:pPr>
              <w:spacing w:after="0" w:line="240" w:lineRule="auto"/>
              <w:jc w:val="left"/>
              <w:rPr>
                <w:rFonts w:asciiTheme="majorHAnsi" w:eastAsia="Times New Roman" w:hAnsiTheme="majorHAnsi" w:cs="Arial"/>
                <w:b/>
                <w:color w:val="FFFFFF" w:themeColor="background1"/>
                <w:sz w:val="20"/>
                <w:szCs w:val="20"/>
                <w:lang w:eastAsia="cs-CZ"/>
              </w:rPr>
            </w:pPr>
            <w:r w:rsidRPr="003B571B">
              <w:rPr>
                <w:rFonts w:asciiTheme="majorHAnsi" w:eastAsia="Times New Roman" w:hAnsiTheme="majorHAnsi" w:cs="Arial"/>
                <w:b/>
                <w:color w:val="FFFFFF" w:themeColor="background1"/>
                <w:sz w:val="20"/>
                <w:szCs w:val="20"/>
                <w:lang w:eastAsia="cs-CZ"/>
              </w:rPr>
              <w:t>Rok</w:t>
            </w:r>
          </w:p>
        </w:tc>
        <w:tc>
          <w:tcPr>
            <w:tcW w:w="785"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5</w:t>
            </w:r>
          </w:p>
        </w:tc>
        <w:tc>
          <w:tcPr>
            <w:tcW w:w="782"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6</w:t>
            </w:r>
          </w:p>
        </w:tc>
        <w:tc>
          <w:tcPr>
            <w:tcW w:w="759"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7</w:t>
            </w:r>
          </w:p>
        </w:tc>
      </w:tr>
      <w:tr w:rsidR="003B571B" w:rsidRPr="003B571B" w:rsidTr="0041005C">
        <w:trPr>
          <w:trHeight w:val="394"/>
        </w:trPr>
        <w:tc>
          <w:tcPr>
            <w:tcW w:w="2674" w:type="pct"/>
            <w:gridSpan w:val="2"/>
            <w:vMerge/>
            <w:tcBorders>
              <w:left w:val="single" w:sz="4" w:space="0" w:color="auto"/>
              <w:bottom w:val="single" w:sz="4" w:space="0" w:color="auto"/>
              <w:right w:val="single" w:sz="4" w:space="0" w:color="auto"/>
            </w:tcBorders>
            <w:shd w:val="clear" w:color="auto" w:fill="1F497D" w:themeFill="text2"/>
          </w:tcPr>
          <w:p w:rsidR="003B571B" w:rsidRPr="003B571B" w:rsidRDefault="003B571B" w:rsidP="00FC7BFC">
            <w:pPr>
              <w:spacing w:after="0" w:line="240" w:lineRule="auto"/>
              <w:jc w:val="left"/>
              <w:rPr>
                <w:rFonts w:asciiTheme="majorHAnsi" w:eastAsia="Times New Roman" w:hAnsiTheme="majorHAnsi" w:cs="Arial"/>
                <w:b/>
                <w:color w:val="FFFFFF" w:themeColor="background1"/>
                <w:sz w:val="20"/>
                <w:szCs w:val="20"/>
                <w:lang w:eastAsia="cs-CZ"/>
              </w:rPr>
            </w:pPr>
          </w:p>
        </w:tc>
        <w:tc>
          <w:tcPr>
            <w:tcW w:w="402"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398"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84"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76" w:type="pct"/>
            <w:tcBorders>
              <w:top w:val="single" w:sz="4" w:space="0" w:color="auto"/>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r>
      <w:tr w:rsidR="0041005C" w:rsidRPr="003B571B" w:rsidTr="0041005C">
        <w:trPr>
          <w:trHeight w:val="394"/>
        </w:trPr>
        <w:tc>
          <w:tcPr>
            <w:tcW w:w="2674" w:type="pct"/>
            <w:gridSpan w:val="2"/>
            <w:tcBorders>
              <w:top w:val="single" w:sz="4" w:space="0" w:color="auto"/>
              <w:left w:val="single" w:sz="4" w:space="0" w:color="auto"/>
              <w:bottom w:val="single" w:sz="4" w:space="0" w:color="auto"/>
              <w:right w:val="single" w:sz="4" w:space="0" w:color="auto"/>
            </w:tcBorders>
            <w:shd w:val="clear" w:color="auto" w:fill="1F497D" w:themeFill="text2"/>
          </w:tcPr>
          <w:p w:rsidR="0041005C" w:rsidRPr="003B571B" w:rsidRDefault="0041005C" w:rsidP="00FC7BFC">
            <w:pPr>
              <w:spacing w:after="0" w:line="240" w:lineRule="auto"/>
              <w:jc w:val="left"/>
              <w:rPr>
                <w:rFonts w:asciiTheme="majorHAnsi" w:eastAsia="Times New Roman" w:hAnsiTheme="majorHAnsi" w:cs="Arial"/>
                <w:b/>
                <w:color w:val="FFFFFF" w:themeColor="background1"/>
                <w:sz w:val="20"/>
                <w:szCs w:val="20"/>
                <w:lang w:eastAsia="cs-CZ"/>
              </w:rPr>
            </w:pPr>
            <w:r w:rsidRPr="003B571B">
              <w:rPr>
                <w:rFonts w:asciiTheme="majorHAnsi" w:eastAsia="Times New Roman" w:hAnsiTheme="majorHAnsi" w:cs="Arial"/>
                <w:b/>
                <w:color w:val="FFFFFF" w:themeColor="background1"/>
                <w:sz w:val="20"/>
                <w:szCs w:val="20"/>
                <w:lang w:eastAsia="cs-CZ"/>
              </w:rPr>
              <w:t>Uchazeči o zaměstnání</w:t>
            </w:r>
            <w:r w:rsidRPr="003B571B">
              <w:rPr>
                <w:rFonts w:asciiTheme="majorHAnsi" w:eastAsia="Times New Roman" w:hAnsiTheme="majorHAnsi" w:cs="Arial"/>
                <w:b/>
                <w:color w:val="FFFFFF" w:themeColor="background1"/>
                <w:sz w:val="20"/>
                <w:szCs w:val="20"/>
                <w:lang w:eastAsia="cs-CZ"/>
              </w:rPr>
              <w:br/>
              <w:t>v evidenci úřadu práce celkem</w:t>
            </w:r>
          </w:p>
        </w:tc>
        <w:tc>
          <w:tcPr>
            <w:tcW w:w="402"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3027</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398"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2375</w:t>
            </w:r>
          </w:p>
        </w:tc>
        <w:tc>
          <w:tcPr>
            <w:tcW w:w="384"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383"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18468F" w:rsidRDefault="0041005C" w:rsidP="0041005C">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1816</w:t>
            </w:r>
          </w:p>
        </w:tc>
        <w:tc>
          <w:tcPr>
            <w:tcW w:w="376" w:type="pct"/>
            <w:tcBorders>
              <w:top w:val="single" w:sz="4" w:space="0" w:color="auto"/>
              <w:left w:val="nil"/>
              <w:bottom w:val="single" w:sz="4" w:space="0" w:color="auto"/>
              <w:right w:val="single" w:sz="4" w:space="0" w:color="auto"/>
            </w:tcBorders>
            <w:shd w:val="clear" w:color="auto" w:fill="1F497D" w:themeFill="text2"/>
            <w:vAlign w:val="center"/>
            <w:hideMark/>
          </w:tcPr>
          <w:p w:rsidR="0041005C" w:rsidRPr="003B571B" w:rsidRDefault="0041005C" w:rsidP="00FC7BFC">
            <w:pPr>
              <w:spacing w:after="0" w:line="240" w:lineRule="auto"/>
              <w:jc w:val="right"/>
              <w:rPr>
                <w:rFonts w:eastAsia="Times New Roman" w:cs="Arial"/>
                <w:b/>
                <w:color w:val="FFFFFF" w:themeColor="background1"/>
                <w:sz w:val="20"/>
                <w:szCs w:val="20"/>
                <w:lang w:eastAsia="cs-CZ"/>
              </w:rPr>
            </w:pPr>
            <w:r w:rsidRPr="003B571B">
              <w:rPr>
                <w:rFonts w:eastAsia="Times New Roman" w:cs="Arial"/>
                <w:b/>
                <w:color w:val="FFFFFF" w:themeColor="background1"/>
                <w:sz w:val="20"/>
                <w:szCs w:val="20"/>
                <w:lang w:eastAsia="cs-CZ"/>
              </w:rPr>
              <w:t> </w:t>
            </w:r>
          </w:p>
        </w:tc>
      </w:tr>
      <w:tr w:rsidR="0041005C" w:rsidRPr="003B571B" w:rsidTr="0041005C">
        <w:trPr>
          <w:trHeight w:val="255"/>
        </w:trPr>
        <w:tc>
          <w:tcPr>
            <w:tcW w:w="928" w:type="pct"/>
            <w:vMerge w:val="restart"/>
            <w:tcBorders>
              <w:top w:val="single" w:sz="4" w:space="0" w:color="auto"/>
              <w:left w:val="single" w:sz="4" w:space="0" w:color="auto"/>
              <w:right w:val="single" w:sz="4" w:space="0" w:color="auto"/>
            </w:tcBorders>
            <w:shd w:val="clear" w:color="auto" w:fill="1F497D" w:themeFill="text2"/>
          </w:tcPr>
          <w:p w:rsidR="0041005C" w:rsidRPr="003B571B" w:rsidRDefault="0041005C" w:rsidP="00952C51">
            <w:pPr>
              <w:spacing w:after="0" w:line="240" w:lineRule="auto"/>
              <w:jc w:val="left"/>
              <w:rPr>
                <w:rFonts w:asciiTheme="majorHAnsi" w:eastAsia="Times New Roman" w:hAnsiTheme="majorHAnsi" w:cs="Arial"/>
                <w:b/>
                <w:color w:val="FFFFFF" w:themeColor="background1"/>
                <w:sz w:val="20"/>
                <w:szCs w:val="20"/>
                <w:lang w:eastAsia="cs-CZ"/>
              </w:rPr>
            </w:pPr>
            <w:r w:rsidRPr="003B571B">
              <w:rPr>
                <w:rFonts w:eastAsia="Times New Roman" w:cs="Arial"/>
                <w:b/>
                <w:bCs/>
                <w:color w:val="FFFFFF" w:themeColor="background1"/>
                <w:sz w:val="20"/>
                <w:szCs w:val="20"/>
                <w:lang w:eastAsia="cs-CZ"/>
              </w:rPr>
              <w:t>Struktura uchazečů podle délky nezaměstnanosti</w:t>
            </w: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do 3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1 034</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34,2%</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882</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37,1%</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670</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36,9%</w:t>
            </w:r>
          </w:p>
        </w:tc>
      </w:tr>
      <w:tr w:rsidR="0041005C" w:rsidRPr="003B571B" w:rsidTr="0041005C">
        <w:trPr>
          <w:trHeight w:val="78"/>
        </w:trPr>
        <w:tc>
          <w:tcPr>
            <w:tcW w:w="928" w:type="pct"/>
            <w:vMerge/>
            <w:tcBorders>
              <w:left w:val="single" w:sz="4" w:space="0" w:color="auto"/>
              <w:right w:val="single" w:sz="4" w:space="0" w:color="auto"/>
            </w:tcBorders>
            <w:shd w:val="clear" w:color="auto" w:fill="1F497D" w:themeFill="text2"/>
          </w:tcPr>
          <w:p w:rsidR="0041005C" w:rsidRPr="003B571B" w:rsidRDefault="0041005C" w:rsidP="00FC7BFC">
            <w:pPr>
              <w:spacing w:after="0" w:line="240" w:lineRule="auto"/>
              <w:jc w:val="left"/>
              <w:rPr>
                <w:rFonts w:asciiTheme="majorHAnsi" w:eastAsia="Times New Roman" w:hAnsiTheme="majorHAnsi" w:cs="Arial"/>
                <w:b/>
                <w:color w:val="FFFFFF" w:themeColor="background1"/>
                <w:sz w:val="20"/>
                <w:szCs w:val="20"/>
                <w:lang w:eastAsia="cs-CZ"/>
              </w:rPr>
            </w:pP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více než 3 měsíce až 6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572</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18,9%</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395</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16,6%</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337</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18,6%</w:t>
            </w:r>
          </w:p>
        </w:tc>
      </w:tr>
      <w:tr w:rsidR="0041005C" w:rsidRPr="003B571B" w:rsidTr="0041005C">
        <w:trPr>
          <w:trHeight w:val="253"/>
        </w:trPr>
        <w:tc>
          <w:tcPr>
            <w:tcW w:w="928" w:type="pct"/>
            <w:vMerge/>
            <w:tcBorders>
              <w:left w:val="single" w:sz="4" w:space="0" w:color="auto"/>
              <w:right w:val="single" w:sz="4" w:space="0" w:color="auto"/>
            </w:tcBorders>
            <w:shd w:val="clear" w:color="auto" w:fill="1F497D" w:themeFill="text2"/>
          </w:tcPr>
          <w:p w:rsidR="0041005C" w:rsidRPr="003B571B" w:rsidRDefault="0041005C" w:rsidP="00FC7BFC">
            <w:pPr>
              <w:spacing w:after="0" w:line="240" w:lineRule="auto"/>
              <w:jc w:val="left"/>
              <w:rPr>
                <w:rFonts w:asciiTheme="majorHAnsi" w:eastAsia="Times New Roman" w:hAnsiTheme="majorHAnsi" w:cs="Arial"/>
                <w:b/>
                <w:color w:val="FFFFFF" w:themeColor="background1"/>
                <w:sz w:val="20"/>
                <w:szCs w:val="20"/>
                <w:lang w:eastAsia="cs-CZ"/>
              </w:rPr>
            </w:pP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více než 6 měsíců až 9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246</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8,1%</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190</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8,0%</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167</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9,2%</w:t>
            </w:r>
          </w:p>
        </w:tc>
      </w:tr>
      <w:tr w:rsidR="0041005C" w:rsidRPr="003B571B" w:rsidTr="0041005C">
        <w:trPr>
          <w:trHeight w:val="128"/>
        </w:trPr>
        <w:tc>
          <w:tcPr>
            <w:tcW w:w="928" w:type="pct"/>
            <w:vMerge/>
            <w:tcBorders>
              <w:left w:val="single" w:sz="4" w:space="0" w:color="auto"/>
              <w:right w:val="single" w:sz="4" w:space="0" w:color="auto"/>
            </w:tcBorders>
            <w:shd w:val="clear" w:color="auto" w:fill="1F497D" w:themeFill="text2"/>
          </w:tcPr>
          <w:p w:rsidR="0041005C" w:rsidRPr="003B571B" w:rsidRDefault="0041005C" w:rsidP="00FC7BFC">
            <w:pPr>
              <w:spacing w:after="0" w:line="240" w:lineRule="auto"/>
              <w:jc w:val="left"/>
              <w:rPr>
                <w:rFonts w:asciiTheme="majorHAnsi" w:eastAsia="Times New Roman" w:hAnsiTheme="majorHAnsi" w:cs="Arial"/>
                <w:b/>
                <w:color w:val="FFFFFF" w:themeColor="background1"/>
                <w:sz w:val="20"/>
                <w:szCs w:val="20"/>
                <w:lang w:eastAsia="cs-CZ"/>
              </w:rPr>
            </w:pP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více než 9 měsíců až 12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163</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5,4%</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123</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5,2%</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111</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6,1%</w:t>
            </w:r>
          </w:p>
        </w:tc>
      </w:tr>
      <w:tr w:rsidR="0041005C" w:rsidRPr="003B571B" w:rsidTr="0041005C">
        <w:trPr>
          <w:trHeight w:val="224"/>
        </w:trPr>
        <w:tc>
          <w:tcPr>
            <w:tcW w:w="928" w:type="pct"/>
            <w:vMerge/>
            <w:tcBorders>
              <w:left w:val="single" w:sz="4" w:space="0" w:color="auto"/>
              <w:right w:val="single" w:sz="4" w:space="0" w:color="auto"/>
            </w:tcBorders>
            <w:shd w:val="clear" w:color="auto" w:fill="1F497D" w:themeFill="text2"/>
          </w:tcPr>
          <w:p w:rsidR="0041005C" w:rsidRPr="003B571B" w:rsidRDefault="0041005C" w:rsidP="00FC7BFC">
            <w:pPr>
              <w:spacing w:after="0" w:line="240" w:lineRule="auto"/>
              <w:jc w:val="left"/>
              <w:rPr>
                <w:rFonts w:asciiTheme="majorHAnsi" w:eastAsia="Times New Roman" w:hAnsiTheme="majorHAnsi" w:cs="Arial"/>
                <w:b/>
                <w:color w:val="FFFFFF" w:themeColor="background1"/>
                <w:sz w:val="20"/>
                <w:szCs w:val="20"/>
                <w:lang w:eastAsia="cs-CZ"/>
              </w:rPr>
            </w:pP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více než 12 měsíců až 24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325</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10,7%</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257</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10,8%</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167</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9,2%</w:t>
            </w:r>
          </w:p>
        </w:tc>
      </w:tr>
      <w:tr w:rsidR="0041005C" w:rsidRPr="003B571B" w:rsidTr="0041005C">
        <w:trPr>
          <w:trHeight w:val="255"/>
        </w:trPr>
        <w:tc>
          <w:tcPr>
            <w:tcW w:w="928" w:type="pct"/>
            <w:vMerge/>
            <w:tcBorders>
              <w:left w:val="single" w:sz="4" w:space="0" w:color="auto"/>
              <w:bottom w:val="single" w:sz="4" w:space="0" w:color="auto"/>
              <w:right w:val="single" w:sz="4" w:space="0" w:color="auto"/>
            </w:tcBorders>
            <w:shd w:val="clear" w:color="auto" w:fill="1F497D" w:themeFill="text2"/>
          </w:tcPr>
          <w:p w:rsidR="0041005C" w:rsidRPr="003B571B" w:rsidRDefault="0041005C" w:rsidP="00FC7BFC">
            <w:pPr>
              <w:spacing w:after="0" w:line="240" w:lineRule="auto"/>
              <w:ind w:leftChars="-64" w:left="2" w:hangingChars="71" w:hanging="143"/>
              <w:jc w:val="left"/>
              <w:rPr>
                <w:rFonts w:asciiTheme="majorHAnsi" w:eastAsia="Times New Roman" w:hAnsiTheme="majorHAnsi" w:cs="Arial"/>
                <w:b/>
                <w:color w:val="FFFFFF" w:themeColor="background1"/>
                <w:sz w:val="20"/>
                <w:szCs w:val="20"/>
                <w:lang w:eastAsia="cs-CZ"/>
              </w:rPr>
            </w:pPr>
          </w:p>
        </w:tc>
        <w:tc>
          <w:tcPr>
            <w:tcW w:w="174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1005C" w:rsidRPr="003B571B" w:rsidRDefault="0041005C" w:rsidP="00FC7BFC">
            <w:pPr>
              <w:spacing w:after="0" w:line="240" w:lineRule="auto"/>
              <w:ind w:leftChars="-64" w:left="2" w:hangingChars="71" w:hanging="143"/>
              <w:jc w:val="left"/>
              <w:rPr>
                <w:rFonts w:asciiTheme="majorHAnsi" w:eastAsia="Times New Roman" w:hAnsiTheme="majorHAnsi" w:cs="Arial"/>
                <w:b/>
                <w:sz w:val="20"/>
                <w:szCs w:val="20"/>
                <w:lang w:eastAsia="cs-CZ"/>
              </w:rPr>
            </w:pPr>
            <w:r w:rsidRPr="003B571B">
              <w:rPr>
                <w:rFonts w:asciiTheme="majorHAnsi" w:eastAsia="Times New Roman" w:hAnsiTheme="majorHAnsi" w:cs="Arial"/>
                <w:b/>
                <w:sz w:val="20"/>
                <w:szCs w:val="20"/>
                <w:lang w:eastAsia="cs-CZ"/>
              </w:rPr>
              <w:t xml:space="preserve">    více než 24 měsíců</w:t>
            </w:r>
          </w:p>
        </w:tc>
        <w:tc>
          <w:tcPr>
            <w:tcW w:w="402"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687</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22,7%</w:t>
            </w:r>
          </w:p>
        </w:tc>
        <w:tc>
          <w:tcPr>
            <w:tcW w:w="398"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528</w:t>
            </w:r>
          </w:p>
        </w:tc>
        <w:tc>
          <w:tcPr>
            <w:tcW w:w="384"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22,2%</w:t>
            </w:r>
          </w:p>
        </w:tc>
        <w:tc>
          <w:tcPr>
            <w:tcW w:w="383"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364</w:t>
            </w:r>
          </w:p>
        </w:tc>
        <w:tc>
          <w:tcPr>
            <w:tcW w:w="376" w:type="pct"/>
            <w:tcBorders>
              <w:top w:val="nil"/>
              <w:left w:val="nil"/>
              <w:bottom w:val="single" w:sz="4" w:space="0" w:color="auto"/>
              <w:right w:val="single" w:sz="4" w:space="0" w:color="auto"/>
            </w:tcBorders>
            <w:shd w:val="clear" w:color="auto" w:fill="auto"/>
            <w:vAlign w:val="center"/>
            <w:hideMark/>
          </w:tcPr>
          <w:p w:rsidR="0041005C" w:rsidRPr="0041005C" w:rsidRDefault="0041005C" w:rsidP="0041005C">
            <w:pPr>
              <w:spacing w:after="0" w:line="240" w:lineRule="auto"/>
              <w:jc w:val="right"/>
              <w:rPr>
                <w:rFonts w:asciiTheme="majorHAnsi" w:eastAsia="Times New Roman" w:hAnsiTheme="majorHAnsi" w:cs="Arial"/>
                <w:sz w:val="20"/>
                <w:szCs w:val="20"/>
                <w:lang w:eastAsia="cs-CZ"/>
              </w:rPr>
            </w:pPr>
            <w:r w:rsidRPr="0041005C">
              <w:rPr>
                <w:rFonts w:asciiTheme="majorHAnsi" w:eastAsia="Times New Roman" w:hAnsiTheme="majorHAnsi" w:cs="Arial"/>
                <w:sz w:val="20"/>
                <w:szCs w:val="20"/>
                <w:lang w:eastAsia="cs-CZ"/>
              </w:rPr>
              <w:t>20,0%</w:t>
            </w:r>
          </w:p>
        </w:tc>
      </w:tr>
    </w:tbl>
    <w:p w:rsidR="004626A9" w:rsidRPr="004626A9" w:rsidRDefault="004626A9" w:rsidP="004626A9">
      <w:pPr>
        <w:spacing w:after="120"/>
        <w:jc w:val="right"/>
        <w:rPr>
          <w:i/>
          <w:sz w:val="20"/>
          <w:szCs w:val="20"/>
        </w:rPr>
      </w:pPr>
      <w:r w:rsidRPr="004626A9">
        <w:rPr>
          <w:i/>
          <w:sz w:val="20"/>
          <w:szCs w:val="20"/>
        </w:rPr>
        <w:t>Zdroj: ČSÚ</w:t>
      </w:r>
    </w:p>
    <w:p w:rsidR="00660BC9" w:rsidRPr="004626A9" w:rsidRDefault="004626A9" w:rsidP="0019624C">
      <w:pPr>
        <w:spacing w:after="120"/>
        <w:rPr>
          <w:b/>
        </w:rPr>
      </w:pPr>
      <w:r w:rsidRPr="004626A9">
        <w:rPr>
          <w:b/>
        </w:rPr>
        <w:t>Uchazeči o zaměstnání dle věkové kategorie</w:t>
      </w:r>
    </w:p>
    <w:p w:rsidR="00DF6654" w:rsidRDefault="00DF6654" w:rsidP="00DF6654">
      <w:pPr>
        <w:spacing w:after="120"/>
      </w:pPr>
      <w:r w:rsidRPr="004626A9">
        <w:t xml:space="preserve">Zajímavé je se podívat na nezaměstnanost v okrese </w:t>
      </w:r>
      <w:r w:rsidR="00C04EB3">
        <w:t>Vyškov</w:t>
      </w:r>
      <w:r w:rsidRPr="004626A9">
        <w:t xml:space="preserve"> také podle věku nezaměstnaných obyvatel. </w:t>
      </w:r>
      <w:r w:rsidR="00952C51" w:rsidRPr="004626A9">
        <w:t xml:space="preserve">Pozitivní je pokles podílu uchazečů o zaměstnání ve věkové kategorii </w:t>
      </w:r>
      <w:r w:rsidR="00C04EB3">
        <w:t>do</w:t>
      </w:r>
      <w:r w:rsidR="00952C51" w:rsidRPr="004626A9">
        <w:t xml:space="preserve"> 24 let</w:t>
      </w:r>
      <w:r w:rsidR="00DF6CEF">
        <w:t>.</w:t>
      </w:r>
      <w:r w:rsidR="00952C51" w:rsidRPr="004626A9">
        <w:t xml:space="preserve"> Naopak negativní je zvyšující se podíl uchazečů o zaměstnání </w:t>
      </w:r>
      <w:r w:rsidR="00C04EB3">
        <w:t xml:space="preserve">zejména </w:t>
      </w:r>
      <w:r w:rsidR="00952C51" w:rsidRPr="004626A9">
        <w:t xml:space="preserve">ve věkové kategorii </w:t>
      </w:r>
      <w:r w:rsidR="00C04EB3">
        <w:t xml:space="preserve">50 – 54, </w:t>
      </w:r>
      <w:r w:rsidR="00952C51" w:rsidRPr="004626A9">
        <w:t>55 – 59 a 60 – 64 let, přestože klesá počet uchazečů o zaměstnání v evidenci úřadu práce. Právě kategorie uchazečů ve věkové kategorii 55 – 59 let a 60 – 64 let nemůže před odchodem do</w:t>
      </w:r>
      <w:r w:rsidR="00DF6CEF">
        <w:t> </w:t>
      </w:r>
      <w:r w:rsidR="00952C51" w:rsidRPr="004626A9">
        <w:t>důchodu po ztrátě zaměstnání nalézt novou práci, možným řešením je zde rekvalifikace, mnohdy se však stává, že tito lidé již nejsou schopni práci nalézt.</w:t>
      </w:r>
    </w:p>
    <w:p w:rsidR="00F941DA" w:rsidRDefault="00F941DA" w:rsidP="00DF6654">
      <w:pPr>
        <w:spacing w:after="120"/>
      </w:pPr>
    </w:p>
    <w:p w:rsidR="00F941DA" w:rsidRDefault="00F941DA" w:rsidP="00DF6654">
      <w:pPr>
        <w:spacing w:after="120"/>
      </w:pPr>
    </w:p>
    <w:p w:rsidR="00F941DA" w:rsidRDefault="00F941DA" w:rsidP="00DF6654">
      <w:pPr>
        <w:spacing w:after="120"/>
      </w:pPr>
    </w:p>
    <w:p w:rsidR="00F941DA" w:rsidRPr="004626A9" w:rsidRDefault="00F941DA" w:rsidP="00DF6654">
      <w:pPr>
        <w:spacing w:after="120"/>
      </w:pPr>
    </w:p>
    <w:p w:rsidR="008614DF" w:rsidRPr="004626A9" w:rsidRDefault="004626A9" w:rsidP="004626A9">
      <w:pPr>
        <w:pStyle w:val="Titulek"/>
        <w:rPr>
          <w:b/>
          <w:bCs w:val="0"/>
          <w:i/>
          <w:szCs w:val="22"/>
        </w:rPr>
      </w:pPr>
      <w:bookmarkStart w:id="59" w:name="_Toc505844005"/>
      <w:r w:rsidRPr="004626A9">
        <w:rPr>
          <w:bCs w:val="0"/>
          <w:i/>
          <w:szCs w:val="22"/>
        </w:rPr>
        <w:t xml:space="preserve">Tabulka </w:t>
      </w:r>
      <w:r w:rsidR="002775C3" w:rsidRPr="004626A9">
        <w:rPr>
          <w:b/>
          <w:bCs w:val="0"/>
          <w:i/>
          <w:szCs w:val="22"/>
        </w:rPr>
        <w:fldChar w:fldCharType="begin"/>
      </w:r>
      <w:r w:rsidRPr="004626A9">
        <w:rPr>
          <w:bCs w:val="0"/>
          <w:i/>
          <w:szCs w:val="22"/>
        </w:rPr>
        <w:instrText xml:space="preserve"> SEQ Tabulka \* ARABIC </w:instrText>
      </w:r>
      <w:r w:rsidR="002775C3" w:rsidRPr="004626A9">
        <w:rPr>
          <w:b/>
          <w:bCs w:val="0"/>
          <w:i/>
          <w:szCs w:val="22"/>
        </w:rPr>
        <w:fldChar w:fldCharType="separate"/>
      </w:r>
      <w:r w:rsidR="00700695">
        <w:rPr>
          <w:bCs w:val="0"/>
          <w:i/>
          <w:noProof/>
          <w:szCs w:val="22"/>
        </w:rPr>
        <w:t>17</w:t>
      </w:r>
      <w:r w:rsidR="002775C3" w:rsidRPr="004626A9">
        <w:rPr>
          <w:b/>
          <w:bCs w:val="0"/>
          <w:i/>
          <w:szCs w:val="22"/>
        </w:rPr>
        <w:fldChar w:fldCharType="end"/>
      </w:r>
      <w:r w:rsidRPr="004626A9">
        <w:rPr>
          <w:bCs w:val="0"/>
          <w:i/>
          <w:szCs w:val="22"/>
        </w:rPr>
        <w:t xml:space="preserve">: </w:t>
      </w:r>
      <w:r w:rsidR="00952C51" w:rsidRPr="004626A9">
        <w:rPr>
          <w:bCs w:val="0"/>
          <w:i/>
          <w:szCs w:val="22"/>
        </w:rPr>
        <w:t xml:space="preserve">Uchazeči o zaměstnání dle věkové kategorie v okrese </w:t>
      </w:r>
      <w:bookmarkEnd w:id="59"/>
      <w:r w:rsidR="00C04EB3">
        <w:rPr>
          <w:bCs w:val="0"/>
          <w:i/>
          <w:szCs w:val="22"/>
        </w:rPr>
        <w:t>Vyškov</w:t>
      </w:r>
    </w:p>
    <w:tbl>
      <w:tblPr>
        <w:tblW w:w="5000" w:type="pct"/>
        <w:tblCellMar>
          <w:left w:w="70" w:type="dxa"/>
          <w:right w:w="70" w:type="dxa"/>
        </w:tblCellMar>
        <w:tblLook w:val="04A0" w:firstRow="1" w:lastRow="0" w:firstColumn="1" w:lastColumn="0" w:noHBand="0" w:noVBand="1"/>
      </w:tblPr>
      <w:tblGrid>
        <w:gridCol w:w="2486"/>
        <w:gridCol w:w="2488"/>
        <w:gridCol w:w="734"/>
        <w:gridCol w:w="707"/>
        <w:gridCol w:w="733"/>
        <w:gridCol w:w="707"/>
        <w:gridCol w:w="650"/>
        <w:gridCol w:w="707"/>
      </w:tblGrid>
      <w:tr w:rsidR="00C04EB3" w:rsidRPr="004626A9" w:rsidTr="00F941DA">
        <w:trPr>
          <w:trHeight w:val="255"/>
        </w:trPr>
        <w:tc>
          <w:tcPr>
            <w:tcW w:w="2699" w:type="pct"/>
            <w:gridSpan w:val="2"/>
            <w:vMerge w:val="restart"/>
            <w:tcBorders>
              <w:top w:val="single" w:sz="4" w:space="0" w:color="auto"/>
              <w:left w:val="single" w:sz="4" w:space="0" w:color="auto"/>
              <w:right w:val="single" w:sz="4" w:space="0" w:color="auto"/>
            </w:tcBorders>
            <w:shd w:val="clear" w:color="auto" w:fill="1F497D" w:themeFill="text2"/>
          </w:tcPr>
          <w:p w:rsidR="00C04EB3" w:rsidRPr="008614DF" w:rsidRDefault="00C04EB3" w:rsidP="003B571B">
            <w:pPr>
              <w:spacing w:after="0" w:line="240" w:lineRule="auto"/>
              <w:jc w:val="left"/>
              <w:rPr>
                <w:rFonts w:eastAsia="Times New Roman" w:cs="Arial"/>
                <w:b/>
                <w:color w:val="FFFFFF" w:themeColor="background1"/>
                <w:sz w:val="20"/>
                <w:szCs w:val="20"/>
                <w:lang w:eastAsia="cs-CZ"/>
              </w:rPr>
            </w:pPr>
            <w:r w:rsidRPr="008614DF">
              <w:rPr>
                <w:rFonts w:eastAsia="Times New Roman" w:cs="Arial"/>
                <w:b/>
                <w:color w:val="FFFFFF" w:themeColor="background1"/>
                <w:sz w:val="20"/>
                <w:szCs w:val="20"/>
                <w:lang w:eastAsia="cs-CZ"/>
              </w:rPr>
              <w:t>Rok</w:t>
            </w:r>
          </w:p>
        </w:tc>
        <w:tc>
          <w:tcPr>
            <w:tcW w:w="782"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5</w:t>
            </w:r>
          </w:p>
        </w:tc>
        <w:tc>
          <w:tcPr>
            <w:tcW w:w="782"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6</w:t>
            </w:r>
          </w:p>
        </w:tc>
        <w:tc>
          <w:tcPr>
            <w:tcW w:w="737" w:type="pct"/>
            <w:gridSpan w:val="2"/>
            <w:tcBorders>
              <w:top w:val="single" w:sz="4" w:space="0" w:color="auto"/>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center"/>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201</w:t>
            </w:r>
            <w:r>
              <w:rPr>
                <w:rFonts w:eastAsia="Times New Roman" w:cs="Arial"/>
                <w:b/>
                <w:color w:val="FFFFFF" w:themeColor="background1"/>
                <w:sz w:val="20"/>
                <w:szCs w:val="20"/>
                <w:lang w:eastAsia="cs-CZ"/>
              </w:rPr>
              <w:t>7</w:t>
            </w:r>
          </w:p>
        </w:tc>
      </w:tr>
      <w:tr w:rsidR="003B571B" w:rsidRPr="004626A9" w:rsidTr="00F941DA">
        <w:trPr>
          <w:trHeight w:val="300"/>
        </w:trPr>
        <w:tc>
          <w:tcPr>
            <w:tcW w:w="2699" w:type="pct"/>
            <w:gridSpan w:val="2"/>
            <w:vMerge/>
            <w:tcBorders>
              <w:left w:val="single" w:sz="4" w:space="0" w:color="auto"/>
              <w:bottom w:val="single" w:sz="4" w:space="0" w:color="auto"/>
              <w:right w:val="single" w:sz="4" w:space="0" w:color="auto"/>
            </w:tcBorders>
            <w:shd w:val="clear" w:color="auto" w:fill="1F497D" w:themeFill="text2"/>
          </w:tcPr>
          <w:p w:rsidR="003B571B" w:rsidRPr="008614DF" w:rsidRDefault="003B571B" w:rsidP="008614DF">
            <w:pPr>
              <w:spacing w:after="0" w:line="240" w:lineRule="auto"/>
              <w:jc w:val="left"/>
              <w:rPr>
                <w:rFonts w:eastAsia="Times New Roman" w:cs="Arial"/>
                <w:b/>
                <w:color w:val="FFFFFF" w:themeColor="background1"/>
                <w:sz w:val="20"/>
                <w:szCs w:val="20"/>
                <w:lang w:eastAsia="cs-CZ"/>
              </w:rPr>
            </w:pPr>
          </w:p>
        </w:tc>
        <w:tc>
          <w:tcPr>
            <w:tcW w:w="398"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84"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398"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84"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c>
          <w:tcPr>
            <w:tcW w:w="353" w:type="pct"/>
            <w:tcBorders>
              <w:top w:val="nil"/>
              <w:left w:val="nil"/>
              <w:bottom w:val="single" w:sz="4" w:space="0" w:color="auto"/>
              <w:right w:val="single" w:sz="4" w:space="0" w:color="auto"/>
            </w:tcBorders>
            <w:shd w:val="clear" w:color="auto" w:fill="1F497D" w:themeFill="text2"/>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Počet</w:t>
            </w:r>
          </w:p>
        </w:tc>
        <w:tc>
          <w:tcPr>
            <w:tcW w:w="384" w:type="pct"/>
            <w:tcBorders>
              <w:top w:val="nil"/>
              <w:left w:val="nil"/>
              <w:bottom w:val="single" w:sz="4" w:space="0" w:color="auto"/>
              <w:right w:val="single" w:sz="4" w:space="0" w:color="auto"/>
            </w:tcBorders>
            <w:shd w:val="clear" w:color="auto" w:fill="1F497D" w:themeFill="text2"/>
            <w:noWrap/>
            <w:vAlign w:val="center"/>
            <w:hideMark/>
          </w:tcPr>
          <w:p w:rsidR="003B571B" w:rsidRPr="0018468F" w:rsidRDefault="003B571B" w:rsidP="00133EB1">
            <w:pPr>
              <w:spacing w:after="0" w:line="240" w:lineRule="auto"/>
              <w:jc w:val="center"/>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Podíl</w:t>
            </w:r>
          </w:p>
        </w:tc>
      </w:tr>
      <w:tr w:rsidR="00C04EB3" w:rsidRPr="004626A9" w:rsidTr="00F941DA">
        <w:trPr>
          <w:trHeight w:val="418"/>
        </w:trPr>
        <w:tc>
          <w:tcPr>
            <w:tcW w:w="2699" w:type="pct"/>
            <w:gridSpan w:val="2"/>
            <w:tcBorders>
              <w:top w:val="single" w:sz="4" w:space="0" w:color="auto"/>
              <w:left w:val="single" w:sz="4" w:space="0" w:color="auto"/>
              <w:bottom w:val="single" w:sz="4" w:space="0" w:color="auto"/>
              <w:right w:val="single" w:sz="4" w:space="0" w:color="auto"/>
            </w:tcBorders>
            <w:shd w:val="clear" w:color="auto" w:fill="1F497D" w:themeFill="text2"/>
          </w:tcPr>
          <w:p w:rsidR="00C04EB3" w:rsidRPr="008614DF" w:rsidRDefault="00C04EB3" w:rsidP="008614DF">
            <w:pPr>
              <w:spacing w:after="0" w:line="240" w:lineRule="auto"/>
              <w:jc w:val="lef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 xml:space="preserve">Uchazeči o zaměstnání </w:t>
            </w:r>
            <w:r w:rsidRPr="008614DF">
              <w:rPr>
                <w:rFonts w:eastAsia="Times New Roman" w:cs="Arial"/>
                <w:b/>
                <w:color w:val="FFFFFF" w:themeColor="background1"/>
                <w:sz w:val="20"/>
                <w:szCs w:val="20"/>
                <w:lang w:eastAsia="cs-CZ"/>
              </w:rPr>
              <w:t>v evidenci úřadu prác</w:t>
            </w:r>
            <w:r>
              <w:rPr>
                <w:rFonts w:eastAsia="Times New Roman" w:cs="Arial"/>
                <w:b/>
                <w:color w:val="FFFFFF" w:themeColor="background1"/>
                <w:sz w:val="20"/>
                <w:szCs w:val="20"/>
                <w:lang w:eastAsia="cs-CZ"/>
              </w:rPr>
              <w:t xml:space="preserve">e </w:t>
            </w:r>
            <w:r w:rsidRPr="008614DF">
              <w:rPr>
                <w:rFonts w:eastAsia="Times New Roman" w:cs="Arial"/>
                <w:b/>
                <w:color w:val="FFFFFF" w:themeColor="background1"/>
                <w:sz w:val="20"/>
                <w:szCs w:val="20"/>
                <w:lang w:eastAsia="cs-CZ"/>
              </w:rPr>
              <w:t>celkem</w:t>
            </w:r>
          </w:p>
        </w:tc>
        <w:tc>
          <w:tcPr>
            <w:tcW w:w="398" w:type="pct"/>
            <w:tcBorders>
              <w:top w:val="nil"/>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3027</w:t>
            </w:r>
          </w:p>
        </w:tc>
        <w:tc>
          <w:tcPr>
            <w:tcW w:w="384" w:type="pct"/>
            <w:tcBorders>
              <w:top w:val="nil"/>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398" w:type="pct"/>
            <w:tcBorders>
              <w:top w:val="nil"/>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2375</w:t>
            </w:r>
          </w:p>
        </w:tc>
        <w:tc>
          <w:tcPr>
            <w:tcW w:w="384" w:type="pct"/>
            <w:tcBorders>
              <w:top w:val="nil"/>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right"/>
              <w:rPr>
                <w:rFonts w:eastAsia="Times New Roman" w:cs="Arial"/>
                <w:b/>
                <w:color w:val="FFFFFF" w:themeColor="background1"/>
                <w:sz w:val="20"/>
                <w:szCs w:val="20"/>
                <w:lang w:eastAsia="cs-CZ"/>
              </w:rPr>
            </w:pPr>
            <w:r w:rsidRPr="0018468F">
              <w:rPr>
                <w:rFonts w:eastAsia="Times New Roman" w:cs="Arial"/>
                <w:b/>
                <w:color w:val="FFFFFF" w:themeColor="background1"/>
                <w:sz w:val="20"/>
                <w:szCs w:val="20"/>
                <w:lang w:eastAsia="cs-CZ"/>
              </w:rPr>
              <w:t> </w:t>
            </w:r>
          </w:p>
        </w:tc>
        <w:tc>
          <w:tcPr>
            <w:tcW w:w="353" w:type="pct"/>
            <w:tcBorders>
              <w:top w:val="nil"/>
              <w:left w:val="nil"/>
              <w:bottom w:val="single" w:sz="4" w:space="0" w:color="auto"/>
              <w:right w:val="single" w:sz="4" w:space="0" w:color="auto"/>
            </w:tcBorders>
            <w:shd w:val="clear" w:color="auto" w:fill="1F497D" w:themeFill="text2"/>
            <w:vAlign w:val="center"/>
            <w:hideMark/>
          </w:tcPr>
          <w:p w:rsidR="00C04EB3" w:rsidRPr="0018468F" w:rsidRDefault="00C04EB3" w:rsidP="00C04EB3">
            <w:pPr>
              <w:spacing w:after="0" w:line="240" w:lineRule="auto"/>
              <w:jc w:val="right"/>
              <w:rPr>
                <w:rFonts w:eastAsia="Times New Roman" w:cs="Arial"/>
                <w:b/>
                <w:color w:val="FFFFFF" w:themeColor="background1"/>
                <w:sz w:val="20"/>
                <w:szCs w:val="20"/>
                <w:lang w:eastAsia="cs-CZ"/>
              </w:rPr>
            </w:pPr>
            <w:r>
              <w:rPr>
                <w:rFonts w:eastAsia="Times New Roman" w:cs="Arial"/>
                <w:b/>
                <w:color w:val="FFFFFF" w:themeColor="background1"/>
                <w:sz w:val="20"/>
                <w:szCs w:val="20"/>
                <w:lang w:eastAsia="cs-CZ"/>
              </w:rPr>
              <w:t>1816</w:t>
            </w:r>
          </w:p>
        </w:tc>
        <w:tc>
          <w:tcPr>
            <w:tcW w:w="384" w:type="pct"/>
            <w:tcBorders>
              <w:top w:val="nil"/>
              <w:left w:val="nil"/>
              <w:bottom w:val="single" w:sz="4" w:space="0" w:color="auto"/>
              <w:right w:val="single" w:sz="4" w:space="0" w:color="auto"/>
            </w:tcBorders>
            <w:shd w:val="clear" w:color="auto" w:fill="1F497D" w:themeFill="text2"/>
            <w:noWrap/>
            <w:vAlign w:val="center"/>
            <w:hideMark/>
          </w:tcPr>
          <w:p w:rsidR="00C04EB3" w:rsidRPr="003B571B" w:rsidRDefault="00C04EB3" w:rsidP="00C04EB3">
            <w:pPr>
              <w:spacing w:after="0" w:line="240" w:lineRule="auto"/>
              <w:jc w:val="right"/>
              <w:rPr>
                <w:rFonts w:eastAsia="Times New Roman" w:cs="Arial"/>
                <w:b/>
                <w:color w:val="FFFFFF" w:themeColor="background1"/>
                <w:sz w:val="20"/>
                <w:szCs w:val="20"/>
                <w:lang w:eastAsia="cs-CZ"/>
              </w:rPr>
            </w:pPr>
            <w:r w:rsidRPr="003B571B">
              <w:rPr>
                <w:rFonts w:eastAsia="Times New Roman" w:cs="Arial"/>
                <w:b/>
                <w:color w:val="FFFFFF" w:themeColor="background1"/>
                <w:sz w:val="20"/>
                <w:szCs w:val="20"/>
                <w:lang w:eastAsia="cs-CZ"/>
              </w:rPr>
              <w:t> </w:t>
            </w:r>
          </w:p>
        </w:tc>
      </w:tr>
      <w:tr w:rsidR="00C04EB3" w:rsidRPr="004626A9" w:rsidTr="00F941DA">
        <w:trPr>
          <w:trHeight w:val="255"/>
        </w:trPr>
        <w:tc>
          <w:tcPr>
            <w:tcW w:w="1349" w:type="pct"/>
            <w:vMerge w:val="restart"/>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952C51">
            <w:pPr>
              <w:spacing w:after="0" w:line="240" w:lineRule="auto"/>
              <w:jc w:val="left"/>
              <w:rPr>
                <w:rFonts w:eastAsia="Times New Roman" w:cs="Arial"/>
                <w:sz w:val="20"/>
                <w:szCs w:val="20"/>
                <w:lang w:eastAsia="cs-CZ"/>
              </w:rPr>
            </w:pPr>
            <w:r>
              <w:rPr>
                <w:rFonts w:eastAsia="Times New Roman" w:cs="Arial"/>
                <w:b/>
                <w:bCs/>
                <w:color w:val="FFFFFF" w:themeColor="background1"/>
                <w:sz w:val="20"/>
                <w:szCs w:val="20"/>
                <w:lang w:eastAsia="cs-CZ"/>
              </w:rPr>
              <w:t>S</w:t>
            </w:r>
            <w:r w:rsidRPr="0018468F">
              <w:rPr>
                <w:rFonts w:eastAsia="Times New Roman" w:cs="Arial"/>
                <w:b/>
                <w:bCs/>
                <w:color w:val="FFFFFF" w:themeColor="background1"/>
                <w:sz w:val="20"/>
                <w:szCs w:val="20"/>
                <w:lang w:eastAsia="cs-CZ"/>
              </w:rPr>
              <w:t xml:space="preserve">truktura uchazečů </w:t>
            </w:r>
            <w:r w:rsidRPr="004626A9">
              <w:rPr>
                <w:rFonts w:eastAsia="Times New Roman" w:cs="Arial"/>
                <w:b/>
                <w:bCs/>
                <w:color w:val="FFFFFF" w:themeColor="background1"/>
                <w:sz w:val="20"/>
                <w:szCs w:val="20"/>
                <w:lang w:eastAsia="cs-CZ"/>
              </w:rPr>
              <w:t>dle věkové kategorie</w:t>
            </w:r>
          </w:p>
        </w:tc>
        <w:tc>
          <w:tcPr>
            <w:tcW w:w="1350" w:type="pct"/>
            <w:tcBorders>
              <w:top w:val="nil"/>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do 19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94</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3,1%</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78</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3,3%</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46</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2,5%</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20 - 24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383</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12,7%</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225</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9,5%</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141</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7,8%</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25 - 29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293</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9,7%</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226</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9,5%</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153</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8,4%</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30 - 34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312</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10,3%</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245</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10,3%</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183</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10,1%</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35 - 39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334</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11,0%</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231</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9,7%</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197</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10,8%</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40 - 44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345</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11,4%</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300</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12,6%</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209</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11,5%</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45 - 49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263</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8,7%</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200</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8,4%</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176</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9,7%</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50 - 54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357</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11,8%</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278</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11,7%</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226</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12,4%</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55 - 59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470</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15,5%</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407</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17,1%</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301</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16,6%</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60 - 64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172</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5,7%</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178</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7,5%</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177</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9,7%</w:t>
            </w:r>
          </w:p>
        </w:tc>
      </w:tr>
      <w:tr w:rsidR="00C04EB3" w:rsidRPr="004626A9" w:rsidTr="00F941DA">
        <w:trPr>
          <w:trHeight w:val="255"/>
        </w:trPr>
        <w:tc>
          <w:tcPr>
            <w:tcW w:w="1349" w:type="pct"/>
            <w:vMerge/>
            <w:tcBorders>
              <w:top w:val="single" w:sz="4" w:space="0" w:color="auto"/>
              <w:left w:val="single" w:sz="4" w:space="0" w:color="auto"/>
              <w:bottom w:val="single" w:sz="4" w:space="0" w:color="auto"/>
              <w:right w:val="single" w:sz="4" w:space="0" w:color="auto"/>
            </w:tcBorders>
            <w:shd w:val="clear" w:color="auto" w:fill="1F497D" w:themeFill="text2"/>
          </w:tcPr>
          <w:p w:rsidR="00C04EB3" w:rsidRPr="004626A9" w:rsidRDefault="00C04EB3" w:rsidP="008614DF">
            <w:pPr>
              <w:spacing w:after="0" w:line="240" w:lineRule="auto"/>
              <w:ind w:firstLineChars="100" w:firstLine="200"/>
              <w:jc w:val="left"/>
              <w:rPr>
                <w:rFonts w:eastAsia="Times New Roman" w:cs="Arial"/>
                <w:sz w:val="20"/>
                <w:szCs w:val="20"/>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04EB3" w:rsidRPr="008614DF" w:rsidRDefault="00C04EB3" w:rsidP="00952C51">
            <w:pPr>
              <w:spacing w:after="0" w:line="240" w:lineRule="auto"/>
              <w:ind w:firstLineChars="100" w:firstLine="201"/>
              <w:jc w:val="left"/>
              <w:rPr>
                <w:rFonts w:eastAsia="Times New Roman" w:cs="Arial"/>
                <w:b/>
                <w:sz w:val="20"/>
                <w:szCs w:val="20"/>
                <w:lang w:eastAsia="cs-CZ"/>
              </w:rPr>
            </w:pPr>
            <w:r w:rsidRPr="008614DF">
              <w:rPr>
                <w:rFonts w:eastAsia="Times New Roman" w:cs="Arial"/>
                <w:b/>
                <w:sz w:val="20"/>
                <w:szCs w:val="20"/>
                <w:lang w:eastAsia="cs-CZ"/>
              </w:rPr>
              <w:t>65 a více let</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4</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0,1%</w:t>
            </w:r>
          </w:p>
        </w:tc>
        <w:tc>
          <w:tcPr>
            <w:tcW w:w="398"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7</w:t>
            </w:r>
          </w:p>
        </w:tc>
        <w:tc>
          <w:tcPr>
            <w:tcW w:w="384"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0,3%</w:t>
            </w:r>
          </w:p>
        </w:tc>
        <w:tc>
          <w:tcPr>
            <w:tcW w:w="353" w:type="pct"/>
            <w:tcBorders>
              <w:top w:val="nil"/>
              <w:left w:val="nil"/>
              <w:bottom w:val="single" w:sz="4" w:space="0" w:color="auto"/>
              <w:right w:val="single" w:sz="4" w:space="0" w:color="auto"/>
            </w:tcBorders>
            <w:shd w:val="clear" w:color="auto" w:fill="auto"/>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7</w:t>
            </w:r>
          </w:p>
        </w:tc>
        <w:tc>
          <w:tcPr>
            <w:tcW w:w="384" w:type="pct"/>
            <w:tcBorders>
              <w:top w:val="nil"/>
              <w:left w:val="nil"/>
              <w:bottom w:val="single" w:sz="4" w:space="0" w:color="auto"/>
              <w:right w:val="single" w:sz="4" w:space="0" w:color="auto"/>
            </w:tcBorders>
            <w:shd w:val="clear" w:color="auto" w:fill="auto"/>
            <w:noWrap/>
            <w:vAlign w:val="center"/>
            <w:hideMark/>
          </w:tcPr>
          <w:p w:rsidR="00C04EB3" w:rsidRPr="00C04EB3" w:rsidRDefault="00C04EB3" w:rsidP="00C04EB3">
            <w:pPr>
              <w:spacing w:after="0" w:line="240" w:lineRule="auto"/>
              <w:jc w:val="right"/>
              <w:rPr>
                <w:rFonts w:asciiTheme="majorHAnsi" w:eastAsia="Times New Roman" w:hAnsiTheme="majorHAnsi" w:cs="Arial"/>
                <w:sz w:val="20"/>
                <w:szCs w:val="20"/>
                <w:lang w:eastAsia="cs-CZ"/>
              </w:rPr>
            </w:pPr>
            <w:r w:rsidRPr="00C04EB3">
              <w:rPr>
                <w:rFonts w:asciiTheme="majorHAnsi" w:eastAsia="Times New Roman" w:hAnsiTheme="majorHAnsi" w:cs="Arial"/>
                <w:sz w:val="20"/>
                <w:szCs w:val="20"/>
                <w:lang w:eastAsia="cs-CZ"/>
              </w:rPr>
              <w:t>0,4%</w:t>
            </w:r>
          </w:p>
        </w:tc>
      </w:tr>
    </w:tbl>
    <w:p w:rsidR="008614DF" w:rsidRPr="004626A9" w:rsidRDefault="004626A9" w:rsidP="004626A9">
      <w:pPr>
        <w:spacing w:after="120"/>
        <w:jc w:val="right"/>
        <w:rPr>
          <w:i/>
          <w:sz w:val="20"/>
          <w:szCs w:val="20"/>
        </w:rPr>
      </w:pPr>
      <w:r w:rsidRPr="004626A9">
        <w:rPr>
          <w:i/>
          <w:sz w:val="20"/>
          <w:szCs w:val="20"/>
        </w:rPr>
        <w:t>Zdroj: ČSÚ</w:t>
      </w:r>
    </w:p>
    <w:p w:rsidR="00593317" w:rsidRDefault="00593317" w:rsidP="006C090A">
      <w:pPr>
        <w:pStyle w:val="Nadpis2"/>
      </w:pPr>
      <w:bookmarkStart w:id="60" w:name="_Toc376132641"/>
      <w:bookmarkStart w:id="61" w:name="_Toc514760390"/>
      <w:r>
        <w:t>Ekonomické subjekty</w:t>
      </w:r>
      <w:bookmarkEnd w:id="60"/>
      <w:bookmarkEnd w:id="61"/>
    </w:p>
    <w:p w:rsidR="00593317" w:rsidRDefault="00593317" w:rsidP="00601CEF">
      <w:pPr>
        <w:spacing w:after="120"/>
      </w:pPr>
      <w:r>
        <w:t xml:space="preserve">Ekonomické subjekty nacházející se na území města </w:t>
      </w:r>
      <w:r w:rsidR="00C04EB3">
        <w:t xml:space="preserve">Slavkov </w:t>
      </w:r>
      <w:r w:rsidR="00C65F30">
        <w:t>u Brna</w:t>
      </w:r>
      <w:r>
        <w:t xml:space="preserve"> mají zásadní význam pro</w:t>
      </w:r>
      <w:r w:rsidR="00DF6CEF">
        <w:t> </w:t>
      </w:r>
      <w:r>
        <w:t xml:space="preserve">celý ekonomický život společnosti. Mezi </w:t>
      </w:r>
      <w:r w:rsidR="00EE5ADB">
        <w:t>ekonomické su</w:t>
      </w:r>
      <w:r w:rsidR="006A0FEB">
        <w:t>bjekty patří</w:t>
      </w:r>
      <w:r>
        <w:t xml:space="preserve"> domácnosti, které mají vlastní ekonomické potřeby a snaží se získávat statky a služby. </w:t>
      </w:r>
    </w:p>
    <w:p w:rsidR="009416B1" w:rsidRPr="00D2189B" w:rsidRDefault="00593317" w:rsidP="009416B1">
      <w:pPr>
        <w:rPr>
          <w:rFonts w:asciiTheme="majorHAnsi" w:hAnsiTheme="majorHAnsi"/>
        </w:rPr>
      </w:pPr>
      <w:r>
        <w:t>Druhou velkou skupinou jsou podniky, ať už výrobní či prodejní subjekty</w:t>
      </w:r>
      <w:r w:rsidR="006A0FEB">
        <w:t>,</w:t>
      </w:r>
      <w:r>
        <w:t xml:space="preserve"> a také subjekty poskytující služby. Mezi další ekonomické subjekty patří s</w:t>
      </w:r>
      <w:r w:rsidR="006A0FEB">
        <w:t>tát (např. samospráva), kter</w:t>
      </w:r>
      <w:r w:rsidR="00BC0A13">
        <w:t>ý</w:t>
      </w:r>
      <w:r>
        <w:t xml:space="preserve"> </w:t>
      </w:r>
      <w:r w:rsidR="00BC0A13">
        <w:t>tvoří orgány</w:t>
      </w:r>
      <w:r>
        <w:t xml:space="preserve"> státní moci. Ekonomickými subjekty jsou také zahraniční subjekty a neziskové sub</w:t>
      </w:r>
      <w:r w:rsidR="006A0FEB">
        <w:t>jekty, jako jsou spolky, nadace</w:t>
      </w:r>
      <w:r>
        <w:t xml:space="preserve"> apod.</w:t>
      </w:r>
      <w:r w:rsidR="009416B1">
        <w:t xml:space="preserve"> </w:t>
      </w:r>
      <w:r w:rsidR="009E32B0" w:rsidRPr="009E32B0">
        <w:t>Potenciální investoři m</w:t>
      </w:r>
      <w:r w:rsidR="00BF124C">
        <w:t>ohou</w:t>
      </w:r>
      <w:r w:rsidR="009E32B0" w:rsidRPr="009E32B0">
        <w:t xml:space="preserve"> využít </w:t>
      </w:r>
      <w:r w:rsidR="007861F1">
        <w:t xml:space="preserve">např. </w:t>
      </w:r>
      <w:r w:rsidR="00607E7A">
        <w:t>průmyslovou zónu.</w:t>
      </w:r>
    </w:p>
    <w:p w:rsidR="00593317" w:rsidRDefault="00593317" w:rsidP="00601CEF">
      <w:pPr>
        <w:spacing w:after="120"/>
      </w:pPr>
      <w:r>
        <w:t>Jak ukazuje následující graf ve vývoji ekonomických subjektů mezi lety 20</w:t>
      </w:r>
      <w:r w:rsidR="001F62BE">
        <w:t>10</w:t>
      </w:r>
      <w:r>
        <w:t xml:space="preserve"> a</w:t>
      </w:r>
      <w:r w:rsidR="00380E93">
        <w:t>ž</w:t>
      </w:r>
      <w:r>
        <w:t xml:space="preserve"> 201</w:t>
      </w:r>
      <w:r w:rsidR="001F62BE">
        <w:t>7</w:t>
      </w:r>
      <w:r>
        <w:t>, počet</w:t>
      </w:r>
      <w:r w:rsidR="00DF6CEF">
        <w:t> </w:t>
      </w:r>
      <w:r>
        <w:t xml:space="preserve">ekonomických subjektů se </w:t>
      </w:r>
      <w:r w:rsidR="00700BDE">
        <w:t>od roku 20</w:t>
      </w:r>
      <w:r w:rsidR="001F62BE">
        <w:t>10</w:t>
      </w:r>
      <w:r w:rsidR="00700BDE">
        <w:t xml:space="preserve"> neustále </w:t>
      </w:r>
      <w:r w:rsidR="001F62BE">
        <w:t>zvyšoval</w:t>
      </w:r>
      <w:r>
        <w:t>.</w:t>
      </w:r>
      <w:r w:rsidR="00700BDE">
        <w:t xml:space="preserve"> </w:t>
      </w:r>
      <w:r>
        <w:t xml:space="preserve">Mezi </w:t>
      </w:r>
      <w:r w:rsidR="00700BDE">
        <w:t>roky</w:t>
      </w:r>
      <w:r>
        <w:t xml:space="preserve"> 20</w:t>
      </w:r>
      <w:r w:rsidR="001F62BE">
        <w:t>10</w:t>
      </w:r>
      <w:r>
        <w:t xml:space="preserve"> </w:t>
      </w:r>
      <w:r w:rsidR="00700BDE">
        <w:t>až</w:t>
      </w:r>
      <w:r>
        <w:t xml:space="preserve"> 201</w:t>
      </w:r>
      <w:r w:rsidR="001F62BE">
        <w:t>7</w:t>
      </w:r>
      <w:r>
        <w:t xml:space="preserve"> je vidět </w:t>
      </w:r>
      <w:r w:rsidR="001F62BE">
        <w:t>nárůst</w:t>
      </w:r>
      <w:r w:rsidR="00700BDE">
        <w:t xml:space="preserve"> počtu ekonomických subjektů o </w:t>
      </w:r>
      <w:r w:rsidR="001F62BE">
        <w:t>94</w:t>
      </w:r>
      <w:r>
        <w:t>.</w:t>
      </w:r>
    </w:p>
    <w:p w:rsidR="00BB7B91" w:rsidRDefault="00593317" w:rsidP="003B571B">
      <w:pPr>
        <w:keepNext/>
        <w:spacing w:after="120"/>
        <w:rPr>
          <w:i/>
        </w:rPr>
      </w:pPr>
      <w:bookmarkStart w:id="62" w:name="_Toc466897103"/>
      <w:r w:rsidRPr="00A30FEE">
        <w:rPr>
          <w:i/>
        </w:rPr>
        <w:t xml:space="preserve">Graf </w:t>
      </w:r>
      <w:r w:rsidR="002775C3" w:rsidRPr="00A30FEE">
        <w:rPr>
          <w:i/>
        </w:rPr>
        <w:fldChar w:fldCharType="begin"/>
      </w:r>
      <w:r w:rsidRPr="00A30FEE">
        <w:rPr>
          <w:i/>
        </w:rPr>
        <w:instrText xml:space="preserve"> SEQ Graf \* ARABIC </w:instrText>
      </w:r>
      <w:r w:rsidR="002775C3" w:rsidRPr="00A30FEE">
        <w:rPr>
          <w:i/>
        </w:rPr>
        <w:fldChar w:fldCharType="separate"/>
      </w:r>
      <w:r w:rsidR="00700695">
        <w:rPr>
          <w:i/>
          <w:noProof/>
        </w:rPr>
        <w:t>4</w:t>
      </w:r>
      <w:r w:rsidR="002775C3" w:rsidRPr="00A30FEE">
        <w:rPr>
          <w:i/>
        </w:rPr>
        <w:fldChar w:fldCharType="end"/>
      </w:r>
      <w:r w:rsidRPr="00A30FEE">
        <w:rPr>
          <w:i/>
        </w:rPr>
        <w:t xml:space="preserve">: </w:t>
      </w:r>
      <w:r w:rsidRPr="002B7400">
        <w:rPr>
          <w:i/>
        </w:rPr>
        <w:t>Ekonomické subjekty celkem mezi lety 20</w:t>
      </w:r>
      <w:r w:rsidR="001F62BE">
        <w:rPr>
          <w:i/>
        </w:rPr>
        <w:t>10</w:t>
      </w:r>
      <w:r w:rsidRPr="002B7400">
        <w:rPr>
          <w:i/>
        </w:rPr>
        <w:t xml:space="preserve"> </w:t>
      </w:r>
      <w:r w:rsidR="00700BDE">
        <w:rPr>
          <w:i/>
        </w:rPr>
        <w:t>až</w:t>
      </w:r>
      <w:r w:rsidRPr="002B7400">
        <w:rPr>
          <w:i/>
        </w:rPr>
        <w:t xml:space="preserve"> 201</w:t>
      </w:r>
      <w:bookmarkEnd w:id="62"/>
      <w:r w:rsidR="001F62BE">
        <w:rPr>
          <w:i/>
        </w:rPr>
        <w:t>7</w:t>
      </w:r>
      <w:r w:rsidRPr="002B7400">
        <w:rPr>
          <w:i/>
        </w:rPr>
        <w:t xml:space="preserve"> </w:t>
      </w:r>
    </w:p>
    <w:p w:rsidR="00593317" w:rsidRDefault="00BB2F37" w:rsidP="00431A43">
      <w:r w:rsidRPr="00BB2F37">
        <w:rPr>
          <w:noProof/>
          <w:lang w:eastAsia="cs-CZ"/>
        </w:rPr>
        <w:drawing>
          <wp:inline distT="0" distB="0" distL="0" distR="0">
            <wp:extent cx="5760720" cy="2633542"/>
            <wp:effectExtent l="0" t="0" r="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3317" w:rsidRPr="00601CEF" w:rsidRDefault="00593317" w:rsidP="003B571B">
      <w:pPr>
        <w:jc w:val="right"/>
        <w:rPr>
          <w:i/>
          <w:sz w:val="20"/>
          <w:szCs w:val="20"/>
        </w:rPr>
      </w:pPr>
      <w:r w:rsidRPr="00601CEF">
        <w:rPr>
          <w:i/>
          <w:sz w:val="20"/>
          <w:szCs w:val="20"/>
        </w:rPr>
        <w:t>Zdroj: ČSÚ, zpracováno autorem</w:t>
      </w:r>
    </w:p>
    <w:p w:rsidR="00460819" w:rsidRDefault="00460819" w:rsidP="009B0A9E">
      <w:pPr>
        <w:spacing w:after="120"/>
      </w:pPr>
      <w:r>
        <w:t xml:space="preserve">Z hlediska širšího porovnání vychází, že z celého ORP </w:t>
      </w:r>
      <w:r w:rsidR="001F62BE">
        <w:t>Slavkov u Brna</w:t>
      </w:r>
      <w:r>
        <w:t xml:space="preserve"> připadá </w:t>
      </w:r>
      <w:r w:rsidRPr="00460819">
        <w:t xml:space="preserve">na území města </w:t>
      </w:r>
      <w:r w:rsidR="001F62BE">
        <w:t>Slavkov u Brna</w:t>
      </w:r>
      <w:r w:rsidRPr="00460819">
        <w:t xml:space="preserve"> </w:t>
      </w:r>
      <w:r w:rsidR="001F62BE">
        <w:t>cca</w:t>
      </w:r>
      <w:r w:rsidRPr="00460819">
        <w:t xml:space="preserve"> </w:t>
      </w:r>
      <w:r w:rsidR="001F62BE">
        <w:t>3</w:t>
      </w:r>
      <w:r w:rsidRPr="00460819">
        <w:t>0 % zaregistrovaných ekonomických subjektů</w:t>
      </w:r>
      <w:r w:rsidR="00BA0584">
        <w:t xml:space="preserve">, </w:t>
      </w:r>
      <w:r w:rsidR="00BA0584" w:rsidRPr="00BA0584">
        <w:t xml:space="preserve">což vystihuje význam města </w:t>
      </w:r>
      <w:r w:rsidR="001F62BE">
        <w:lastRenderedPageBreak/>
        <w:t>Slavkova u Brna</w:t>
      </w:r>
      <w:r w:rsidR="00BA0584" w:rsidRPr="00BA0584">
        <w:t xml:space="preserve"> jako správního střediska</w:t>
      </w:r>
      <w:r w:rsidR="00BA0584">
        <w:t>.</w:t>
      </w:r>
      <w:r w:rsidR="005E5759">
        <w:t xml:space="preserve"> Mezi roky 20</w:t>
      </w:r>
      <w:r w:rsidR="001F62BE">
        <w:t>10</w:t>
      </w:r>
      <w:r w:rsidR="005E5759">
        <w:t xml:space="preserve"> až 201</w:t>
      </w:r>
      <w:r w:rsidR="001F62BE">
        <w:t>7</w:t>
      </w:r>
      <w:r w:rsidR="005E5759">
        <w:t xml:space="preserve">, jak znázorňuje následující tabulka, je patrná změna vývoje ekonomických subjektů. </w:t>
      </w:r>
      <w:r w:rsidR="001F62BE">
        <w:t>Ve všech sledovaných letech se od roku 2010 zvyšuje počet ekonomických subjektů</w:t>
      </w:r>
      <w:r w:rsidR="005E5759">
        <w:t xml:space="preserve">. </w:t>
      </w:r>
    </w:p>
    <w:p w:rsidR="005E5759" w:rsidRPr="005E5759" w:rsidRDefault="005E5759" w:rsidP="005E5759">
      <w:pPr>
        <w:pStyle w:val="Titulek"/>
        <w:rPr>
          <w:b/>
          <w:bCs w:val="0"/>
          <w:i/>
          <w:szCs w:val="22"/>
        </w:rPr>
      </w:pPr>
      <w:bookmarkStart w:id="63" w:name="_Toc505844006"/>
      <w:r w:rsidRPr="005E5759">
        <w:rPr>
          <w:bCs w:val="0"/>
          <w:i/>
          <w:szCs w:val="22"/>
        </w:rPr>
        <w:t xml:space="preserve">Tabulka </w:t>
      </w:r>
      <w:r w:rsidR="002775C3" w:rsidRPr="005E5759">
        <w:rPr>
          <w:b/>
          <w:bCs w:val="0"/>
          <w:i/>
          <w:szCs w:val="22"/>
        </w:rPr>
        <w:fldChar w:fldCharType="begin"/>
      </w:r>
      <w:r w:rsidRPr="005E5759">
        <w:rPr>
          <w:bCs w:val="0"/>
          <w:i/>
          <w:szCs w:val="22"/>
        </w:rPr>
        <w:instrText xml:space="preserve"> SEQ Tabulka \* ARABIC </w:instrText>
      </w:r>
      <w:r w:rsidR="002775C3" w:rsidRPr="005E5759">
        <w:rPr>
          <w:b/>
          <w:bCs w:val="0"/>
          <w:i/>
          <w:szCs w:val="22"/>
        </w:rPr>
        <w:fldChar w:fldCharType="separate"/>
      </w:r>
      <w:r w:rsidR="00700695">
        <w:rPr>
          <w:bCs w:val="0"/>
          <w:i/>
          <w:noProof/>
          <w:szCs w:val="22"/>
        </w:rPr>
        <w:t>18</w:t>
      </w:r>
      <w:r w:rsidR="002775C3" w:rsidRPr="005E5759">
        <w:rPr>
          <w:b/>
          <w:bCs w:val="0"/>
          <w:i/>
          <w:szCs w:val="22"/>
        </w:rPr>
        <w:fldChar w:fldCharType="end"/>
      </w:r>
      <w:r w:rsidRPr="005E5759">
        <w:rPr>
          <w:bCs w:val="0"/>
          <w:i/>
          <w:szCs w:val="22"/>
        </w:rPr>
        <w:t>: Počet ekonomických subjektů v</w:t>
      </w:r>
      <w:r w:rsidR="001F62BE">
        <w:rPr>
          <w:bCs w:val="0"/>
          <w:i/>
          <w:szCs w:val="22"/>
        </w:rPr>
        <w:t>e Slavkově u Brna, ORP Slavkov u Brna, JMK</w:t>
      </w:r>
      <w:bookmarkEnd w:id="63"/>
    </w:p>
    <w:tbl>
      <w:tblPr>
        <w:tblW w:w="5000" w:type="pct"/>
        <w:tblCellMar>
          <w:left w:w="70" w:type="dxa"/>
          <w:right w:w="70" w:type="dxa"/>
        </w:tblCellMar>
        <w:tblLook w:val="04A0" w:firstRow="1" w:lastRow="0" w:firstColumn="1" w:lastColumn="0" w:noHBand="0" w:noVBand="1"/>
      </w:tblPr>
      <w:tblGrid>
        <w:gridCol w:w="1832"/>
        <w:gridCol w:w="921"/>
        <w:gridCol w:w="921"/>
        <w:gridCol w:w="923"/>
        <w:gridCol w:w="923"/>
        <w:gridCol w:w="923"/>
        <w:gridCol w:w="923"/>
        <w:gridCol w:w="923"/>
        <w:gridCol w:w="923"/>
      </w:tblGrid>
      <w:tr w:rsidR="001F62BE" w:rsidRPr="005E5759" w:rsidTr="00A07185">
        <w:trPr>
          <w:trHeight w:val="300"/>
        </w:trPr>
        <w:tc>
          <w:tcPr>
            <w:tcW w:w="994"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1F62BE" w:rsidRPr="005E5759" w:rsidRDefault="001F62BE" w:rsidP="005E5759">
            <w:pPr>
              <w:spacing w:after="0" w:line="240" w:lineRule="auto"/>
              <w:jc w:val="left"/>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Rok</w:t>
            </w:r>
          </w:p>
        </w:tc>
        <w:tc>
          <w:tcPr>
            <w:tcW w:w="500"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2010</w:t>
            </w:r>
          </w:p>
        </w:tc>
        <w:tc>
          <w:tcPr>
            <w:tcW w:w="500"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2011</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2012</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2013</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2014</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2015</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1F62BE">
            <w:pPr>
              <w:spacing w:after="0" w:line="240" w:lineRule="auto"/>
              <w:jc w:val="center"/>
              <w:rPr>
                <w:rFonts w:eastAsia="Times New Roman"/>
                <w:b/>
                <w:color w:val="FFFFFF" w:themeColor="background1"/>
                <w:sz w:val="20"/>
                <w:szCs w:val="20"/>
                <w:lang w:eastAsia="cs-CZ"/>
              </w:rPr>
            </w:pPr>
            <w:r w:rsidRPr="005E5759">
              <w:rPr>
                <w:rFonts w:eastAsia="Times New Roman"/>
                <w:b/>
                <w:color w:val="FFFFFF" w:themeColor="background1"/>
                <w:sz w:val="20"/>
                <w:szCs w:val="20"/>
                <w:lang w:eastAsia="cs-CZ"/>
              </w:rPr>
              <w:t>201</w:t>
            </w:r>
            <w:r>
              <w:rPr>
                <w:rFonts w:eastAsia="Times New Roman"/>
                <w:b/>
                <w:color w:val="FFFFFF" w:themeColor="background1"/>
                <w:sz w:val="20"/>
                <w:szCs w:val="20"/>
                <w:lang w:eastAsia="cs-CZ"/>
              </w:rPr>
              <w:t>6</w:t>
            </w:r>
          </w:p>
        </w:tc>
        <w:tc>
          <w:tcPr>
            <w:tcW w:w="501" w:type="pct"/>
            <w:tcBorders>
              <w:top w:val="single" w:sz="4" w:space="0" w:color="auto"/>
              <w:left w:val="nil"/>
              <w:bottom w:val="single" w:sz="4" w:space="0" w:color="auto"/>
              <w:right w:val="single" w:sz="4" w:space="0" w:color="auto"/>
            </w:tcBorders>
            <w:shd w:val="clear" w:color="auto" w:fill="1F497D" w:themeFill="text2"/>
            <w:noWrap/>
            <w:vAlign w:val="bottom"/>
            <w:hideMark/>
          </w:tcPr>
          <w:p w:rsidR="001F62BE" w:rsidRPr="005E5759" w:rsidRDefault="001F62BE" w:rsidP="00AA08BC">
            <w:pPr>
              <w:spacing w:after="0" w:line="240" w:lineRule="auto"/>
              <w:jc w:val="center"/>
              <w:rPr>
                <w:rFonts w:eastAsia="Times New Roman"/>
                <w:b/>
                <w:color w:val="FFFFFF" w:themeColor="background1"/>
                <w:sz w:val="20"/>
                <w:szCs w:val="20"/>
                <w:lang w:eastAsia="cs-CZ"/>
              </w:rPr>
            </w:pPr>
            <w:r>
              <w:rPr>
                <w:rFonts w:eastAsia="Times New Roman"/>
                <w:b/>
                <w:color w:val="FFFFFF" w:themeColor="background1"/>
                <w:sz w:val="20"/>
                <w:szCs w:val="20"/>
                <w:lang w:eastAsia="cs-CZ"/>
              </w:rPr>
              <w:t>2017</w:t>
            </w:r>
          </w:p>
        </w:tc>
      </w:tr>
      <w:tr w:rsidR="001F62BE" w:rsidRPr="005E5759" w:rsidTr="001F62BE">
        <w:trPr>
          <w:trHeight w:val="300"/>
        </w:trPr>
        <w:tc>
          <w:tcPr>
            <w:tcW w:w="994" w:type="pct"/>
            <w:tcBorders>
              <w:top w:val="nil"/>
              <w:left w:val="single" w:sz="4" w:space="0" w:color="auto"/>
              <w:bottom w:val="single" w:sz="4" w:space="0" w:color="auto"/>
              <w:right w:val="single" w:sz="4" w:space="0" w:color="auto"/>
            </w:tcBorders>
            <w:shd w:val="clear" w:color="auto" w:fill="auto"/>
            <w:noWrap/>
            <w:vAlign w:val="bottom"/>
            <w:hideMark/>
          </w:tcPr>
          <w:p w:rsidR="001F62BE" w:rsidRPr="001F62BE" w:rsidRDefault="001F62BE" w:rsidP="001F62BE">
            <w:pPr>
              <w:spacing w:after="0" w:line="240" w:lineRule="auto"/>
              <w:jc w:val="left"/>
              <w:rPr>
                <w:rFonts w:eastAsia="Times New Roman"/>
                <w:color w:val="000000"/>
                <w:sz w:val="20"/>
                <w:szCs w:val="20"/>
                <w:lang w:eastAsia="cs-CZ"/>
              </w:rPr>
            </w:pPr>
            <w:r w:rsidRPr="001F62BE">
              <w:rPr>
                <w:rFonts w:eastAsia="Times New Roman"/>
                <w:color w:val="000000"/>
                <w:sz w:val="20"/>
                <w:szCs w:val="20"/>
                <w:lang w:eastAsia="cs-CZ"/>
              </w:rPr>
              <w:t>Slavkov u Brna</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1 504</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1 536</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1 562</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1 536</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1 552</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1 578</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1 607</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1 595</w:t>
            </w:r>
          </w:p>
        </w:tc>
      </w:tr>
      <w:tr w:rsidR="001F62BE" w:rsidRPr="005E5759" w:rsidTr="001F62BE">
        <w:trPr>
          <w:trHeight w:val="300"/>
        </w:trPr>
        <w:tc>
          <w:tcPr>
            <w:tcW w:w="994" w:type="pct"/>
            <w:tcBorders>
              <w:top w:val="nil"/>
              <w:left w:val="single" w:sz="4" w:space="0" w:color="auto"/>
              <w:bottom w:val="single" w:sz="4" w:space="0" w:color="auto"/>
              <w:right w:val="single" w:sz="4" w:space="0" w:color="auto"/>
            </w:tcBorders>
            <w:shd w:val="clear" w:color="auto" w:fill="auto"/>
            <w:noWrap/>
            <w:vAlign w:val="bottom"/>
            <w:hideMark/>
          </w:tcPr>
          <w:p w:rsidR="001F62BE" w:rsidRPr="001F62BE" w:rsidRDefault="001F62BE" w:rsidP="001F62BE">
            <w:pPr>
              <w:spacing w:after="0" w:line="240" w:lineRule="auto"/>
              <w:jc w:val="left"/>
              <w:rPr>
                <w:rFonts w:eastAsia="Times New Roman"/>
                <w:color w:val="000000"/>
                <w:sz w:val="20"/>
                <w:szCs w:val="20"/>
                <w:lang w:eastAsia="cs-CZ"/>
              </w:rPr>
            </w:pPr>
            <w:r w:rsidRPr="001F62BE">
              <w:rPr>
                <w:rFonts w:eastAsia="Times New Roman"/>
                <w:color w:val="000000"/>
                <w:sz w:val="20"/>
                <w:szCs w:val="20"/>
                <w:lang w:eastAsia="cs-CZ"/>
              </w:rPr>
              <w:t>ORP Slavkov u Brna</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4 468</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4 616</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4 669</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4 704</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4 778</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4 881</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5 004</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5 066</w:t>
            </w:r>
          </w:p>
        </w:tc>
      </w:tr>
      <w:tr w:rsidR="001F62BE" w:rsidRPr="005E5759" w:rsidTr="001F62BE">
        <w:trPr>
          <w:trHeight w:val="300"/>
        </w:trPr>
        <w:tc>
          <w:tcPr>
            <w:tcW w:w="994" w:type="pct"/>
            <w:tcBorders>
              <w:top w:val="nil"/>
              <w:left w:val="single" w:sz="4" w:space="0" w:color="auto"/>
              <w:bottom w:val="single" w:sz="4" w:space="0" w:color="auto"/>
              <w:right w:val="single" w:sz="4" w:space="0" w:color="auto"/>
            </w:tcBorders>
            <w:shd w:val="clear" w:color="auto" w:fill="auto"/>
            <w:noWrap/>
            <w:vAlign w:val="bottom"/>
            <w:hideMark/>
          </w:tcPr>
          <w:p w:rsidR="001F62BE" w:rsidRPr="005E5759" w:rsidRDefault="001F62BE" w:rsidP="00FE5A3D">
            <w:pPr>
              <w:spacing w:after="0" w:line="240" w:lineRule="auto"/>
              <w:jc w:val="left"/>
              <w:rPr>
                <w:rFonts w:eastAsia="Times New Roman"/>
                <w:color w:val="000000"/>
                <w:sz w:val="20"/>
                <w:szCs w:val="20"/>
                <w:lang w:eastAsia="cs-CZ"/>
              </w:rPr>
            </w:pPr>
            <w:r w:rsidRPr="005E5759">
              <w:rPr>
                <w:rFonts w:eastAsia="Times New Roman"/>
                <w:color w:val="000000"/>
                <w:sz w:val="20"/>
                <w:szCs w:val="20"/>
                <w:lang w:eastAsia="cs-CZ"/>
              </w:rPr>
              <w:t>J</w:t>
            </w:r>
            <w:r>
              <w:rPr>
                <w:rFonts w:eastAsia="Times New Roman"/>
                <w:color w:val="000000"/>
                <w:sz w:val="20"/>
                <w:szCs w:val="20"/>
                <w:lang w:eastAsia="cs-CZ"/>
              </w:rPr>
              <w:t>MK</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283 202</w:t>
            </w:r>
          </w:p>
        </w:tc>
        <w:tc>
          <w:tcPr>
            <w:tcW w:w="500"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291 162</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294 308</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295 523</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300 204</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304 729</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309 786</w:t>
            </w:r>
          </w:p>
        </w:tc>
        <w:tc>
          <w:tcPr>
            <w:tcW w:w="501" w:type="pct"/>
            <w:tcBorders>
              <w:top w:val="nil"/>
              <w:left w:val="nil"/>
              <w:bottom w:val="single" w:sz="4" w:space="0" w:color="auto"/>
              <w:right w:val="single" w:sz="4" w:space="0" w:color="auto"/>
            </w:tcBorders>
            <w:shd w:val="clear" w:color="auto" w:fill="auto"/>
            <w:vAlign w:val="center"/>
            <w:hideMark/>
          </w:tcPr>
          <w:p w:rsidR="001F62BE" w:rsidRPr="001F62BE" w:rsidRDefault="001F62BE" w:rsidP="001F62BE">
            <w:pPr>
              <w:spacing w:after="0" w:line="240" w:lineRule="auto"/>
              <w:jc w:val="right"/>
              <w:rPr>
                <w:rFonts w:eastAsia="Times New Roman"/>
                <w:color w:val="000000"/>
                <w:sz w:val="20"/>
                <w:szCs w:val="20"/>
                <w:lang w:eastAsia="cs-CZ"/>
              </w:rPr>
            </w:pPr>
            <w:r w:rsidRPr="001F62BE">
              <w:rPr>
                <w:rFonts w:eastAsia="Times New Roman"/>
                <w:color w:val="000000"/>
                <w:sz w:val="20"/>
                <w:szCs w:val="20"/>
                <w:lang w:eastAsia="cs-CZ"/>
              </w:rPr>
              <w:t>314 742</w:t>
            </w:r>
          </w:p>
        </w:tc>
      </w:tr>
    </w:tbl>
    <w:p w:rsidR="005E5759" w:rsidRPr="00601CEF" w:rsidRDefault="005E5759" w:rsidP="00780D07">
      <w:pPr>
        <w:tabs>
          <w:tab w:val="left" w:pos="9072"/>
        </w:tabs>
        <w:jc w:val="right"/>
        <w:rPr>
          <w:i/>
          <w:sz w:val="20"/>
          <w:szCs w:val="20"/>
        </w:rPr>
      </w:pPr>
      <w:r w:rsidRPr="00601CEF">
        <w:rPr>
          <w:i/>
          <w:sz w:val="20"/>
          <w:szCs w:val="20"/>
        </w:rPr>
        <w:t>Zdroj: ČSÚ, zpracováno autorem</w:t>
      </w:r>
    </w:p>
    <w:p w:rsidR="001F62BE" w:rsidRDefault="00593317" w:rsidP="00431A43">
      <w:r>
        <w:t>Jak bylo</w:t>
      </w:r>
      <w:r w:rsidR="00700BDE">
        <w:t xml:space="preserve"> uvedeno výše na začátku kapitoly, lze</w:t>
      </w:r>
      <w:r>
        <w:t xml:space="preserve"> ekonomické subjekty dělit na různé typy. Všechny ekonomické subjekty</w:t>
      </w:r>
      <w:r w:rsidR="001F62BE">
        <w:t xml:space="preserve"> (s výjimkou jednoho subjektu)</w:t>
      </w:r>
      <w:r>
        <w:t xml:space="preserve">, které se </w:t>
      </w:r>
      <w:r w:rsidR="00FE5A3D">
        <w:t xml:space="preserve">mezi </w:t>
      </w:r>
      <w:r w:rsidR="00FE5A3D" w:rsidRPr="00164E90">
        <w:t>roky 20</w:t>
      </w:r>
      <w:r w:rsidR="001F62BE">
        <w:t>10 až 2017</w:t>
      </w:r>
      <w:r w:rsidRPr="00164E90">
        <w:t xml:space="preserve"> nacházely</w:t>
      </w:r>
      <w:r>
        <w:t xml:space="preserve"> ve městě </w:t>
      </w:r>
      <w:r w:rsidR="001F62BE">
        <w:t>Slavkov u Brna</w:t>
      </w:r>
      <w:r>
        <w:t>, náleží do národního hospodářství, jedná se o tzv. rezidentní subjekty. Významnými ekonomickými subjekty, co se do počtu týče, jsou také nefinanční podniky, domácnosti a ostatní osoby samostatně výdělečně činné.</w:t>
      </w:r>
    </w:p>
    <w:p w:rsidR="000E4497" w:rsidRPr="00343017" w:rsidRDefault="000E4497" w:rsidP="009B0A9E">
      <w:pPr>
        <w:spacing w:after="120"/>
        <w:rPr>
          <w:b/>
        </w:rPr>
      </w:pPr>
      <w:r w:rsidRPr="00343017">
        <w:rPr>
          <w:b/>
        </w:rPr>
        <w:t>Ekonomické subjekty dle právní normy</w:t>
      </w:r>
    </w:p>
    <w:p w:rsidR="000E4497" w:rsidRDefault="000E4497" w:rsidP="00431A43">
      <w:r>
        <w:t xml:space="preserve">Ekonomické subjekty můžeme také rozdělit podle právní normy. Jedná se tak </w:t>
      </w:r>
      <w:r w:rsidR="00E174F2">
        <w:t>o rozdělení na</w:t>
      </w:r>
      <w:r>
        <w:t> fyzické osoby a právnické osoby. Mezi fyzické osoby patří fyzické osoby podnikající dle</w:t>
      </w:r>
      <w:r w:rsidR="00B45F85">
        <w:t> </w:t>
      </w:r>
      <w:r>
        <w:t xml:space="preserve">živnostenského zákona, </w:t>
      </w:r>
      <w:r w:rsidR="00E253DB">
        <w:t>zemědělští podnikatelé a soukromí podnikatelé podnikající dle</w:t>
      </w:r>
      <w:r w:rsidR="00B45F85">
        <w:t> </w:t>
      </w:r>
      <w:r w:rsidR="00E253DB">
        <w:t>jiných zákonů</w:t>
      </w:r>
      <w:r>
        <w:t xml:space="preserve">. Nejvíce je </w:t>
      </w:r>
      <w:r w:rsidR="00BF0DC2">
        <w:t xml:space="preserve">ve Slavkově u </w:t>
      </w:r>
      <w:r w:rsidR="008D172C">
        <w:t>B</w:t>
      </w:r>
      <w:r w:rsidR="00BF0DC2">
        <w:t>rna</w:t>
      </w:r>
      <w:r w:rsidRPr="00840FB7">
        <w:t xml:space="preserve"> </w:t>
      </w:r>
      <w:r>
        <w:t xml:space="preserve">fyzických </w:t>
      </w:r>
      <w:r w:rsidRPr="00840FB7">
        <w:t>osob, které podnikají dle živnostenského zákona.</w:t>
      </w:r>
      <w:r>
        <w:t xml:space="preserve"> Právnické osoby, kterých je počtem méně, jsou převážně obchodní společnosti.</w:t>
      </w:r>
    </w:p>
    <w:p w:rsidR="00336E7B" w:rsidRPr="00336E7B" w:rsidRDefault="00336E7B" w:rsidP="00336E7B">
      <w:pPr>
        <w:pStyle w:val="Titulek"/>
        <w:rPr>
          <w:b/>
          <w:bCs w:val="0"/>
          <w:i/>
          <w:szCs w:val="22"/>
        </w:rPr>
      </w:pPr>
      <w:bookmarkStart w:id="64" w:name="_Toc505844007"/>
      <w:r w:rsidRPr="00336E7B">
        <w:rPr>
          <w:bCs w:val="0"/>
          <w:i/>
          <w:szCs w:val="22"/>
        </w:rPr>
        <w:t xml:space="preserve">Tabulka </w:t>
      </w:r>
      <w:r w:rsidR="002775C3" w:rsidRPr="00336E7B">
        <w:rPr>
          <w:b/>
          <w:bCs w:val="0"/>
          <w:i/>
          <w:szCs w:val="22"/>
        </w:rPr>
        <w:fldChar w:fldCharType="begin"/>
      </w:r>
      <w:r w:rsidRPr="00336E7B">
        <w:rPr>
          <w:bCs w:val="0"/>
          <w:i/>
          <w:szCs w:val="22"/>
        </w:rPr>
        <w:instrText xml:space="preserve"> SEQ Tabulka \* ARABIC </w:instrText>
      </w:r>
      <w:r w:rsidR="002775C3" w:rsidRPr="00336E7B">
        <w:rPr>
          <w:b/>
          <w:bCs w:val="0"/>
          <w:i/>
          <w:szCs w:val="22"/>
        </w:rPr>
        <w:fldChar w:fldCharType="separate"/>
      </w:r>
      <w:r w:rsidR="00700695">
        <w:rPr>
          <w:bCs w:val="0"/>
          <w:i/>
          <w:noProof/>
          <w:szCs w:val="22"/>
        </w:rPr>
        <w:t>19</w:t>
      </w:r>
      <w:r w:rsidR="002775C3" w:rsidRPr="00336E7B">
        <w:rPr>
          <w:b/>
          <w:bCs w:val="0"/>
          <w:i/>
          <w:szCs w:val="22"/>
        </w:rPr>
        <w:fldChar w:fldCharType="end"/>
      </w:r>
      <w:r w:rsidRPr="00336E7B">
        <w:rPr>
          <w:bCs w:val="0"/>
          <w:i/>
          <w:szCs w:val="22"/>
        </w:rPr>
        <w:t xml:space="preserve">: Ekonomické subjekty dle právní normy </w:t>
      </w:r>
      <w:r w:rsidR="00A07185">
        <w:rPr>
          <w:bCs w:val="0"/>
          <w:i/>
          <w:szCs w:val="22"/>
        </w:rPr>
        <w:t>ve Slavkově u Brna</w:t>
      </w:r>
      <w:bookmarkEnd w:id="64"/>
    </w:p>
    <w:tbl>
      <w:tblPr>
        <w:tblW w:w="5000" w:type="pct"/>
        <w:tblCellMar>
          <w:left w:w="70" w:type="dxa"/>
          <w:right w:w="70" w:type="dxa"/>
        </w:tblCellMar>
        <w:tblLook w:val="04A0" w:firstRow="1" w:lastRow="0" w:firstColumn="1" w:lastColumn="0" w:noHBand="0" w:noVBand="1"/>
      </w:tblPr>
      <w:tblGrid>
        <w:gridCol w:w="1353"/>
        <w:gridCol w:w="1525"/>
        <w:gridCol w:w="793"/>
        <w:gridCol w:w="792"/>
        <w:gridCol w:w="792"/>
        <w:gridCol w:w="792"/>
        <w:gridCol w:w="792"/>
        <w:gridCol w:w="792"/>
        <w:gridCol w:w="792"/>
        <w:gridCol w:w="789"/>
      </w:tblGrid>
      <w:tr w:rsidR="00A07185" w:rsidRPr="00A07185" w:rsidTr="00A07185">
        <w:trPr>
          <w:trHeight w:val="255"/>
        </w:trPr>
        <w:tc>
          <w:tcPr>
            <w:tcW w:w="1561"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b/>
                <w:color w:val="FFFFFF" w:themeColor="background1"/>
                <w:sz w:val="18"/>
                <w:szCs w:val="18"/>
                <w:lang w:eastAsia="cs-CZ"/>
              </w:rPr>
              <w:t>Rok</w:t>
            </w:r>
          </w:p>
        </w:tc>
        <w:tc>
          <w:tcPr>
            <w:tcW w:w="430" w:type="pct"/>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2010</w:t>
            </w:r>
          </w:p>
        </w:tc>
        <w:tc>
          <w:tcPr>
            <w:tcW w:w="430" w:type="pct"/>
            <w:tcBorders>
              <w:top w:val="single" w:sz="4" w:space="0" w:color="auto"/>
              <w:left w:val="nil"/>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2011</w:t>
            </w:r>
          </w:p>
        </w:tc>
        <w:tc>
          <w:tcPr>
            <w:tcW w:w="430" w:type="pct"/>
            <w:tcBorders>
              <w:top w:val="single" w:sz="4" w:space="0" w:color="auto"/>
              <w:left w:val="nil"/>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2012</w:t>
            </w:r>
          </w:p>
        </w:tc>
        <w:tc>
          <w:tcPr>
            <w:tcW w:w="430" w:type="pct"/>
            <w:tcBorders>
              <w:top w:val="single" w:sz="4" w:space="0" w:color="auto"/>
              <w:left w:val="nil"/>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2013</w:t>
            </w:r>
          </w:p>
        </w:tc>
        <w:tc>
          <w:tcPr>
            <w:tcW w:w="430" w:type="pct"/>
            <w:tcBorders>
              <w:top w:val="single" w:sz="4" w:space="0" w:color="auto"/>
              <w:left w:val="nil"/>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2014</w:t>
            </w:r>
          </w:p>
        </w:tc>
        <w:tc>
          <w:tcPr>
            <w:tcW w:w="430" w:type="pct"/>
            <w:tcBorders>
              <w:top w:val="single" w:sz="4" w:space="0" w:color="auto"/>
              <w:left w:val="nil"/>
              <w:bottom w:val="single" w:sz="4" w:space="0" w:color="auto"/>
              <w:right w:val="single" w:sz="4" w:space="0" w:color="auto"/>
            </w:tcBorders>
            <w:shd w:val="clear" w:color="auto" w:fill="1F497D" w:themeFill="text2"/>
            <w:vAlign w:val="bottom"/>
            <w:hideMark/>
          </w:tcPr>
          <w:p w:rsidR="00A07185" w:rsidRPr="00A07185" w:rsidRDefault="00A07185"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2015</w:t>
            </w:r>
          </w:p>
        </w:tc>
        <w:tc>
          <w:tcPr>
            <w:tcW w:w="430" w:type="pct"/>
            <w:tcBorders>
              <w:top w:val="single" w:sz="4" w:space="0" w:color="auto"/>
              <w:left w:val="nil"/>
              <w:bottom w:val="single" w:sz="4" w:space="0" w:color="auto"/>
              <w:right w:val="single" w:sz="4" w:space="0" w:color="auto"/>
            </w:tcBorders>
            <w:shd w:val="clear" w:color="auto" w:fill="1F497D" w:themeFill="text2"/>
            <w:vAlign w:val="center"/>
            <w:hideMark/>
          </w:tcPr>
          <w:p w:rsidR="00A07185" w:rsidRPr="00A07185" w:rsidRDefault="00A07185" w:rsidP="00A07185">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2016</w:t>
            </w:r>
          </w:p>
        </w:tc>
        <w:tc>
          <w:tcPr>
            <w:tcW w:w="428" w:type="pct"/>
            <w:tcBorders>
              <w:top w:val="single" w:sz="4" w:space="0" w:color="auto"/>
              <w:left w:val="nil"/>
              <w:bottom w:val="single" w:sz="4" w:space="0" w:color="auto"/>
              <w:right w:val="single" w:sz="8" w:space="0" w:color="auto"/>
            </w:tcBorders>
            <w:shd w:val="clear" w:color="auto" w:fill="1F497D" w:themeFill="text2"/>
            <w:vAlign w:val="center"/>
            <w:hideMark/>
          </w:tcPr>
          <w:p w:rsidR="00A07185" w:rsidRPr="00A07185" w:rsidRDefault="00A07185" w:rsidP="00A07185">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2017</w:t>
            </w:r>
          </w:p>
        </w:tc>
      </w:tr>
      <w:tr w:rsidR="00A07185" w:rsidRPr="00A07185" w:rsidTr="00A07185">
        <w:trPr>
          <w:trHeight w:val="255"/>
        </w:trPr>
        <w:tc>
          <w:tcPr>
            <w:tcW w:w="1561"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left"/>
              <w:rPr>
                <w:rFonts w:eastAsia="Times New Roman" w:cs="Arial"/>
                <w:b/>
                <w:color w:val="000000"/>
                <w:sz w:val="18"/>
                <w:szCs w:val="18"/>
                <w:lang w:eastAsia="cs-CZ"/>
              </w:rPr>
            </w:pPr>
            <w:r w:rsidRPr="00A07185">
              <w:rPr>
                <w:rFonts w:eastAsia="Times New Roman" w:cs="Arial"/>
                <w:b/>
                <w:color w:val="000000"/>
                <w:sz w:val="18"/>
                <w:szCs w:val="18"/>
                <w:lang w:eastAsia="cs-CZ"/>
              </w:rPr>
              <w:t>Celkem</w:t>
            </w:r>
          </w:p>
        </w:tc>
        <w:tc>
          <w:tcPr>
            <w:tcW w:w="43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1 504</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1 536</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1 562</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1 536</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1 552</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1 578</w:t>
            </w:r>
          </w:p>
        </w:tc>
        <w:tc>
          <w:tcPr>
            <w:tcW w:w="430" w:type="pct"/>
            <w:tcBorders>
              <w:top w:val="single" w:sz="4" w:space="0" w:color="auto"/>
              <w:left w:val="nil"/>
              <w:bottom w:val="single" w:sz="4" w:space="0" w:color="auto"/>
              <w:right w:val="single" w:sz="4"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1 607</w:t>
            </w:r>
          </w:p>
        </w:tc>
        <w:tc>
          <w:tcPr>
            <w:tcW w:w="428" w:type="pct"/>
            <w:tcBorders>
              <w:top w:val="single" w:sz="4" w:space="0" w:color="auto"/>
              <w:left w:val="nil"/>
              <w:bottom w:val="single" w:sz="4" w:space="0" w:color="auto"/>
              <w:right w:val="single" w:sz="8" w:space="0" w:color="auto"/>
            </w:tcBorders>
            <w:shd w:val="clear" w:color="auto" w:fill="BFBFBF"/>
            <w:vAlign w:val="center"/>
            <w:hideMark/>
          </w:tcPr>
          <w:p w:rsidR="00A07185" w:rsidRPr="00A07185" w:rsidRDefault="00A07185" w:rsidP="00A07185">
            <w:pPr>
              <w:spacing w:after="0" w:line="240" w:lineRule="auto"/>
              <w:jc w:val="right"/>
              <w:rPr>
                <w:rFonts w:eastAsia="Times New Roman" w:cs="Arial"/>
                <w:b/>
                <w:color w:val="000000"/>
                <w:sz w:val="18"/>
                <w:szCs w:val="18"/>
                <w:lang w:eastAsia="cs-CZ"/>
              </w:rPr>
            </w:pPr>
            <w:r w:rsidRPr="00A07185">
              <w:rPr>
                <w:rFonts w:eastAsia="Times New Roman" w:cs="Arial"/>
                <w:b/>
                <w:color w:val="000000"/>
                <w:sz w:val="18"/>
                <w:szCs w:val="18"/>
                <w:lang w:eastAsia="cs-CZ"/>
              </w:rPr>
              <w:t>1 595</w:t>
            </w:r>
          </w:p>
        </w:tc>
      </w:tr>
      <w:tr w:rsidR="00A07185" w:rsidRPr="00A07185" w:rsidTr="00A07185">
        <w:trPr>
          <w:trHeight w:val="255"/>
        </w:trPr>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Obchodní společnosti</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celkem</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179</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183</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186</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185</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190</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197</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207</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209</w:t>
            </w:r>
          </w:p>
        </w:tc>
      </w:tr>
      <w:tr w:rsidR="00A07185" w:rsidRPr="00A07185" w:rsidTr="00A07185">
        <w:trPr>
          <w:trHeight w:val="765"/>
        </w:trPr>
        <w:tc>
          <w:tcPr>
            <w:tcW w:w="734" w:type="pct"/>
            <w:vMerge/>
            <w:tcBorders>
              <w:top w:val="single" w:sz="4" w:space="0" w:color="auto"/>
              <w:left w:val="single" w:sz="4" w:space="0" w:color="auto"/>
              <w:bottom w:val="single" w:sz="4" w:space="0" w:color="auto"/>
              <w:right w:val="single" w:sz="4" w:space="0" w:color="auto"/>
            </w:tcBorders>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z toho</w:t>
            </w:r>
            <w:r w:rsidRPr="00A07185">
              <w:rPr>
                <w:rFonts w:eastAsia="Times New Roman" w:cs="Arial"/>
                <w:color w:val="000000"/>
                <w:sz w:val="18"/>
                <w:szCs w:val="18"/>
                <w:lang w:eastAsia="cs-CZ"/>
              </w:rPr>
              <w:br/>
              <w:t>akciové</w:t>
            </w:r>
            <w:r w:rsidRPr="00A07185">
              <w:rPr>
                <w:rFonts w:eastAsia="Times New Roman" w:cs="Arial"/>
                <w:color w:val="000000"/>
                <w:sz w:val="18"/>
                <w:szCs w:val="18"/>
                <w:lang w:eastAsia="cs-CZ"/>
              </w:rPr>
              <w:br/>
              <w:t>společnosti</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12</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10</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10</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10</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w:t>
            </w:r>
          </w:p>
        </w:tc>
      </w:tr>
      <w:tr w:rsidR="00A07185" w:rsidRPr="00A07185" w:rsidTr="00A07185">
        <w:trPr>
          <w:trHeight w:val="255"/>
        </w:trPr>
        <w:tc>
          <w:tcPr>
            <w:tcW w:w="15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Družstva</w:t>
            </w:r>
          </w:p>
        </w:tc>
        <w:tc>
          <w:tcPr>
            <w:tcW w:w="430" w:type="pct"/>
            <w:tcBorders>
              <w:top w:val="nil"/>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w:t>
            </w:r>
          </w:p>
        </w:tc>
      </w:tr>
      <w:tr w:rsidR="00A07185" w:rsidRPr="00A07185" w:rsidTr="00A07185">
        <w:trPr>
          <w:trHeight w:val="255"/>
        </w:trPr>
        <w:tc>
          <w:tcPr>
            <w:tcW w:w="15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Státní</w:t>
            </w:r>
            <w:r w:rsidRPr="00A07185">
              <w:rPr>
                <w:rFonts w:eastAsia="Times New Roman" w:cs="Arial"/>
                <w:color w:val="000000"/>
                <w:sz w:val="18"/>
                <w:szCs w:val="18"/>
                <w:lang w:eastAsia="cs-CZ"/>
              </w:rPr>
              <w:br/>
              <w:t>podniky</w:t>
            </w:r>
          </w:p>
        </w:tc>
        <w:tc>
          <w:tcPr>
            <w:tcW w:w="430" w:type="pct"/>
            <w:tcBorders>
              <w:top w:val="nil"/>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r>
      <w:tr w:rsidR="00A07185" w:rsidRPr="00A07185" w:rsidTr="00A07185">
        <w:trPr>
          <w:trHeight w:val="1275"/>
        </w:trPr>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Fyzické osoby</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soukromí podnikatelé</w:t>
            </w:r>
            <w:r w:rsidRPr="00A07185">
              <w:rPr>
                <w:rFonts w:eastAsia="Times New Roman" w:cs="Arial"/>
                <w:color w:val="000000"/>
                <w:sz w:val="18"/>
                <w:szCs w:val="18"/>
                <w:lang w:eastAsia="cs-CZ"/>
              </w:rPr>
              <w:br/>
              <w:t>podnikající dle</w:t>
            </w:r>
            <w:r w:rsidRPr="00A07185">
              <w:rPr>
                <w:rFonts w:eastAsia="Times New Roman" w:cs="Arial"/>
                <w:color w:val="000000"/>
                <w:sz w:val="18"/>
                <w:szCs w:val="18"/>
                <w:lang w:eastAsia="cs-CZ"/>
              </w:rPr>
              <w:br/>
              <w:t>živnostenského</w:t>
            </w:r>
            <w:r w:rsidRPr="00A07185">
              <w:rPr>
                <w:rFonts w:eastAsia="Times New Roman" w:cs="Arial"/>
                <w:color w:val="000000"/>
                <w:sz w:val="18"/>
                <w:szCs w:val="18"/>
                <w:lang w:eastAsia="cs-CZ"/>
              </w:rPr>
              <w:br/>
              <w:t>zákona</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1 091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1 111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1 125</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1 075</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1 097</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1 133</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1 150</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1 135</w:t>
            </w:r>
          </w:p>
        </w:tc>
      </w:tr>
      <w:tr w:rsidR="00A07185" w:rsidRPr="00A07185" w:rsidTr="00A07185">
        <w:trPr>
          <w:trHeight w:val="510"/>
        </w:trPr>
        <w:tc>
          <w:tcPr>
            <w:tcW w:w="734" w:type="pct"/>
            <w:vMerge/>
            <w:tcBorders>
              <w:top w:val="single" w:sz="4" w:space="0" w:color="auto"/>
              <w:left w:val="single" w:sz="4" w:space="0" w:color="auto"/>
              <w:bottom w:val="single" w:sz="4" w:space="0" w:color="auto"/>
              <w:right w:val="single" w:sz="4" w:space="0" w:color="auto"/>
            </w:tcBorders>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zemědělští</w:t>
            </w:r>
            <w:r w:rsidRPr="00A07185">
              <w:rPr>
                <w:rFonts w:eastAsia="Times New Roman" w:cs="Arial"/>
                <w:color w:val="000000"/>
                <w:sz w:val="18"/>
                <w:szCs w:val="18"/>
                <w:lang w:eastAsia="cs-CZ"/>
              </w:rPr>
              <w:br/>
              <w:t>podnikatelé</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12</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13</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13</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12</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13</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15</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15</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14</w:t>
            </w:r>
          </w:p>
        </w:tc>
      </w:tr>
      <w:tr w:rsidR="00A07185" w:rsidRPr="00A07185" w:rsidTr="00A07185">
        <w:trPr>
          <w:trHeight w:val="1020"/>
        </w:trPr>
        <w:tc>
          <w:tcPr>
            <w:tcW w:w="734" w:type="pct"/>
            <w:vMerge/>
            <w:tcBorders>
              <w:top w:val="single" w:sz="4" w:space="0" w:color="auto"/>
              <w:left w:val="single" w:sz="4" w:space="0" w:color="auto"/>
              <w:bottom w:val="single" w:sz="4" w:space="0" w:color="auto"/>
              <w:right w:val="single" w:sz="4" w:space="0" w:color="auto"/>
            </w:tcBorders>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left"/>
              <w:rPr>
                <w:rFonts w:eastAsia="Times New Roman" w:cs="Arial"/>
                <w:color w:val="000000"/>
                <w:sz w:val="18"/>
                <w:szCs w:val="18"/>
                <w:lang w:eastAsia="cs-CZ"/>
              </w:rPr>
            </w:pPr>
            <w:r w:rsidRPr="00A07185">
              <w:rPr>
                <w:rFonts w:eastAsia="Times New Roman" w:cs="Arial"/>
                <w:color w:val="000000"/>
                <w:sz w:val="18"/>
                <w:szCs w:val="18"/>
                <w:lang w:eastAsia="cs-CZ"/>
              </w:rPr>
              <w:t>soukromí</w:t>
            </w:r>
            <w:r w:rsidRPr="00A07185">
              <w:rPr>
                <w:rFonts w:eastAsia="Times New Roman" w:cs="Arial"/>
                <w:color w:val="000000"/>
                <w:sz w:val="18"/>
                <w:szCs w:val="18"/>
                <w:lang w:eastAsia="cs-CZ"/>
              </w:rPr>
              <w:br/>
              <w:t>podnikatelé</w:t>
            </w:r>
            <w:r w:rsidRPr="00A07185">
              <w:rPr>
                <w:rFonts w:eastAsia="Times New Roman" w:cs="Arial"/>
                <w:color w:val="000000"/>
                <w:sz w:val="18"/>
                <w:szCs w:val="18"/>
                <w:lang w:eastAsia="cs-CZ"/>
              </w:rPr>
              <w:br/>
              <w:t>podnikající dle</w:t>
            </w:r>
            <w:r w:rsidRPr="00A07185">
              <w:rPr>
                <w:rFonts w:eastAsia="Times New Roman" w:cs="Arial"/>
                <w:color w:val="000000"/>
                <w:sz w:val="18"/>
                <w:szCs w:val="18"/>
                <w:lang w:eastAsia="cs-CZ"/>
              </w:rPr>
              <w:br/>
              <w:t>jiných zákonů</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71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79</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138</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121</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99</w:t>
            </w:r>
          </w:p>
        </w:tc>
        <w:tc>
          <w:tcPr>
            <w:tcW w:w="430" w:type="pct"/>
            <w:tcBorders>
              <w:top w:val="nil"/>
              <w:left w:val="nil"/>
              <w:bottom w:val="single" w:sz="4" w:space="0" w:color="auto"/>
              <w:right w:val="single" w:sz="4"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89</w:t>
            </w:r>
          </w:p>
        </w:tc>
        <w:tc>
          <w:tcPr>
            <w:tcW w:w="428" w:type="pct"/>
            <w:tcBorders>
              <w:top w:val="nil"/>
              <w:left w:val="nil"/>
              <w:bottom w:val="single" w:sz="4" w:space="0" w:color="auto"/>
              <w:right w:val="single" w:sz="8" w:space="0" w:color="auto"/>
            </w:tcBorders>
            <w:shd w:val="clear" w:color="auto" w:fill="auto"/>
            <w:vAlign w:val="center"/>
            <w:hideMark/>
          </w:tcPr>
          <w:p w:rsidR="00A07185" w:rsidRPr="00A07185" w:rsidRDefault="00A07185" w:rsidP="00A07185">
            <w:pPr>
              <w:spacing w:after="0" w:line="240" w:lineRule="auto"/>
              <w:jc w:val="right"/>
              <w:rPr>
                <w:rFonts w:eastAsia="Times New Roman" w:cs="Arial"/>
                <w:color w:val="000000"/>
                <w:sz w:val="18"/>
                <w:szCs w:val="18"/>
                <w:lang w:eastAsia="cs-CZ"/>
              </w:rPr>
            </w:pPr>
            <w:r w:rsidRPr="00A07185">
              <w:rPr>
                <w:rFonts w:eastAsia="Times New Roman" w:cs="Arial"/>
                <w:color w:val="000000"/>
                <w:sz w:val="18"/>
                <w:szCs w:val="18"/>
                <w:lang w:eastAsia="cs-CZ"/>
              </w:rPr>
              <w:t>89</w:t>
            </w:r>
          </w:p>
        </w:tc>
      </w:tr>
    </w:tbl>
    <w:p w:rsidR="00A07185" w:rsidRDefault="00A07185" w:rsidP="00A07185">
      <w:pPr>
        <w:spacing w:after="120"/>
        <w:jc w:val="right"/>
        <w:rPr>
          <w:i/>
          <w:sz w:val="20"/>
          <w:szCs w:val="20"/>
        </w:rPr>
      </w:pPr>
      <w:r w:rsidRPr="00601CEF">
        <w:rPr>
          <w:i/>
          <w:sz w:val="20"/>
          <w:szCs w:val="20"/>
        </w:rPr>
        <w:t>Zdroj: ČSÚ</w:t>
      </w:r>
    </w:p>
    <w:p w:rsidR="00047B07" w:rsidRDefault="00047B07" w:rsidP="009B0A9E">
      <w:pPr>
        <w:spacing w:after="120" w:line="240" w:lineRule="auto"/>
        <w:rPr>
          <w:b/>
        </w:rPr>
      </w:pPr>
    </w:p>
    <w:p w:rsidR="00700695" w:rsidRDefault="00700695" w:rsidP="009B0A9E">
      <w:pPr>
        <w:spacing w:after="120" w:line="240" w:lineRule="auto"/>
        <w:rPr>
          <w:b/>
        </w:rPr>
      </w:pPr>
    </w:p>
    <w:p w:rsidR="000E24E8" w:rsidRDefault="000E24E8" w:rsidP="009B0A9E">
      <w:pPr>
        <w:spacing w:after="120" w:line="240" w:lineRule="auto"/>
        <w:rPr>
          <w:b/>
        </w:rPr>
      </w:pPr>
      <w:r w:rsidRPr="00E174F2">
        <w:rPr>
          <w:b/>
        </w:rPr>
        <w:lastRenderedPageBreak/>
        <w:t>Struktura podle CZ-NACE</w:t>
      </w:r>
    </w:p>
    <w:p w:rsidR="000E24E8" w:rsidRDefault="000E24E8" w:rsidP="000E24E8">
      <w:pPr>
        <w:spacing w:after="120"/>
      </w:pPr>
      <w:r>
        <w:t>Ekonomické subjekty můžeme také rozdělit pomocí standardní klasifikace ekonomických činností Evropské unie – NACE. NACE dělí ekonomické činnosti tak, že každé statistické jednotce, která vykonává nějakou ekonomickou činnost, lze přiřadit kód NACE.</w:t>
      </w:r>
    </w:p>
    <w:p w:rsidR="000E24E8" w:rsidRPr="00336E7B" w:rsidRDefault="00B17FC0" w:rsidP="00067B61">
      <w:pPr>
        <w:spacing w:after="120"/>
        <w:rPr>
          <w:lang w:eastAsia="cs-CZ"/>
        </w:rPr>
      </w:pPr>
      <w:r>
        <w:t>K přehledu ekonomických subjektů podle pře</w:t>
      </w:r>
      <w:r w:rsidR="00BF0DC2">
        <w:t>važující činnosti bylo zvoleno sedmileté</w:t>
      </w:r>
      <w:r>
        <w:t xml:space="preserve"> období, jelikož se počty </w:t>
      </w:r>
      <w:r w:rsidR="00067B61">
        <w:t xml:space="preserve">subjektů dle toho rozdělení </w:t>
      </w:r>
      <w:r>
        <w:t xml:space="preserve">v čase </w:t>
      </w:r>
      <w:r w:rsidR="00067B61">
        <w:t>příliš</w:t>
      </w:r>
      <w:r>
        <w:t xml:space="preserve"> nemění. </w:t>
      </w:r>
      <w:r w:rsidR="00067B61">
        <w:t xml:space="preserve">Nejpočetnější skupinou ekonomických subjektů podle převažující činnosti je skupina subjektů </w:t>
      </w:r>
      <w:r w:rsidR="005A5E9C" w:rsidRPr="005A5E9C">
        <w:rPr>
          <w:rFonts w:eastAsia="Times New Roman"/>
          <w:color w:val="000000"/>
          <w:lang w:eastAsia="cs-CZ"/>
        </w:rPr>
        <w:t>V</w:t>
      </w:r>
      <w:r w:rsidR="00067B61" w:rsidRPr="002B37F0">
        <w:t>elkoobchod</w:t>
      </w:r>
      <w:r w:rsidR="00067B61">
        <w:t xml:space="preserve"> a </w:t>
      </w:r>
      <w:r w:rsidR="00067B61" w:rsidRPr="00B17FC0">
        <w:t>maloobchod; opravy a údržba motorových vozidel</w:t>
      </w:r>
      <w:r w:rsidR="00204C14">
        <w:t>.</w:t>
      </w:r>
      <w:r w:rsidR="00B45F85">
        <w:rPr>
          <w:lang w:eastAsia="cs-CZ"/>
        </w:rPr>
        <w:t xml:space="preserve"> </w:t>
      </w:r>
      <w:r w:rsidR="005C4A25">
        <w:rPr>
          <w:lang w:eastAsia="cs-CZ"/>
        </w:rPr>
        <w:t xml:space="preserve">Významně jsou také ve městě </w:t>
      </w:r>
      <w:r w:rsidR="00FF48E1">
        <w:rPr>
          <w:lang w:eastAsia="cs-CZ"/>
        </w:rPr>
        <w:t>rozčleněny</w:t>
      </w:r>
      <w:r w:rsidR="005C4A25">
        <w:rPr>
          <w:lang w:eastAsia="cs-CZ"/>
        </w:rPr>
        <w:t xml:space="preserve"> ekonomické </w:t>
      </w:r>
      <w:r w:rsidR="00FF48E1">
        <w:rPr>
          <w:lang w:eastAsia="cs-CZ"/>
        </w:rPr>
        <w:t xml:space="preserve">subjekty </w:t>
      </w:r>
      <w:r w:rsidR="00067B61">
        <w:rPr>
          <w:lang w:eastAsia="cs-CZ"/>
        </w:rPr>
        <w:t>podle převažující činnosti</w:t>
      </w:r>
      <w:r w:rsidR="005C4A25">
        <w:rPr>
          <w:lang w:eastAsia="cs-CZ"/>
        </w:rPr>
        <w:t>, které</w:t>
      </w:r>
      <w:r w:rsidR="00B45F85">
        <w:rPr>
          <w:lang w:eastAsia="cs-CZ"/>
        </w:rPr>
        <w:t> </w:t>
      </w:r>
      <w:r w:rsidR="005C4A25">
        <w:rPr>
          <w:lang w:eastAsia="cs-CZ"/>
        </w:rPr>
        <w:t>spadají do skupin</w:t>
      </w:r>
      <w:r w:rsidR="00067B61">
        <w:rPr>
          <w:lang w:eastAsia="cs-CZ"/>
        </w:rPr>
        <w:t xml:space="preserve">: </w:t>
      </w:r>
      <w:r w:rsidR="00067B61" w:rsidRPr="00B17FC0">
        <w:rPr>
          <w:lang w:eastAsia="cs-CZ"/>
        </w:rPr>
        <w:t>Zpracovatelský průmysl</w:t>
      </w:r>
      <w:r w:rsidR="00067B61" w:rsidRPr="00336E7B">
        <w:rPr>
          <w:lang w:eastAsia="cs-CZ"/>
        </w:rPr>
        <w:t xml:space="preserve">, </w:t>
      </w:r>
      <w:r w:rsidR="00067B61" w:rsidRPr="00B17FC0">
        <w:rPr>
          <w:lang w:eastAsia="cs-CZ"/>
        </w:rPr>
        <w:t>Stavebnictví</w:t>
      </w:r>
      <w:r w:rsidR="00067B61" w:rsidRPr="00336E7B">
        <w:rPr>
          <w:lang w:eastAsia="cs-CZ"/>
        </w:rPr>
        <w:t xml:space="preserve">, </w:t>
      </w:r>
      <w:r w:rsidR="00336E7B" w:rsidRPr="00B17FC0">
        <w:rPr>
          <w:lang w:eastAsia="cs-CZ"/>
        </w:rPr>
        <w:t>Profesní, vědecké a technické činnosti</w:t>
      </w:r>
      <w:r w:rsidR="00336E7B">
        <w:rPr>
          <w:lang w:eastAsia="cs-CZ"/>
        </w:rPr>
        <w:t xml:space="preserve">. </w:t>
      </w:r>
    </w:p>
    <w:p w:rsidR="00B17FC0" w:rsidRPr="00336E7B" w:rsidRDefault="00336E7B" w:rsidP="00336E7B">
      <w:pPr>
        <w:pStyle w:val="Titulek"/>
        <w:rPr>
          <w:b/>
          <w:bCs w:val="0"/>
          <w:i/>
          <w:szCs w:val="22"/>
        </w:rPr>
      </w:pPr>
      <w:bookmarkStart w:id="65" w:name="_Toc505844008"/>
      <w:r w:rsidRPr="00336E7B">
        <w:rPr>
          <w:bCs w:val="0"/>
          <w:i/>
          <w:szCs w:val="22"/>
        </w:rPr>
        <w:t xml:space="preserve">Tabulka </w:t>
      </w:r>
      <w:r w:rsidR="002775C3" w:rsidRPr="00336E7B">
        <w:rPr>
          <w:b/>
          <w:bCs w:val="0"/>
          <w:i/>
          <w:szCs w:val="22"/>
        </w:rPr>
        <w:fldChar w:fldCharType="begin"/>
      </w:r>
      <w:r w:rsidRPr="00336E7B">
        <w:rPr>
          <w:bCs w:val="0"/>
          <w:i/>
          <w:szCs w:val="22"/>
        </w:rPr>
        <w:instrText xml:space="preserve"> SEQ Tabulka \* ARABIC </w:instrText>
      </w:r>
      <w:r w:rsidR="002775C3" w:rsidRPr="00336E7B">
        <w:rPr>
          <w:b/>
          <w:bCs w:val="0"/>
          <w:i/>
          <w:szCs w:val="22"/>
        </w:rPr>
        <w:fldChar w:fldCharType="separate"/>
      </w:r>
      <w:r w:rsidR="00700695">
        <w:rPr>
          <w:bCs w:val="0"/>
          <w:i/>
          <w:noProof/>
          <w:szCs w:val="22"/>
        </w:rPr>
        <w:t>20</w:t>
      </w:r>
      <w:r w:rsidR="002775C3" w:rsidRPr="00336E7B">
        <w:rPr>
          <w:b/>
          <w:bCs w:val="0"/>
          <w:i/>
          <w:szCs w:val="22"/>
        </w:rPr>
        <w:fldChar w:fldCharType="end"/>
      </w:r>
      <w:r w:rsidRPr="00336E7B">
        <w:rPr>
          <w:bCs w:val="0"/>
          <w:i/>
          <w:szCs w:val="22"/>
        </w:rPr>
        <w:t xml:space="preserve">: Ekonomické subjekty dle převažující činnosti </w:t>
      </w:r>
      <w:r w:rsidR="00BF0DC2">
        <w:rPr>
          <w:bCs w:val="0"/>
          <w:i/>
          <w:szCs w:val="22"/>
        </w:rPr>
        <w:t>ve Slavkově u Brna</w:t>
      </w:r>
      <w:bookmarkEnd w:id="65"/>
    </w:p>
    <w:tbl>
      <w:tblPr>
        <w:tblW w:w="5000" w:type="pct"/>
        <w:tblLayout w:type="fixed"/>
        <w:tblCellMar>
          <w:left w:w="70" w:type="dxa"/>
          <w:right w:w="70" w:type="dxa"/>
        </w:tblCellMar>
        <w:tblLook w:val="04A0" w:firstRow="1" w:lastRow="0" w:firstColumn="1" w:lastColumn="0" w:noHBand="0" w:noVBand="1"/>
      </w:tblPr>
      <w:tblGrid>
        <w:gridCol w:w="638"/>
        <w:gridCol w:w="2141"/>
        <w:gridCol w:w="805"/>
        <w:gridCol w:w="805"/>
        <w:gridCol w:w="805"/>
        <w:gridCol w:w="805"/>
        <w:gridCol w:w="805"/>
        <w:gridCol w:w="805"/>
        <w:gridCol w:w="805"/>
        <w:gridCol w:w="798"/>
      </w:tblGrid>
      <w:tr w:rsidR="00BF0DC2" w:rsidRPr="00BF0DC2" w:rsidTr="00BF0DC2">
        <w:trPr>
          <w:trHeight w:val="765"/>
          <w:tblHeader/>
        </w:trPr>
        <w:tc>
          <w:tcPr>
            <w:tcW w:w="1507" w:type="pct"/>
            <w:gridSpan w:val="2"/>
            <w:tcBorders>
              <w:top w:val="single" w:sz="8" w:space="0" w:color="auto"/>
              <w:left w:val="single" w:sz="8" w:space="0" w:color="auto"/>
              <w:bottom w:val="single" w:sz="4" w:space="0" w:color="auto"/>
              <w:right w:val="single" w:sz="4" w:space="0" w:color="auto"/>
            </w:tcBorders>
            <w:shd w:val="clear" w:color="auto" w:fill="1F497D" w:themeFill="text2"/>
            <w:vAlign w:val="center"/>
            <w:hideMark/>
          </w:tcPr>
          <w:p w:rsidR="00BF0DC2" w:rsidRPr="00BF0DC2" w:rsidRDefault="00BF0DC2" w:rsidP="00BF0DC2">
            <w:pPr>
              <w:spacing w:after="0" w:line="240" w:lineRule="auto"/>
              <w:jc w:val="center"/>
              <w:rPr>
                <w:rFonts w:eastAsia="Times New Roman" w:cs="Arial"/>
                <w:color w:val="000000"/>
                <w:sz w:val="18"/>
                <w:szCs w:val="18"/>
                <w:lang w:eastAsia="cs-CZ"/>
              </w:rPr>
            </w:pPr>
            <w:r w:rsidRPr="00BF0DC2">
              <w:rPr>
                <w:rFonts w:eastAsia="Times New Roman"/>
                <w:b/>
                <w:color w:val="FFFFFF" w:themeColor="background1"/>
                <w:sz w:val="18"/>
                <w:szCs w:val="18"/>
                <w:lang w:eastAsia="cs-CZ"/>
              </w:rPr>
              <w:t>Rok</w:t>
            </w:r>
          </w:p>
        </w:tc>
        <w:tc>
          <w:tcPr>
            <w:tcW w:w="437" w:type="pct"/>
            <w:tcBorders>
              <w:top w:val="single" w:sz="8" w:space="0" w:color="auto"/>
              <w:left w:val="single" w:sz="4" w:space="0" w:color="auto"/>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2010</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2011</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2012</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2013</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2014</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2015</w:t>
            </w:r>
          </w:p>
        </w:tc>
        <w:tc>
          <w:tcPr>
            <w:tcW w:w="437" w:type="pct"/>
            <w:tcBorders>
              <w:top w:val="single" w:sz="8" w:space="0" w:color="auto"/>
              <w:left w:val="nil"/>
              <w:bottom w:val="single" w:sz="4" w:space="0" w:color="auto"/>
              <w:right w:val="single" w:sz="4"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2016</w:t>
            </w:r>
          </w:p>
        </w:tc>
        <w:tc>
          <w:tcPr>
            <w:tcW w:w="434" w:type="pct"/>
            <w:tcBorders>
              <w:top w:val="single" w:sz="8" w:space="0" w:color="auto"/>
              <w:left w:val="nil"/>
              <w:bottom w:val="single" w:sz="4" w:space="0" w:color="auto"/>
              <w:right w:val="single" w:sz="8" w:space="0" w:color="auto"/>
            </w:tcBorders>
            <w:shd w:val="clear" w:color="auto" w:fill="1F497D" w:themeFill="text2"/>
            <w:vAlign w:val="center"/>
            <w:hideMark/>
          </w:tcPr>
          <w:p w:rsidR="00BF0DC2" w:rsidRPr="00A07185" w:rsidRDefault="00BF0DC2" w:rsidP="00BF0DC2">
            <w:pPr>
              <w:spacing w:after="0" w:line="240" w:lineRule="auto"/>
              <w:jc w:val="center"/>
              <w:rPr>
                <w:rFonts w:eastAsia="Times New Roman"/>
                <w:b/>
                <w:color w:val="FFFFFF" w:themeColor="background1"/>
                <w:sz w:val="18"/>
                <w:szCs w:val="18"/>
                <w:lang w:eastAsia="cs-CZ"/>
              </w:rPr>
            </w:pPr>
            <w:r w:rsidRPr="00A07185">
              <w:rPr>
                <w:rFonts w:eastAsia="Times New Roman"/>
                <w:b/>
                <w:color w:val="FFFFFF" w:themeColor="background1"/>
                <w:sz w:val="18"/>
                <w:szCs w:val="18"/>
                <w:lang w:eastAsia="cs-CZ"/>
              </w:rPr>
              <w:t>2017</w:t>
            </w:r>
          </w:p>
        </w:tc>
      </w:tr>
      <w:tr w:rsidR="00BF0DC2" w:rsidRPr="00BF0DC2" w:rsidTr="00F941DA">
        <w:trPr>
          <w:trHeight w:val="255"/>
        </w:trPr>
        <w:tc>
          <w:tcPr>
            <w:tcW w:w="346" w:type="pct"/>
            <w:vMerge w:val="restart"/>
            <w:tcBorders>
              <w:top w:val="single" w:sz="4" w:space="0" w:color="auto"/>
              <w:left w:val="single" w:sz="8" w:space="0" w:color="auto"/>
              <w:bottom w:val="single" w:sz="4" w:space="0" w:color="auto"/>
              <w:right w:val="single" w:sz="4" w:space="0" w:color="auto"/>
            </w:tcBorders>
            <w:shd w:val="clear" w:color="auto" w:fill="auto"/>
            <w:textDirection w:val="btLr"/>
            <w:vAlign w:val="center"/>
            <w:hideMark/>
          </w:tcPr>
          <w:p w:rsidR="00BF0DC2" w:rsidRPr="00BF0DC2" w:rsidRDefault="00BF0DC2" w:rsidP="00F941DA">
            <w:pPr>
              <w:spacing w:after="0" w:line="240" w:lineRule="auto"/>
              <w:ind w:left="113" w:right="113"/>
              <w:jc w:val="center"/>
              <w:rPr>
                <w:rFonts w:eastAsia="Times New Roman" w:cs="Arial"/>
                <w:color w:val="000000"/>
                <w:sz w:val="18"/>
                <w:szCs w:val="18"/>
                <w:lang w:eastAsia="cs-CZ"/>
              </w:rPr>
            </w:pPr>
            <w:r>
              <w:rPr>
                <w:rFonts w:eastAsia="Times New Roman" w:cs="Arial"/>
                <w:color w:val="000000"/>
                <w:sz w:val="18"/>
                <w:szCs w:val="18"/>
                <w:lang w:eastAsia="cs-CZ"/>
              </w:rPr>
              <w:t>Podle převažující činnosti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A Zemědělství, lesnictví, rybářství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B Těžba a dobývání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4" w:type="pct"/>
            <w:tcBorders>
              <w:top w:val="nil"/>
              <w:left w:val="nil"/>
              <w:bottom w:val="single" w:sz="4" w:space="0" w:color="auto"/>
              <w:right w:val="single" w:sz="8"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C Zpracovatelský průmysl</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192</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194</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F941DA">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D Výroba a rozvod elektřiny, plynu, tepla a klimat</w:t>
            </w:r>
            <w:r w:rsidR="00F941DA">
              <w:rPr>
                <w:rFonts w:eastAsia="Times New Roman" w:cs="Arial"/>
                <w:color w:val="000000"/>
                <w:sz w:val="18"/>
                <w:szCs w:val="18"/>
                <w:lang w:eastAsia="cs-CZ"/>
              </w:rPr>
              <w:t>.</w:t>
            </w:r>
            <w:r w:rsidRPr="00BF0DC2">
              <w:rPr>
                <w:rFonts w:eastAsia="Times New Roman" w:cs="Arial"/>
                <w:color w:val="000000"/>
                <w:sz w:val="18"/>
                <w:szCs w:val="18"/>
                <w:lang w:eastAsia="cs-CZ"/>
              </w:rPr>
              <w:t>vzduchu</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15</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15</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E Zásobování vodou; činnosti související s odpadními vodami, odpady a sanacemi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F Stavebnictví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202</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208</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G Velkoobchod a maloobchod; opravy a údržba motorových vozidel</w:t>
            </w:r>
          </w:p>
        </w:tc>
        <w:tc>
          <w:tcPr>
            <w:tcW w:w="437" w:type="pct"/>
            <w:tcBorders>
              <w:top w:val="nil"/>
              <w:left w:val="single" w:sz="4" w:space="0" w:color="auto"/>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349</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352</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351</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334</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340</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365</w:t>
            </w:r>
          </w:p>
        </w:tc>
        <w:tc>
          <w:tcPr>
            <w:tcW w:w="437" w:type="pct"/>
            <w:tcBorders>
              <w:top w:val="nil"/>
              <w:left w:val="nil"/>
              <w:bottom w:val="single" w:sz="4" w:space="0" w:color="auto"/>
              <w:right w:val="single" w:sz="4"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387</w:t>
            </w:r>
          </w:p>
        </w:tc>
        <w:tc>
          <w:tcPr>
            <w:tcW w:w="434" w:type="pct"/>
            <w:tcBorders>
              <w:top w:val="nil"/>
              <w:left w:val="nil"/>
              <w:bottom w:val="single" w:sz="4" w:space="0" w:color="auto"/>
              <w:right w:val="single" w:sz="8" w:space="0" w:color="auto"/>
            </w:tcBorders>
            <w:shd w:val="clear" w:color="auto" w:fill="BFBFBF"/>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365</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H Doprava a skladování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54</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53</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49</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I Ubytování, stravování a pohostinství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74</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67</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67</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J Informační a komunikační činnosti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K Peněžnictví a pojišťovnictví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49</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30</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L Činnosti v oblasti nemovitostí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54</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59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68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76</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83</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93</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M Profesní, vědecké a technické činnosti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192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168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171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169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173</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186</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N Administrativní a podpůrné činnosti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19</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O Veřejná správa a obrana; povinné sociální zabezpečení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P Vzdělávání</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23</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23</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23</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Q Zdravotní a sociální péče</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34</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34</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37</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34</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35</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R Kulturní, zábavní a rekreační činnosti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42</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39</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42</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S Ostatní činnosti</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108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119</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121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120</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128</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135</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145</w:t>
            </w:r>
          </w:p>
        </w:tc>
        <w:tc>
          <w:tcPr>
            <w:tcW w:w="434" w:type="pct"/>
            <w:tcBorders>
              <w:top w:val="nil"/>
              <w:left w:val="nil"/>
              <w:bottom w:val="single" w:sz="4" w:space="0" w:color="auto"/>
              <w:right w:val="single" w:sz="8"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144</w:t>
            </w:r>
          </w:p>
        </w:tc>
      </w:tr>
      <w:tr w:rsidR="00BF0DC2" w:rsidRPr="00BF0DC2" w:rsidTr="00F941DA">
        <w:trPr>
          <w:trHeight w:val="255"/>
        </w:trPr>
        <w:tc>
          <w:tcPr>
            <w:tcW w:w="346" w:type="pct"/>
            <w:vMerge/>
            <w:tcBorders>
              <w:top w:val="single" w:sz="4" w:space="0" w:color="auto"/>
              <w:left w:val="single" w:sz="8" w:space="0" w:color="auto"/>
              <w:bottom w:val="single" w:sz="4" w:space="0" w:color="auto"/>
              <w:right w:val="single" w:sz="4" w:space="0" w:color="auto"/>
            </w:tcBorders>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left"/>
              <w:rPr>
                <w:rFonts w:eastAsia="Times New Roman" w:cs="Arial"/>
                <w:color w:val="000000"/>
                <w:sz w:val="18"/>
                <w:szCs w:val="18"/>
                <w:lang w:eastAsia="cs-CZ"/>
              </w:rPr>
            </w:pPr>
            <w:r w:rsidRPr="00BF0DC2">
              <w:rPr>
                <w:rFonts w:eastAsia="Times New Roman" w:cs="Arial"/>
                <w:color w:val="000000"/>
                <w:sz w:val="18"/>
                <w:szCs w:val="18"/>
                <w:lang w:eastAsia="cs-CZ"/>
              </w:rPr>
              <w:t>U Činnosti exteritoriálních organizací a orgánů</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w:t>
            </w:r>
          </w:p>
        </w:tc>
        <w:tc>
          <w:tcPr>
            <w:tcW w:w="437" w:type="pct"/>
            <w:tcBorders>
              <w:top w:val="nil"/>
              <w:left w:val="nil"/>
              <w:bottom w:val="single" w:sz="4" w:space="0" w:color="auto"/>
              <w:right w:val="single" w:sz="4" w:space="0" w:color="auto"/>
            </w:tcBorders>
            <w:shd w:val="clear" w:color="auto" w:fill="auto"/>
            <w:vAlign w:val="center"/>
            <w:hideMark/>
          </w:tcPr>
          <w:p w:rsidR="00BF0DC2" w:rsidRPr="00BF0DC2" w:rsidRDefault="00BF0DC2" w:rsidP="00BF0DC2">
            <w:pPr>
              <w:spacing w:after="0" w:line="240" w:lineRule="auto"/>
              <w:jc w:val="right"/>
              <w:rPr>
                <w:rFonts w:eastAsia="Times New Roman" w:cs="Arial"/>
                <w:color w:val="000000"/>
                <w:sz w:val="18"/>
                <w:szCs w:val="18"/>
                <w:lang w:eastAsia="cs-CZ"/>
              </w:rPr>
            </w:pPr>
            <w:r w:rsidRPr="00BF0DC2">
              <w:rPr>
                <w:rFonts w:eastAsia="Times New Roman" w:cs="Arial"/>
                <w:color w:val="000000"/>
                <w:sz w:val="18"/>
                <w:szCs w:val="18"/>
                <w:lang w:eastAsia="cs-CZ"/>
              </w:rPr>
              <w:t>1</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7" w:type="pct"/>
            <w:tcBorders>
              <w:top w:val="nil"/>
              <w:left w:val="nil"/>
              <w:bottom w:val="single" w:sz="4" w:space="0" w:color="auto"/>
              <w:right w:val="single" w:sz="4"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c>
          <w:tcPr>
            <w:tcW w:w="434" w:type="pct"/>
            <w:tcBorders>
              <w:top w:val="nil"/>
              <w:left w:val="nil"/>
              <w:bottom w:val="single" w:sz="4" w:space="0" w:color="auto"/>
              <w:right w:val="single" w:sz="8" w:space="0" w:color="auto"/>
            </w:tcBorders>
            <w:shd w:val="clear" w:color="auto" w:fill="auto"/>
            <w:vAlign w:val="center"/>
            <w:hideMark/>
          </w:tcPr>
          <w:p w:rsidR="00BF0DC2" w:rsidRPr="00A07185" w:rsidRDefault="00BF0DC2" w:rsidP="00BF0DC2">
            <w:pPr>
              <w:spacing w:after="0" w:line="240" w:lineRule="auto"/>
              <w:jc w:val="right"/>
              <w:rPr>
                <w:rFonts w:eastAsia="Times New Roman" w:cs="Arial"/>
                <w:color w:val="000000"/>
                <w:sz w:val="18"/>
                <w:szCs w:val="18"/>
                <w:lang w:eastAsia="cs-CZ"/>
              </w:rPr>
            </w:pPr>
            <w:r>
              <w:rPr>
                <w:rFonts w:eastAsia="Times New Roman"/>
                <w:color w:val="000000"/>
                <w:sz w:val="18"/>
                <w:szCs w:val="18"/>
                <w:lang w:eastAsia="cs-CZ"/>
              </w:rPr>
              <w:t>N/A</w:t>
            </w:r>
          </w:p>
        </w:tc>
      </w:tr>
    </w:tbl>
    <w:p w:rsidR="00BF0DC2" w:rsidRDefault="00BF0DC2" w:rsidP="00BF0DC2">
      <w:pPr>
        <w:jc w:val="right"/>
        <w:rPr>
          <w:i/>
          <w:sz w:val="20"/>
          <w:szCs w:val="20"/>
        </w:rPr>
      </w:pPr>
      <w:r w:rsidRPr="00601CEF">
        <w:rPr>
          <w:i/>
          <w:sz w:val="20"/>
          <w:szCs w:val="20"/>
        </w:rPr>
        <w:t>Zdroj: ČSÚ</w:t>
      </w:r>
    </w:p>
    <w:p w:rsidR="002E50DC" w:rsidRPr="002E50DC" w:rsidRDefault="002E50DC" w:rsidP="009B0A9E">
      <w:pPr>
        <w:spacing w:after="120"/>
        <w:rPr>
          <w:b/>
        </w:rPr>
      </w:pPr>
      <w:r w:rsidRPr="002E50DC">
        <w:rPr>
          <w:b/>
        </w:rPr>
        <w:lastRenderedPageBreak/>
        <w:t>Ekonomické subjekty dle základních sektorů hospodářské činnosti</w:t>
      </w:r>
    </w:p>
    <w:p w:rsidR="008B0887" w:rsidRDefault="002E50DC" w:rsidP="002E50DC">
      <w:pPr>
        <w:spacing w:after="0"/>
      </w:pPr>
      <w:r w:rsidRPr="002E50DC">
        <w:t>Hospodářskou činnost ekonomických subjektů lze dle převažující činnosti rozdělit do pěti základních sektorů, a to na zemědělství (lesnictví), průmysl, stavebnictví, obchod a služby</w:t>
      </w:r>
      <w:r w:rsidR="004537F7">
        <w:t>.</w:t>
      </w:r>
      <w:r w:rsidRPr="002E50DC">
        <w:t xml:space="preserve"> </w:t>
      </w:r>
      <w:r w:rsidR="004537F7">
        <w:t>Z</w:t>
      </w:r>
      <w:r w:rsidR="00B45F85">
        <w:t> </w:t>
      </w:r>
      <w:r w:rsidR="004537F7">
        <w:t xml:space="preserve">hlediska širšího porovnání vychází, že </w:t>
      </w:r>
      <w:r w:rsidR="00B00564">
        <w:t>ve Slavkově u Brna</w:t>
      </w:r>
      <w:r w:rsidR="004537F7">
        <w:t xml:space="preserve"> je nižší počet ekonomických subjektů v odvětví zemědělství (lesnictví) než v ORP </w:t>
      </w:r>
      <w:r w:rsidR="00B00564">
        <w:t>Slavkov u Brna</w:t>
      </w:r>
      <w:r w:rsidR="004537F7">
        <w:t xml:space="preserve"> a JMK, naopak </w:t>
      </w:r>
      <w:r w:rsidR="00D6512F">
        <w:t xml:space="preserve">v ostatních sekcí je podíl ekonomických subjektů ve městě </w:t>
      </w:r>
      <w:r w:rsidR="00B00564">
        <w:t>Slavkov u Brna</w:t>
      </w:r>
      <w:r w:rsidR="00D6512F">
        <w:t xml:space="preserve"> shodnější s JMK než s ORP </w:t>
      </w:r>
      <w:r w:rsidR="00B00564">
        <w:t xml:space="preserve">Slavkov u Brna </w:t>
      </w:r>
      <w:r w:rsidR="00D6512F">
        <w:t xml:space="preserve">(zejména v oblasti služeb). </w:t>
      </w:r>
    </w:p>
    <w:p w:rsidR="008B0887" w:rsidRPr="004537F7" w:rsidRDefault="004537F7" w:rsidP="006D1293">
      <w:pPr>
        <w:spacing w:before="120" w:after="120"/>
        <w:rPr>
          <w:i/>
        </w:rPr>
      </w:pPr>
      <w:bookmarkStart w:id="66" w:name="_Toc505844009"/>
      <w:r w:rsidRPr="004537F7">
        <w:rPr>
          <w:i/>
        </w:rPr>
        <w:t xml:space="preserve">Tabulka </w:t>
      </w:r>
      <w:r w:rsidR="002775C3" w:rsidRPr="004537F7">
        <w:rPr>
          <w:i/>
        </w:rPr>
        <w:fldChar w:fldCharType="begin"/>
      </w:r>
      <w:r w:rsidRPr="004537F7">
        <w:rPr>
          <w:i/>
        </w:rPr>
        <w:instrText xml:space="preserve"> SEQ Tabulka \* ARABIC </w:instrText>
      </w:r>
      <w:r w:rsidR="002775C3" w:rsidRPr="004537F7">
        <w:rPr>
          <w:i/>
        </w:rPr>
        <w:fldChar w:fldCharType="separate"/>
      </w:r>
      <w:r w:rsidR="00700695">
        <w:rPr>
          <w:i/>
          <w:noProof/>
        </w:rPr>
        <w:t>21</w:t>
      </w:r>
      <w:r w:rsidR="002775C3" w:rsidRPr="004537F7">
        <w:rPr>
          <w:i/>
        </w:rPr>
        <w:fldChar w:fldCharType="end"/>
      </w:r>
      <w:r w:rsidRPr="004537F7">
        <w:rPr>
          <w:i/>
        </w:rPr>
        <w:t>: Ekonomické subjekty dle základních sektorů hospodářské činnosti v roce 201</w:t>
      </w:r>
      <w:r w:rsidR="00886541">
        <w:rPr>
          <w:i/>
        </w:rPr>
        <w:t>7</w:t>
      </w:r>
      <w:bookmarkEnd w:id="66"/>
    </w:p>
    <w:tbl>
      <w:tblPr>
        <w:tblW w:w="0" w:type="auto"/>
        <w:tblCellMar>
          <w:left w:w="70" w:type="dxa"/>
          <w:right w:w="70" w:type="dxa"/>
        </w:tblCellMar>
        <w:tblLook w:val="04A0" w:firstRow="1" w:lastRow="0" w:firstColumn="1" w:lastColumn="0" w:noHBand="0" w:noVBand="1"/>
      </w:tblPr>
      <w:tblGrid>
        <w:gridCol w:w="2622"/>
        <w:gridCol w:w="2126"/>
        <w:gridCol w:w="2268"/>
        <w:gridCol w:w="2196"/>
      </w:tblGrid>
      <w:tr w:rsidR="004537F7" w:rsidRPr="008B0887" w:rsidTr="00E50DA7">
        <w:trPr>
          <w:trHeight w:val="419"/>
        </w:trPr>
        <w:tc>
          <w:tcPr>
            <w:tcW w:w="2622" w:type="dxa"/>
            <w:tcBorders>
              <w:top w:val="single" w:sz="8" w:space="0" w:color="auto"/>
              <w:left w:val="single" w:sz="8" w:space="0" w:color="auto"/>
              <w:bottom w:val="single" w:sz="8" w:space="0" w:color="auto"/>
              <w:right w:val="single" w:sz="8" w:space="0" w:color="auto"/>
            </w:tcBorders>
            <w:shd w:val="clear" w:color="000000" w:fill="1F497D" w:themeFill="text2"/>
            <w:noWrap/>
            <w:hideMark/>
          </w:tcPr>
          <w:p w:rsidR="008B0887" w:rsidRPr="008B0887" w:rsidRDefault="004537F7" w:rsidP="000C0DE5">
            <w:pPr>
              <w:spacing w:after="0" w:line="240" w:lineRule="auto"/>
              <w:jc w:val="left"/>
              <w:rPr>
                <w:rFonts w:eastAsia="Times New Roman"/>
                <w:b/>
                <w:color w:val="FFFFFF" w:themeColor="background1"/>
                <w:sz w:val="18"/>
                <w:szCs w:val="18"/>
                <w:lang w:eastAsia="cs-CZ"/>
              </w:rPr>
            </w:pPr>
            <w:r w:rsidRPr="004537F7">
              <w:rPr>
                <w:rFonts w:eastAsia="Times New Roman"/>
                <w:b/>
                <w:color w:val="FFFFFF" w:themeColor="background1"/>
                <w:sz w:val="18"/>
                <w:szCs w:val="18"/>
                <w:lang w:eastAsia="cs-CZ"/>
              </w:rPr>
              <w:t>S</w:t>
            </w:r>
            <w:r w:rsidR="008B0887" w:rsidRPr="008B0887">
              <w:rPr>
                <w:rFonts w:eastAsia="Times New Roman"/>
                <w:b/>
                <w:color w:val="FFFFFF" w:themeColor="background1"/>
                <w:sz w:val="18"/>
                <w:szCs w:val="18"/>
                <w:lang w:eastAsia="cs-CZ"/>
              </w:rPr>
              <w:t>ekce</w:t>
            </w:r>
          </w:p>
        </w:tc>
        <w:tc>
          <w:tcPr>
            <w:tcW w:w="2126" w:type="dxa"/>
            <w:tcBorders>
              <w:top w:val="single" w:sz="8" w:space="0" w:color="auto"/>
              <w:left w:val="nil"/>
              <w:bottom w:val="single" w:sz="8" w:space="0" w:color="auto"/>
              <w:right w:val="single" w:sz="8" w:space="0" w:color="auto"/>
            </w:tcBorders>
            <w:shd w:val="clear" w:color="000000" w:fill="1F497D" w:themeFill="text2"/>
            <w:hideMark/>
          </w:tcPr>
          <w:p w:rsidR="008B0887" w:rsidRPr="008B0887" w:rsidRDefault="00780D07" w:rsidP="008B0887">
            <w:pPr>
              <w:spacing w:after="0" w:line="240" w:lineRule="auto"/>
              <w:jc w:val="center"/>
              <w:rPr>
                <w:rFonts w:eastAsia="Times New Roman"/>
                <w:b/>
                <w:color w:val="FFFFFF" w:themeColor="background1"/>
                <w:sz w:val="18"/>
                <w:szCs w:val="18"/>
                <w:lang w:eastAsia="cs-CZ"/>
              </w:rPr>
            </w:pPr>
            <w:r>
              <w:rPr>
                <w:rFonts w:eastAsia="Times New Roman"/>
                <w:b/>
                <w:color w:val="FFFFFF" w:themeColor="background1"/>
                <w:sz w:val="18"/>
                <w:szCs w:val="18"/>
                <w:lang w:eastAsia="cs-CZ"/>
              </w:rPr>
              <w:t>Podíl</w:t>
            </w:r>
            <w:r w:rsidR="008B0887" w:rsidRPr="008B0887">
              <w:rPr>
                <w:rFonts w:eastAsia="Times New Roman"/>
                <w:b/>
                <w:color w:val="FFFFFF" w:themeColor="background1"/>
                <w:sz w:val="18"/>
                <w:szCs w:val="18"/>
                <w:lang w:eastAsia="cs-CZ"/>
              </w:rPr>
              <w:t xml:space="preserve"> subjektů v JMK (%)</w:t>
            </w:r>
          </w:p>
        </w:tc>
        <w:tc>
          <w:tcPr>
            <w:tcW w:w="2268" w:type="dxa"/>
            <w:tcBorders>
              <w:top w:val="single" w:sz="8" w:space="0" w:color="auto"/>
              <w:left w:val="nil"/>
              <w:bottom w:val="single" w:sz="8" w:space="0" w:color="auto"/>
              <w:right w:val="single" w:sz="8" w:space="0" w:color="auto"/>
            </w:tcBorders>
            <w:shd w:val="clear" w:color="000000" w:fill="1F497D" w:themeFill="text2"/>
            <w:hideMark/>
          </w:tcPr>
          <w:p w:rsidR="008B0887" w:rsidRPr="008B0887" w:rsidRDefault="00780D07" w:rsidP="008B0887">
            <w:pPr>
              <w:spacing w:after="0" w:line="240" w:lineRule="auto"/>
              <w:jc w:val="center"/>
              <w:rPr>
                <w:rFonts w:eastAsia="Times New Roman"/>
                <w:b/>
                <w:color w:val="FFFFFF" w:themeColor="background1"/>
                <w:sz w:val="18"/>
                <w:szCs w:val="18"/>
                <w:lang w:eastAsia="cs-CZ"/>
              </w:rPr>
            </w:pPr>
            <w:r>
              <w:rPr>
                <w:rFonts w:eastAsia="Times New Roman"/>
                <w:b/>
                <w:color w:val="FFFFFF" w:themeColor="background1"/>
                <w:sz w:val="18"/>
                <w:szCs w:val="18"/>
                <w:lang w:eastAsia="cs-CZ"/>
              </w:rPr>
              <w:t>Podíl</w:t>
            </w:r>
            <w:r w:rsidRPr="008B0887">
              <w:rPr>
                <w:rFonts w:eastAsia="Times New Roman"/>
                <w:b/>
                <w:color w:val="FFFFFF" w:themeColor="background1"/>
                <w:sz w:val="18"/>
                <w:szCs w:val="18"/>
                <w:lang w:eastAsia="cs-CZ"/>
              </w:rPr>
              <w:t xml:space="preserve"> </w:t>
            </w:r>
            <w:r w:rsidR="008B0887" w:rsidRPr="008B0887">
              <w:rPr>
                <w:rFonts w:eastAsia="Times New Roman"/>
                <w:b/>
                <w:color w:val="FFFFFF" w:themeColor="background1"/>
                <w:sz w:val="18"/>
                <w:szCs w:val="18"/>
                <w:lang w:eastAsia="cs-CZ"/>
              </w:rPr>
              <w:t xml:space="preserve">subjektů ORP </w:t>
            </w:r>
            <w:r w:rsidR="00E50DA7">
              <w:rPr>
                <w:rFonts w:eastAsia="Times New Roman"/>
                <w:b/>
                <w:color w:val="FFFFFF" w:themeColor="background1"/>
                <w:sz w:val="18"/>
                <w:szCs w:val="18"/>
                <w:lang w:eastAsia="cs-CZ"/>
              </w:rPr>
              <w:t xml:space="preserve">Slavkov </w:t>
            </w:r>
            <w:r w:rsidR="00886541">
              <w:rPr>
                <w:rFonts w:eastAsia="Times New Roman"/>
                <w:b/>
                <w:color w:val="FFFFFF" w:themeColor="background1"/>
                <w:sz w:val="18"/>
                <w:szCs w:val="18"/>
                <w:lang w:eastAsia="cs-CZ"/>
              </w:rPr>
              <w:t>u Brna</w:t>
            </w:r>
            <w:r w:rsidR="008B0887" w:rsidRPr="008B0887">
              <w:rPr>
                <w:rFonts w:eastAsia="Times New Roman"/>
                <w:b/>
                <w:color w:val="FFFFFF" w:themeColor="background1"/>
                <w:sz w:val="18"/>
                <w:szCs w:val="18"/>
                <w:lang w:eastAsia="cs-CZ"/>
              </w:rPr>
              <w:t xml:space="preserve"> (%)</w:t>
            </w:r>
          </w:p>
        </w:tc>
        <w:tc>
          <w:tcPr>
            <w:tcW w:w="2196" w:type="dxa"/>
            <w:tcBorders>
              <w:top w:val="single" w:sz="8" w:space="0" w:color="auto"/>
              <w:left w:val="nil"/>
              <w:bottom w:val="single" w:sz="8" w:space="0" w:color="auto"/>
              <w:right w:val="single" w:sz="8" w:space="0" w:color="auto"/>
            </w:tcBorders>
            <w:shd w:val="clear" w:color="000000" w:fill="1F497D" w:themeFill="text2"/>
            <w:hideMark/>
          </w:tcPr>
          <w:p w:rsidR="008B0887" w:rsidRPr="008B0887" w:rsidRDefault="00780D07" w:rsidP="00886541">
            <w:pPr>
              <w:spacing w:after="0" w:line="240" w:lineRule="auto"/>
              <w:jc w:val="center"/>
              <w:rPr>
                <w:rFonts w:eastAsia="Times New Roman"/>
                <w:b/>
                <w:color w:val="FFFFFF" w:themeColor="background1"/>
                <w:sz w:val="18"/>
                <w:szCs w:val="18"/>
                <w:lang w:eastAsia="cs-CZ"/>
              </w:rPr>
            </w:pPr>
            <w:r>
              <w:rPr>
                <w:rFonts w:eastAsia="Times New Roman"/>
                <w:b/>
                <w:color w:val="FFFFFF" w:themeColor="background1"/>
                <w:sz w:val="18"/>
                <w:szCs w:val="18"/>
                <w:lang w:eastAsia="cs-CZ"/>
              </w:rPr>
              <w:t>Podíl</w:t>
            </w:r>
            <w:r w:rsidR="008B0887" w:rsidRPr="008B0887">
              <w:rPr>
                <w:rFonts w:eastAsia="Times New Roman"/>
                <w:b/>
                <w:color w:val="FFFFFF" w:themeColor="background1"/>
                <w:sz w:val="18"/>
                <w:szCs w:val="18"/>
                <w:lang w:eastAsia="cs-CZ"/>
              </w:rPr>
              <w:t xml:space="preserve"> subjektů města </w:t>
            </w:r>
            <w:r w:rsidR="00E50DA7">
              <w:rPr>
                <w:rFonts w:eastAsia="Times New Roman"/>
                <w:b/>
                <w:color w:val="FFFFFF" w:themeColor="background1"/>
                <w:sz w:val="18"/>
                <w:szCs w:val="18"/>
                <w:lang w:eastAsia="cs-CZ"/>
              </w:rPr>
              <w:t>Slavkov</w:t>
            </w:r>
            <w:r w:rsidR="00886541">
              <w:rPr>
                <w:rFonts w:eastAsia="Times New Roman"/>
                <w:b/>
                <w:color w:val="FFFFFF" w:themeColor="background1"/>
                <w:sz w:val="18"/>
                <w:szCs w:val="18"/>
                <w:lang w:eastAsia="cs-CZ"/>
              </w:rPr>
              <w:t xml:space="preserve"> u Brna</w:t>
            </w:r>
            <w:r w:rsidR="008B0887" w:rsidRPr="008B0887">
              <w:rPr>
                <w:rFonts w:eastAsia="Times New Roman"/>
                <w:b/>
                <w:color w:val="FFFFFF" w:themeColor="background1"/>
                <w:sz w:val="18"/>
                <w:szCs w:val="18"/>
                <w:lang w:eastAsia="cs-CZ"/>
              </w:rPr>
              <w:t xml:space="preserve"> (%)</w:t>
            </w:r>
          </w:p>
        </w:tc>
      </w:tr>
      <w:tr w:rsidR="004537F7" w:rsidRPr="008B0887" w:rsidTr="004537F7">
        <w:trPr>
          <w:trHeight w:val="242"/>
        </w:trPr>
        <w:tc>
          <w:tcPr>
            <w:tcW w:w="2622" w:type="dxa"/>
            <w:tcBorders>
              <w:top w:val="single" w:sz="8" w:space="0" w:color="auto"/>
              <w:left w:val="single" w:sz="8" w:space="0" w:color="auto"/>
              <w:bottom w:val="single" w:sz="8" w:space="0" w:color="auto"/>
              <w:right w:val="single" w:sz="8" w:space="0" w:color="auto"/>
            </w:tcBorders>
            <w:shd w:val="clear" w:color="000000" w:fill="BFBFBF"/>
            <w:hideMark/>
          </w:tcPr>
          <w:p w:rsidR="008B0887" w:rsidRPr="008B0887" w:rsidRDefault="008B0887" w:rsidP="004537F7">
            <w:pPr>
              <w:spacing w:after="0" w:line="240" w:lineRule="auto"/>
              <w:jc w:val="left"/>
              <w:rPr>
                <w:rFonts w:eastAsia="Times New Roman"/>
                <w:color w:val="000000"/>
                <w:sz w:val="18"/>
                <w:szCs w:val="18"/>
                <w:lang w:eastAsia="cs-CZ"/>
              </w:rPr>
            </w:pPr>
            <w:r w:rsidRPr="008B0887">
              <w:rPr>
                <w:rFonts w:eastAsia="Times New Roman"/>
                <w:color w:val="000000"/>
                <w:sz w:val="18"/>
                <w:szCs w:val="18"/>
                <w:lang w:eastAsia="cs-CZ"/>
              </w:rPr>
              <w:t>A zemědělství (lesnictví)</w:t>
            </w:r>
          </w:p>
        </w:tc>
        <w:tc>
          <w:tcPr>
            <w:tcW w:w="2126" w:type="dxa"/>
            <w:tcBorders>
              <w:top w:val="nil"/>
              <w:left w:val="nil"/>
              <w:bottom w:val="single" w:sz="8" w:space="0" w:color="auto"/>
              <w:right w:val="single" w:sz="8" w:space="0" w:color="auto"/>
            </w:tcBorders>
            <w:shd w:val="clear" w:color="auto" w:fill="auto"/>
            <w:noWrap/>
            <w:vAlign w:val="bottom"/>
            <w:hideMark/>
          </w:tcPr>
          <w:p w:rsidR="008B0887" w:rsidRPr="008B0887" w:rsidRDefault="008B0887" w:rsidP="008765AB">
            <w:pPr>
              <w:spacing w:after="0" w:line="240" w:lineRule="auto"/>
              <w:jc w:val="right"/>
              <w:rPr>
                <w:rFonts w:eastAsia="Times New Roman"/>
                <w:color w:val="000000"/>
                <w:sz w:val="18"/>
                <w:szCs w:val="18"/>
                <w:lang w:eastAsia="cs-CZ"/>
              </w:rPr>
            </w:pPr>
            <w:r w:rsidRPr="008B0887">
              <w:rPr>
                <w:rFonts w:eastAsia="Times New Roman"/>
                <w:color w:val="000000"/>
                <w:sz w:val="18"/>
                <w:szCs w:val="18"/>
                <w:lang w:eastAsia="cs-CZ"/>
              </w:rPr>
              <w:t>5</w:t>
            </w:r>
          </w:p>
        </w:tc>
        <w:tc>
          <w:tcPr>
            <w:tcW w:w="2268" w:type="dxa"/>
            <w:tcBorders>
              <w:top w:val="nil"/>
              <w:left w:val="nil"/>
              <w:bottom w:val="single" w:sz="8" w:space="0" w:color="auto"/>
              <w:right w:val="single" w:sz="8" w:space="0" w:color="auto"/>
            </w:tcBorders>
            <w:shd w:val="clear" w:color="auto" w:fill="auto"/>
            <w:noWrap/>
            <w:vAlign w:val="bottom"/>
            <w:hideMark/>
          </w:tcPr>
          <w:p w:rsidR="008B0887" w:rsidRPr="008B0887" w:rsidRDefault="00886541"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4</w:t>
            </w:r>
          </w:p>
        </w:tc>
        <w:tc>
          <w:tcPr>
            <w:tcW w:w="219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3</w:t>
            </w:r>
          </w:p>
        </w:tc>
      </w:tr>
      <w:tr w:rsidR="004537F7" w:rsidRPr="008B0887" w:rsidTr="006D1293">
        <w:trPr>
          <w:trHeight w:val="198"/>
        </w:trPr>
        <w:tc>
          <w:tcPr>
            <w:tcW w:w="2622" w:type="dxa"/>
            <w:tcBorders>
              <w:top w:val="single" w:sz="8" w:space="0" w:color="auto"/>
              <w:left w:val="single" w:sz="8" w:space="0" w:color="auto"/>
              <w:bottom w:val="single" w:sz="8" w:space="0" w:color="auto"/>
              <w:right w:val="single" w:sz="8" w:space="0" w:color="auto"/>
            </w:tcBorders>
            <w:shd w:val="clear" w:color="000000" w:fill="BFBFBF"/>
            <w:hideMark/>
          </w:tcPr>
          <w:p w:rsidR="008B0887" w:rsidRPr="008B0887" w:rsidRDefault="008B0887" w:rsidP="004537F7">
            <w:pPr>
              <w:spacing w:after="0" w:line="240" w:lineRule="auto"/>
              <w:jc w:val="left"/>
              <w:rPr>
                <w:rFonts w:eastAsia="Times New Roman"/>
                <w:color w:val="000000"/>
                <w:sz w:val="18"/>
                <w:szCs w:val="18"/>
                <w:lang w:eastAsia="cs-CZ"/>
              </w:rPr>
            </w:pPr>
            <w:r w:rsidRPr="008B0887">
              <w:rPr>
                <w:rFonts w:eastAsia="Times New Roman"/>
                <w:color w:val="000000"/>
                <w:sz w:val="18"/>
                <w:szCs w:val="18"/>
                <w:lang w:eastAsia="cs-CZ"/>
              </w:rPr>
              <w:t>B, C, D, E průmysl</w:t>
            </w:r>
          </w:p>
        </w:tc>
        <w:tc>
          <w:tcPr>
            <w:tcW w:w="212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13</w:t>
            </w:r>
          </w:p>
        </w:tc>
        <w:tc>
          <w:tcPr>
            <w:tcW w:w="2268" w:type="dxa"/>
            <w:tcBorders>
              <w:top w:val="nil"/>
              <w:left w:val="nil"/>
              <w:bottom w:val="single" w:sz="8" w:space="0" w:color="auto"/>
              <w:right w:val="single" w:sz="8" w:space="0" w:color="auto"/>
            </w:tcBorders>
            <w:shd w:val="clear" w:color="auto" w:fill="auto"/>
            <w:noWrap/>
            <w:vAlign w:val="bottom"/>
            <w:hideMark/>
          </w:tcPr>
          <w:p w:rsidR="008B0887" w:rsidRPr="008B0887" w:rsidRDefault="00886541" w:rsidP="00B00564">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w:t>
            </w:r>
            <w:r w:rsidR="00B00564">
              <w:rPr>
                <w:rFonts w:eastAsia="Times New Roman"/>
                <w:color w:val="000000"/>
                <w:sz w:val="18"/>
                <w:szCs w:val="18"/>
                <w:lang w:eastAsia="cs-CZ"/>
              </w:rPr>
              <w:t>8</w:t>
            </w:r>
          </w:p>
        </w:tc>
        <w:tc>
          <w:tcPr>
            <w:tcW w:w="219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14</w:t>
            </w:r>
          </w:p>
        </w:tc>
      </w:tr>
      <w:tr w:rsidR="004537F7" w:rsidRPr="008B0887" w:rsidTr="006D1293">
        <w:trPr>
          <w:trHeight w:val="244"/>
        </w:trPr>
        <w:tc>
          <w:tcPr>
            <w:tcW w:w="2622" w:type="dxa"/>
            <w:tcBorders>
              <w:top w:val="single" w:sz="8" w:space="0" w:color="auto"/>
              <w:left w:val="single" w:sz="8" w:space="0" w:color="auto"/>
              <w:bottom w:val="single" w:sz="8" w:space="0" w:color="auto"/>
              <w:right w:val="single" w:sz="8" w:space="0" w:color="auto"/>
            </w:tcBorders>
            <w:shd w:val="clear" w:color="000000" w:fill="BFBFBF"/>
            <w:hideMark/>
          </w:tcPr>
          <w:p w:rsidR="008B0887" w:rsidRPr="008B0887" w:rsidRDefault="008B0887" w:rsidP="004537F7">
            <w:pPr>
              <w:spacing w:after="0" w:line="240" w:lineRule="auto"/>
              <w:jc w:val="left"/>
              <w:rPr>
                <w:rFonts w:eastAsia="Times New Roman"/>
                <w:color w:val="000000"/>
                <w:sz w:val="18"/>
                <w:szCs w:val="18"/>
                <w:lang w:eastAsia="cs-CZ"/>
              </w:rPr>
            </w:pPr>
            <w:r w:rsidRPr="008B0887">
              <w:rPr>
                <w:rFonts w:eastAsia="Times New Roman"/>
                <w:color w:val="000000"/>
                <w:sz w:val="18"/>
                <w:szCs w:val="18"/>
                <w:lang w:eastAsia="cs-CZ"/>
              </w:rPr>
              <w:t>F stavebnictví</w:t>
            </w:r>
          </w:p>
        </w:tc>
        <w:tc>
          <w:tcPr>
            <w:tcW w:w="212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12</w:t>
            </w:r>
          </w:p>
        </w:tc>
        <w:tc>
          <w:tcPr>
            <w:tcW w:w="2268" w:type="dxa"/>
            <w:tcBorders>
              <w:top w:val="nil"/>
              <w:left w:val="nil"/>
              <w:bottom w:val="single" w:sz="8" w:space="0" w:color="auto"/>
              <w:right w:val="single" w:sz="8" w:space="0" w:color="auto"/>
            </w:tcBorders>
            <w:shd w:val="clear" w:color="auto" w:fill="auto"/>
            <w:noWrap/>
            <w:vAlign w:val="bottom"/>
            <w:hideMark/>
          </w:tcPr>
          <w:p w:rsidR="008B0887" w:rsidRPr="008B0887" w:rsidRDefault="008B0887" w:rsidP="00B00564">
            <w:pPr>
              <w:spacing w:after="0" w:line="240" w:lineRule="auto"/>
              <w:jc w:val="right"/>
              <w:rPr>
                <w:rFonts w:eastAsia="Times New Roman"/>
                <w:color w:val="000000"/>
                <w:sz w:val="18"/>
                <w:szCs w:val="18"/>
                <w:lang w:eastAsia="cs-CZ"/>
              </w:rPr>
            </w:pPr>
            <w:r w:rsidRPr="008B0887">
              <w:rPr>
                <w:rFonts w:eastAsia="Times New Roman"/>
                <w:color w:val="000000"/>
                <w:sz w:val="18"/>
                <w:szCs w:val="18"/>
                <w:lang w:eastAsia="cs-CZ"/>
              </w:rPr>
              <w:t>1</w:t>
            </w:r>
            <w:r w:rsidR="00B00564">
              <w:rPr>
                <w:rFonts w:eastAsia="Times New Roman"/>
                <w:color w:val="000000"/>
                <w:sz w:val="18"/>
                <w:szCs w:val="18"/>
                <w:lang w:eastAsia="cs-CZ"/>
              </w:rPr>
              <w:t>7</w:t>
            </w:r>
          </w:p>
        </w:tc>
        <w:tc>
          <w:tcPr>
            <w:tcW w:w="219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115E4E">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13</w:t>
            </w:r>
          </w:p>
        </w:tc>
      </w:tr>
      <w:tr w:rsidR="004537F7" w:rsidRPr="008B0887" w:rsidTr="004537F7">
        <w:trPr>
          <w:trHeight w:val="234"/>
        </w:trPr>
        <w:tc>
          <w:tcPr>
            <w:tcW w:w="2622" w:type="dxa"/>
            <w:tcBorders>
              <w:top w:val="single" w:sz="8" w:space="0" w:color="auto"/>
              <w:left w:val="single" w:sz="8" w:space="0" w:color="auto"/>
              <w:bottom w:val="single" w:sz="8" w:space="0" w:color="auto"/>
              <w:right w:val="single" w:sz="8" w:space="0" w:color="auto"/>
            </w:tcBorders>
            <w:shd w:val="clear" w:color="000000" w:fill="BFBFBF"/>
            <w:hideMark/>
          </w:tcPr>
          <w:p w:rsidR="008B0887" w:rsidRPr="008B0887" w:rsidRDefault="004537F7" w:rsidP="004537F7">
            <w:pPr>
              <w:spacing w:after="0" w:line="240" w:lineRule="auto"/>
              <w:jc w:val="left"/>
              <w:rPr>
                <w:rFonts w:eastAsia="Times New Roman"/>
                <w:color w:val="000000"/>
                <w:sz w:val="18"/>
                <w:szCs w:val="18"/>
                <w:lang w:eastAsia="cs-CZ"/>
              </w:rPr>
            </w:pPr>
            <w:r>
              <w:rPr>
                <w:rFonts w:eastAsia="Times New Roman"/>
                <w:color w:val="000000"/>
                <w:sz w:val="18"/>
                <w:szCs w:val="18"/>
                <w:lang w:eastAsia="cs-CZ"/>
              </w:rPr>
              <w:t xml:space="preserve">G velkoobchod a </w:t>
            </w:r>
            <w:r w:rsidR="008B0887" w:rsidRPr="008B0887">
              <w:rPr>
                <w:rFonts w:eastAsia="Times New Roman"/>
                <w:color w:val="000000"/>
                <w:sz w:val="18"/>
                <w:szCs w:val="18"/>
                <w:lang w:eastAsia="cs-CZ"/>
              </w:rPr>
              <w:t>maloobchod</w:t>
            </w:r>
          </w:p>
        </w:tc>
        <w:tc>
          <w:tcPr>
            <w:tcW w:w="2126" w:type="dxa"/>
            <w:tcBorders>
              <w:top w:val="nil"/>
              <w:left w:val="nil"/>
              <w:bottom w:val="single" w:sz="8" w:space="0" w:color="auto"/>
              <w:right w:val="single" w:sz="8" w:space="0" w:color="auto"/>
            </w:tcBorders>
            <w:shd w:val="clear" w:color="auto" w:fill="auto"/>
            <w:noWrap/>
            <w:vAlign w:val="bottom"/>
            <w:hideMark/>
          </w:tcPr>
          <w:p w:rsidR="008B0887" w:rsidRPr="008B0887" w:rsidRDefault="008B0887" w:rsidP="00B00564">
            <w:pPr>
              <w:spacing w:after="0" w:line="240" w:lineRule="auto"/>
              <w:jc w:val="right"/>
              <w:rPr>
                <w:rFonts w:eastAsia="Times New Roman"/>
                <w:color w:val="000000"/>
                <w:sz w:val="18"/>
                <w:szCs w:val="18"/>
                <w:lang w:eastAsia="cs-CZ"/>
              </w:rPr>
            </w:pPr>
            <w:r w:rsidRPr="008B0887">
              <w:rPr>
                <w:rFonts w:eastAsia="Times New Roman"/>
                <w:color w:val="000000"/>
                <w:sz w:val="18"/>
                <w:szCs w:val="18"/>
                <w:lang w:eastAsia="cs-CZ"/>
              </w:rPr>
              <w:t>2</w:t>
            </w:r>
            <w:r w:rsidR="00B00564">
              <w:rPr>
                <w:rFonts w:eastAsia="Times New Roman"/>
                <w:color w:val="000000"/>
                <w:sz w:val="18"/>
                <w:szCs w:val="18"/>
                <w:lang w:eastAsia="cs-CZ"/>
              </w:rPr>
              <w:t>2</w:t>
            </w:r>
          </w:p>
        </w:tc>
        <w:tc>
          <w:tcPr>
            <w:tcW w:w="2268"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B00564">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22</w:t>
            </w:r>
          </w:p>
        </w:tc>
        <w:tc>
          <w:tcPr>
            <w:tcW w:w="2196"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115E4E">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23</w:t>
            </w:r>
          </w:p>
        </w:tc>
      </w:tr>
      <w:tr w:rsidR="004537F7" w:rsidRPr="008B0887" w:rsidTr="004537F7">
        <w:trPr>
          <w:trHeight w:val="105"/>
        </w:trPr>
        <w:tc>
          <w:tcPr>
            <w:tcW w:w="2622" w:type="dxa"/>
            <w:tcBorders>
              <w:top w:val="single" w:sz="8" w:space="0" w:color="auto"/>
              <w:left w:val="single" w:sz="8" w:space="0" w:color="auto"/>
              <w:bottom w:val="single" w:sz="8" w:space="0" w:color="auto"/>
              <w:right w:val="single" w:sz="8" w:space="0" w:color="auto"/>
            </w:tcBorders>
            <w:shd w:val="clear" w:color="000000" w:fill="BFBFBF"/>
            <w:hideMark/>
          </w:tcPr>
          <w:p w:rsidR="008B0887" w:rsidRPr="008B0887" w:rsidRDefault="008B0887" w:rsidP="004537F7">
            <w:pPr>
              <w:spacing w:after="0" w:line="240" w:lineRule="auto"/>
              <w:jc w:val="left"/>
              <w:rPr>
                <w:rFonts w:eastAsia="Times New Roman"/>
                <w:color w:val="000000"/>
                <w:sz w:val="18"/>
                <w:szCs w:val="18"/>
                <w:lang w:eastAsia="cs-CZ"/>
              </w:rPr>
            </w:pPr>
            <w:r w:rsidRPr="008B0887">
              <w:rPr>
                <w:rFonts w:eastAsia="Times New Roman"/>
                <w:color w:val="000000"/>
                <w:sz w:val="18"/>
                <w:szCs w:val="18"/>
                <w:lang w:eastAsia="cs-CZ"/>
              </w:rPr>
              <w:t>H - U služby</w:t>
            </w:r>
          </w:p>
        </w:tc>
        <w:tc>
          <w:tcPr>
            <w:tcW w:w="2126" w:type="dxa"/>
            <w:tcBorders>
              <w:top w:val="nil"/>
              <w:left w:val="nil"/>
              <w:bottom w:val="single" w:sz="8" w:space="0" w:color="auto"/>
              <w:right w:val="single" w:sz="8" w:space="0" w:color="auto"/>
            </w:tcBorders>
            <w:shd w:val="clear" w:color="auto" w:fill="auto"/>
            <w:noWrap/>
            <w:vAlign w:val="bottom"/>
            <w:hideMark/>
          </w:tcPr>
          <w:p w:rsidR="008B0887" w:rsidRPr="008B0887" w:rsidRDefault="008B0887" w:rsidP="00B00564">
            <w:pPr>
              <w:spacing w:after="0" w:line="240" w:lineRule="auto"/>
              <w:jc w:val="right"/>
              <w:rPr>
                <w:rFonts w:eastAsia="Times New Roman"/>
                <w:color w:val="000000"/>
                <w:sz w:val="18"/>
                <w:szCs w:val="18"/>
                <w:lang w:eastAsia="cs-CZ"/>
              </w:rPr>
            </w:pPr>
            <w:r w:rsidRPr="008B0887">
              <w:rPr>
                <w:rFonts w:eastAsia="Times New Roman"/>
                <w:color w:val="000000"/>
                <w:sz w:val="18"/>
                <w:szCs w:val="18"/>
                <w:lang w:eastAsia="cs-CZ"/>
              </w:rPr>
              <w:t>4</w:t>
            </w:r>
            <w:r w:rsidR="00B00564">
              <w:rPr>
                <w:rFonts w:eastAsia="Times New Roman"/>
                <w:color w:val="000000"/>
                <w:sz w:val="18"/>
                <w:szCs w:val="18"/>
                <w:lang w:eastAsia="cs-CZ"/>
              </w:rPr>
              <w:t>7</w:t>
            </w:r>
          </w:p>
        </w:tc>
        <w:tc>
          <w:tcPr>
            <w:tcW w:w="2268" w:type="dxa"/>
            <w:tcBorders>
              <w:top w:val="nil"/>
              <w:left w:val="nil"/>
              <w:bottom w:val="single" w:sz="8" w:space="0" w:color="auto"/>
              <w:right w:val="single" w:sz="8" w:space="0" w:color="auto"/>
            </w:tcBorders>
            <w:shd w:val="clear" w:color="auto" w:fill="auto"/>
            <w:noWrap/>
            <w:vAlign w:val="bottom"/>
            <w:hideMark/>
          </w:tcPr>
          <w:p w:rsidR="008B0887" w:rsidRPr="008B0887" w:rsidRDefault="00B00564" w:rsidP="008765AB">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40</w:t>
            </w:r>
          </w:p>
        </w:tc>
        <w:tc>
          <w:tcPr>
            <w:tcW w:w="2196" w:type="dxa"/>
            <w:tcBorders>
              <w:top w:val="nil"/>
              <w:left w:val="nil"/>
              <w:bottom w:val="single" w:sz="8" w:space="0" w:color="auto"/>
              <w:right w:val="single" w:sz="8" w:space="0" w:color="auto"/>
            </w:tcBorders>
            <w:shd w:val="clear" w:color="auto" w:fill="auto"/>
            <w:noWrap/>
            <w:vAlign w:val="bottom"/>
            <w:hideMark/>
          </w:tcPr>
          <w:p w:rsidR="008B0887" w:rsidRPr="008B0887" w:rsidRDefault="00115E4E" w:rsidP="00B00564">
            <w:pPr>
              <w:spacing w:after="0" w:line="240" w:lineRule="auto"/>
              <w:jc w:val="right"/>
              <w:rPr>
                <w:rFonts w:eastAsia="Times New Roman"/>
                <w:color w:val="000000"/>
                <w:sz w:val="18"/>
                <w:szCs w:val="18"/>
                <w:lang w:eastAsia="cs-CZ"/>
              </w:rPr>
            </w:pPr>
            <w:r>
              <w:rPr>
                <w:rFonts w:eastAsia="Times New Roman"/>
                <w:color w:val="000000"/>
                <w:sz w:val="18"/>
                <w:szCs w:val="18"/>
                <w:lang w:eastAsia="cs-CZ"/>
              </w:rPr>
              <w:t>4</w:t>
            </w:r>
            <w:r w:rsidR="00B00564">
              <w:rPr>
                <w:rFonts w:eastAsia="Times New Roman"/>
                <w:color w:val="000000"/>
                <w:sz w:val="18"/>
                <w:szCs w:val="18"/>
                <w:lang w:eastAsia="cs-CZ"/>
              </w:rPr>
              <w:t>7</w:t>
            </w:r>
          </w:p>
        </w:tc>
      </w:tr>
    </w:tbl>
    <w:p w:rsidR="004537F7" w:rsidRDefault="002E50DC" w:rsidP="004537F7">
      <w:pPr>
        <w:jc w:val="right"/>
      </w:pPr>
      <w:r w:rsidRPr="002E50DC">
        <w:t xml:space="preserve"> </w:t>
      </w:r>
      <w:r w:rsidR="004537F7" w:rsidRPr="00601CEF">
        <w:rPr>
          <w:i/>
          <w:sz w:val="20"/>
          <w:szCs w:val="20"/>
        </w:rPr>
        <w:t>Zdroj: ČSÚ</w:t>
      </w:r>
    </w:p>
    <w:p w:rsidR="00593317" w:rsidRPr="008D172C" w:rsidRDefault="00343017" w:rsidP="009B0A9E">
      <w:pPr>
        <w:spacing w:after="120" w:line="240" w:lineRule="auto"/>
        <w:rPr>
          <w:b/>
        </w:rPr>
      </w:pPr>
      <w:r w:rsidRPr="008D172C">
        <w:rPr>
          <w:b/>
        </w:rPr>
        <w:t>Ekonomické subjekty dle počtu zaměstnanců</w:t>
      </w:r>
    </w:p>
    <w:p w:rsidR="00B17773" w:rsidRDefault="00B17773" w:rsidP="009B0A9E">
      <w:pPr>
        <w:spacing w:after="120"/>
      </w:pPr>
      <w:r>
        <w:t>Podle počtu zaměstnanců rozdělujeme ekonomické subjekty na skupiny, které jsou bez</w:t>
      </w:r>
      <w:r w:rsidR="00B45F85">
        <w:t> </w:t>
      </w:r>
      <w:r>
        <w:t xml:space="preserve">zaměstnanců a se zaměstnanci. Porovnávána jsou </w:t>
      </w:r>
      <w:r w:rsidR="008D172C">
        <w:t xml:space="preserve">pouze </w:t>
      </w:r>
      <w:r>
        <w:t>dostupná data za roky 2012 a 2013, vzhledem k vývoji počtu ekonomických subjektů lze očekávat, že toto rozdělení odpovídá i</w:t>
      </w:r>
      <w:r w:rsidR="00B45F85">
        <w:t> </w:t>
      </w:r>
      <w:r>
        <w:t>údajům za roky 2014 až 201</w:t>
      </w:r>
      <w:r w:rsidR="008D172C">
        <w:t>7</w:t>
      </w:r>
      <w:r>
        <w:t xml:space="preserve">. Zhruba jedna třetina všech ekonomických subjektů </w:t>
      </w:r>
      <w:r w:rsidR="008D172C">
        <w:t>ve Slavkově u Brna</w:t>
      </w:r>
      <w:r>
        <w:t xml:space="preserve"> je bez zaměstnanců. Druhou největší skupinou jsou ekonomické subjekty s jedním až pěti zaměstnanci. Z dostupných výsledků je patrné, že </w:t>
      </w:r>
      <w:r w:rsidR="008D172C">
        <w:t>ve Slavkově u Brna</w:t>
      </w:r>
      <w:r>
        <w:t xml:space="preserve"> působí </w:t>
      </w:r>
      <w:r w:rsidR="008D172C">
        <w:t>zejména</w:t>
      </w:r>
      <w:r>
        <w:t xml:space="preserve"> malé a</w:t>
      </w:r>
      <w:r w:rsidR="00B45F85">
        <w:t> </w:t>
      </w:r>
      <w:r>
        <w:t>střední podniky.</w:t>
      </w:r>
    </w:p>
    <w:p w:rsidR="00593317" w:rsidRPr="00B17773" w:rsidRDefault="00B17773" w:rsidP="00B17773">
      <w:pPr>
        <w:pStyle w:val="Titulek"/>
        <w:rPr>
          <w:b/>
          <w:bCs w:val="0"/>
          <w:i/>
          <w:szCs w:val="22"/>
        </w:rPr>
      </w:pPr>
      <w:bookmarkStart w:id="67" w:name="_Toc505844010"/>
      <w:r w:rsidRPr="00B17773">
        <w:rPr>
          <w:bCs w:val="0"/>
          <w:i/>
          <w:szCs w:val="22"/>
        </w:rPr>
        <w:t xml:space="preserve">Tabulka </w:t>
      </w:r>
      <w:r w:rsidR="002775C3" w:rsidRPr="00B17773">
        <w:rPr>
          <w:b/>
          <w:bCs w:val="0"/>
          <w:i/>
          <w:szCs w:val="22"/>
        </w:rPr>
        <w:fldChar w:fldCharType="begin"/>
      </w:r>
      <w:r w:rsidRPr="00B17773">
        <w:rPr>
          <w:bCs w:val="0"/>
          <w:i/>
          <w:szCs w:val="22"/>
        </w:rPr>
        <w:instrText xml:space="preserve"> SEQ Tabulka \* ARABIC </w:instrText>
      </w:r>
      <w:r w:rsidR="002775C3" w:rsidRPr="00B17773">
        <w:rPr>
          <w:b/>
          <w:bCs w:val="0"/>
          <w:i/>
          <w:szCs w:val="22"/>
        </w:rPr>
        <w:fldChar w:fldCharType="separate"/>
      </w:r>
      <w:r w:rsidR="00700695">
        <w:rPr>
          <w:bCs w:val="0"/>
          <w:i/>
          <w:noProof/>
          <w:szCs w:val="22"/>
        </w:rPr>
        <w:t>22</w:t>
      </w:r>
      <w:r w:rsidR="002775C3" w:rsidRPr="00B17773">
        <w:rPr>
          <w:b/>
          <w:bCs w:val="0"/>
          <w:i/>
          <w:szCs w:val="22"/>
        </w:rPr>
        <w:fldChar w:fldCharType="end"/>
      </w:r>
      <w:r w:rsidRPr="00B17773">
        <w:rPr>
          <w:bCs w:val="0"/>
          <w:i/>
          <w:szCs w:val="22"/>
        </w:rPr>
        <w:t>: Ekonomické subjekty podle počtu zaměstnanců</w:t>
      </w:r>
      <w:r>
        <w:rPr>
          <w:bCs w:val="0"/>
          <w:i/>
          <w:szCs w:val="22"/>
        </w:rPr>
        <w:t xml:space="preserve"> </w:t>
      </w:r>
      <w:r w:rsidR="008D172C">
        <w:rPr>
          <w:bCs w:val="0"/>
          <w:i/>
          <w:szCs w:val="22"/>
        </w:rPr>
        <w:t>ve Slavkově u Brna</w:t>
      </w:r>
      <w:bookmarkEnd w:id="67"/>
    </w:p>
    <w:tbl>
      <w:tblPr>
        <w:tblW w:w="3940" w:type="dxa"/>
        <w:tblInd w:w="55" w:type="dxa"/>
        <w:tblCellMar>
          <w:left w:w="70" w:type="dxa"/>
          <w:right w:w="70" w:type="dxa"/>
        </w:tblCellMar>
        <w:tblLook w:val="04A0" w:firstRow="1" w:lastRow="0" w:firstColumn="1" w:lastColumn="0" w:noHBand="0" w:noVBand="1"/>
      </w:tblPr>
      <w:tblGrid>
        <w:gridCol w:w="2020"/>
        <w:gridCol w:w="960"/>
        <w:gridCol w:w="960"/>
      </w:tblGrid>
      <w:tr w:rsidR="00B17773" w:rsidRPr="00B17773" w:rsidTr="008D172C">
        <w:trPr>
          <w:trHeight w:val="158"/>
          <w:tblHeader/>
        </w:trPr>
        <w:tc>
          <w:tcPr>
            <w:tcW w:w="2020" w:type="dxa"/>
            <w:tcBorders>
              <w:top w:val="single" w:sz="4" w:space="0" w:color="auto"/>
              <w:left w:val="single" w:sz="4" w:space="0" w:color="auto"/>
              <w:bottom w:val="single" w:sz="4" w:space="0" w:color="auto"/>
              <w:right w:val="single" w:sz="4" w:space="0" w:color="auto"/>
            </w:tcBorders>
            <w:shd w:val="clear" w:color="auto" w:fill="1F497D" w:themeFill="text2"/>
            <w:noWrap/>
            <w:hideMark/>
          </w:tcPr>
          <w:p w:rsidR="00B17773" w:rsidRPr="00B17773" w:rsidRDefault="00B17773" w:rsidP="00B17773">
            <w:pPr>
              <w:spacing w:after="0" w:line="240" w:lineRule="auto"/>
              <w:jc w:val="left"/>
              <w:rPr>
                <w:rFonts w:eastAsia="Times New Roman"/>
                <w:b/>
                <w:color w:val="FFFFFF" w:themeColor="background1"/>
                <w:sz w:val="20"/>
                <w:szCs w:val="20"/>
                <w:lang w:eastAsia="cs-CZ"/>
              </w:rPr>
            </w:pPr>
            <w:r w:rsidRPr="00B17773">
              <w:rPr>
                <w:rFonts w:eastAsia="Times New Roman"/>
                <w:b/>
                <w:color w:val="FFFFFF" w:themeColor="background1"/>
                <w:sz w:val="20"/>
                <w:szCs w:val="20"/>
                <w:lang w:eastAsia="cs-CZ"/>
              </w:rPr>
              <w:t>Rok</w:t>
            </w:r>
          </w:p>
        </w:tc>
        <w:tc>
          <w:tcPr>
            <w:tcW w:w="960" w:type="dxa"/>
            <w:tcBorders>
              <w:top w:val="single" w:sz="4" w:space="0" w:color="auto"/>
              <w:left w:val="nil"/>
              <w:bottom w:val="single" w:sz="4" w:space="0" w:color="auto"/>
              <w:right w:val="single" w:sz="4" w:space="0" w:color="auto"/>
            </w:tcBorders>
            <w:shd w:val="clear" w:color="auto" w:fill="1F497D" w:themeFill="text2"/>
            <w:noWrap/>
            <w:hideMark/>
          </w:tcPr>
          <w:p w:rsidR="00B17773" w:rsidRPr="00B17773" w:rsidRDefault="00B17773" w:rsidP="000C0DE5">
            <w:pPr>
              <w:spacing w:after="0" w:line="240" w:lineRule="auto"/>
              <w:jc w:val="center"/>
              <w:rPr>
                <w:rFonts w:eastAsia="Times New Roman"/>
                <w:b/>
                <w:color w:val="FFFFFF" w:themeColor="background1"/>
                <w:sz w:val="20"/>
                <w:szCs w:val="20"/>
                <w:lang w:eastAsia="cs-CZ"/>
              </w:rPr>
            </w:pPr>
            <w:r w:rsidRPr="00B17773">
              <w:rPr>
                <w:rFonts w:eastAsia="Times New Roman"/>
                <w:b/>
                <w:color w:val="FFFFFF" w:themeColor="background1"/>
                <w:sz w:val="20"/>
                <w:szCs w:val="20"/>
                <w:lang w:eastAsia="cs-CZ"/>
              </w:rPr>
              <w:t>2012</w:t>
            </w:r>
          </w:p>
        </w:tc>
        <w:tc>
          <w:tcPr>
            <w:tcW w:w="960" w:type="dxa"/>
            <w:tcBorders>
              <w:top w:val="single" w:sz="4" w:space="0" w:color="auto"/>
              <w:left w:val="nil"/>
              <w:bottom w:val="single" w:sz="4" w:space="0" w:color="auto"/>
              <w:right w:val="single" w:sz="4" w:space="0" w:color="auto"/>
            </w:tcBorders>
            <w:shd w:val="clear" w:color="auto" w:fill="1F497D" w:themeFill="text2"/>
            <w:noWrap/>
            <w:hideMark/>
          </w:tcPr>
          <w:p w:rsidR="00B17773" w:rsidRPr="00B17773" w:rsidRDefault="00B17773" w:rsidP="000C0DE5">
            <w:pPr>
              <w:spacing w:after="0" w:line="240" w:lineRule="auto"/>
              <w:jc w:val="center"/>
              <w:rPr>
                <w:rFonts w:eastAsia="Times New Roman"/>
                <w:b/>
                <w:color w:val="FFFFFF" w:themeColor="background1"/>
                <w:sz w:val="20"/>
                <w:szCs w:val="20"/>
                <w:lang w:eastAsia="cs-CZ"/>
              </w:rPr>
            </w:pPr>
            <w:r w:rsidRPr="00B17773">
              <w:rPr>
                <w:rFonts w:eastAsia="Times New Roman"/>
                <w:b/>
                <w:color w:val="FFFFFF" w:themeColor="background1"/>
                <w:sz w:val="20"/>
                <w:szCs w:val="20"/>
                <w:lang w:eastAsia="cs-CZ"/>
              </w:rPr>
              <w:t>2013</w:t>
            </w:r>
          </w:p>
        </w:tc>
      </w:tr>
      <w:tr w:rsidR="008D172C" w:rsidRPr="00B17773" w:rsidTr="008D172C">
        <w:trPr>
          <w:trHeight w:val="135"/>
        </w:trPr>
        <w:tc>
          <w:tcPr>
            <w:tcW w:w="2020" w:type="dxa"/>
            <w:tcBorders>
              <w:top w:val="single" w:sz="4" w:space="0" w:color="auto"/>
              <w:left w:val="single" w:sz="4" w:space="0" w:color="auto"/>
              <w:bottom w:val="single" w:sz="4" w:space="0" w:color="auto"/>
              <w:right w:val="single" w:sz="4" w:space="0" w:color="auto"/>
            </w:tcBorders>
            <w:shd w:val="clear" w:color="auto" w:fill="BFBFBF"/>
            <w:noWrap/>
            <w:hideMark/>
          </w:tcPr>
          <w:p w:rsidR="008D172C" w:rsidRPr="00B17773" w:rsidRDefault="008D172C" w:rsidP="00B17773">
            <w:pPr>
              <w:spacing w:after="0" w:line="240" w:lineRule="auto"/>
              <w:jc w:val="left"/>
              <w:rPr>
                <w:rFonts w:eastAsia="Times New Roman"/>
                <w:b/>
                <w:color w:val="000000"/>
                <w:sz w:val="20"/>
                <w:szCs w:val="20"/>
                <w:lang w:eastAsia="cs-CZ"/>
              </w:rPr>
            </w:pPr>
            <w:r w:rsidRPr="00B17773">
              <w:rPr>
                <w:rFonts w:eastAsia="Times New Roman"/>
                <w:b/>
                <w:color w:val="000000"/>
                <w:sz w:val="20"/>
                <w:szCs w:val="20"/>
                <w:lang w:eastAsia="cs-CZ"/>
              </w:rPr>
              <w:t>Celkem</w:t>
            </w:r>
          </w:p>
        </w:tc>
        <w:tc>
          <w:tcPr>
            <w:tcW w:w="960" w:type="dxa"/>
            <w:tcBorders>
              <w:top w:val="single" w:sz="4" w:space="0" w:color="auto"/>
              <w:left w:val="nil"/>
              <w:bottom w:val="single" w:sz="4" w:space="0" w:color="auto"/>
              <w:right w:val="single" w:sz="4" w:space="0" w:color="auto"/>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1 562</w:t>
            </w:r>
          </w:p>
        </w:tc>
        <w:tc>
          <w:tcPr>
            <w:tcW w:w="960" w:type="dxa"/>
            <w:tcBorders>
              <w:top w:val="single" w:sz="4" w:space="0" w:color="auto"/>
              <w:left w:val="nil"/>
              <w:bottom w:val="single" w:sz="4" w:space="0" w:color="auto"/>
              <w:right w:val="single" w:sz="4" w:space="0" w:color="auto"/>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1 536</w:t>
            </w:r>
          </w:p>
        </w:tc>
      </w:tr>
      <w:tr w:rsidR="008D172C" w:rsidRPr="00B17773" w:rsidTr="008D172C">
        <w:trPr>
          <w:trHeight w:val="194"/>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neuvedeno</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808</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800</w:t>
            </w:r>
          </w:p>
        </w:tc>
      </w:tr>
      <w:tr w:rsidR="008D172C" w:rsidRPr="00B17773" w:rsidTr="008D172C">
        <w:trPr>
          <w:trHeight w:val="210"/>
        </w:trPr>
        <w:tc>
          <w:tcPr>
            <w:tcW w:w="2020" w:type="dxa"/>
            <w:tcBorders>
              <w:top w:val="nil"/>
              <w:left w:val="single" w:sz="4" w:space="0" w:color="auto"/>
              <w:bottom w:val="single" w:sz="4" w:space="0" w:color="auto"/>
              <w:right w:val="single" w:sz="4" w:space="0" w:color="auto"/>
            </w:tcBorders>
            <w:shd w:val="clear" w:color="auto" w:fill="BFBFBF"/>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bez zaměstnanců</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557</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545</w:t>
            </w:r>
          </w:p>
        </w:tc>
      </w:tr>
      <w:tr w:rsidR="008D172C" w:rsidRPr="00B17773" w:rsidTr="008D172C">
        <w:trPr>
          <w:trHeight w:val="116"/>
        </w:trPr>
        <w:tc>
          <w:tcPr>
            <w:tcW w:w="2020" w:type="dxa"/>
            <w:tcBorders>
              <w:top w:val="nil"/>
              <w:left w:val="single" w:sz="4" w:space="0" w:color="auto"/>
              <w:bottom w:val="single" w:sz="4" w:space="0" w:color="auto"/>
              <w:right w:val="single" w:sz="4" w:space="0" w:color="auto"/>
            </w:tcBorders>
            <w:shd w:val="clear" w:color="auto" w:fill="BFBFBF"/>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1 - 5</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132</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132</w:t>
            </w:r>
          </w:p>
        </w:tc>
      </w:tr>
      <w:tr w:rsidR="008D172C" w:rsidRPr="00B17773" w:rsidTr="008D172C">
        <w:trPr>
          <w:trHeight w:val="70"/>
        </w:trPr>
        <w:tc>
          <w:tcPr>
            <w:tcW w:w="2020" w:type="dxa"/>
            <w:tcBorders>
              <w:top w:val="nil"/>
              <w:left w:val="single" w:sz="4" w:space="0" w:color="auto"/>
              <w:bottom w:val="single" w:sz="4" w:space="0" w:color="auto"/>
              <w:right w:val="single" w:sz="4" w:space="0" w:color="auto"/>
            </w:tcBorders>
            <w:shd w:val="clear" w:color="auto" w:fill="BFBFBF"/>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6 - 9</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21</w:t>
            </w:r>
          </w:p>
        </w:tc>
        <w:tc>
          <w:tcPr>
            <w:tcW w:w="960" w:type="dxa"/>
            <w:tcBorders>
              <w:top w:val="nil"/>
              <w:left w:val="nil"/>
              <w:bottom w:val="single" w:sz="4" w:space="0" w:color="000000"/>
              <w:right w:val="single" w:sz="4" w:space="0" w:color="000000"/>
            </w:tcBorders>
            <w:shd w:val="clear" w:color="auto" w:fill="BFBFBF"/>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17</w:t>
            </w:r>
          </w:p>
        </w:tc>
      </w:tr>
      <w:tr w:rsidR="008D172C" w:rsidRPr="00B17773" w:rsidTr="008D172C">
        <w:trPr>
          <w:trHeight w:val="109"/>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10 - 19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21</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20</w:t>
            </w:r>
          </w:p>
        </w:tc>
      </w:tr>
      <w:tr w:rsidR="008D172C" w:rsidRPr="00B17773" w:rsidTr="008D172C">
        <w:trPr>
          <w:trHeight w:val="70"/>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20 - 24</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5</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4</w:t>
            </w:r>
          </w:p>
        </w:tc>
      </w:tr>
      <w:tr w:rsidR="008D172C" w:rsidRPr="00B17773" w:rsidTr="008D172C">
        <w:trPr>
          <w:trHeight w:val="87"/>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25 - 49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8</w:t>
            </w:r>
          </w:p>
        </w:tc>
      </w:tr>
      <w:tr w:rsidR="008D172C" w:rsidRPr="00B17773" w:rsidTr="008D172C">
        <w:trPr>
          <w:trHeight w:val="70"/>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50 - 99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5</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7</w:t>
            </w:r>
          </w:p>
        </w:tc>
      </w:tr>
      <w:tr w:rsidR="008D172C" w:rsidRPr="00B17773" w:rsidTr="008D172C">
        <w:trPr>
          <w:trHeight w:val="78"/>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100 - 199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3</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2</w:t>
            </w:r>
          </w:p>
        </w:tc>
      </w:tr>
      <w:tr w:rsidR="008D172C" w:rsidRPr="00B17773" w:rsidTr="008D172C">
        <w:trPr>
          <w:trHeight w:val="138"/>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200 - 249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Pr>
                <w:rFonts w:eastAsia="Times New Roman"/>
                <w:color w:val="000000"/>
                <w:sz w:val="20"/>
                <w:szCs w:val="20"/>
                <w:lang w:eastAsia="cs-CZ"/>
              </w:rPr>
              <w:t>N/A</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Pr>
                <w:rFonts w:eastAsia="Times New Roman"/>
                <w:color w:val="000000"/>
                <w:sz w:val="20"/>
                <w:szCs w:val="20"/>
                <w:lang w:eastAsia="cs-CZ"/>
              </w:rPr>
              <w:t>N/A</w:t>
            </w:r>
          </w:p>
        </w:tc>
      </w:tr>
      <w:tr w:rsidR="008D172C" w:rsidRPr="00B17773" w:rsidTr="008D172C">
        <w:trPr>
          <w:trHeight w:val="198"/>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250 - 499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Pr>
                <w:rFonts w:eastAsia="Times New Roman"/>
                <w:color w:val="000000"/>
                <w:sz w:val="20"/>
                <w:szCs w:val="20"/>
                <w:lang w:eastAsia="cs-CZ"/>
              </w:rPr>
              <w:t>N/A</w:t>
            </w:r>
            <w:r w:rsidRPr="008D172C">
              <w:rPr>
                <w:rFonts w:eastAsia="Times New Roman"/>
                <w:color w:val="000000"/>
                <w:sz w:val="20"/>
                <w:szCs w:val="20"/>
                <w:lang w:eastAsia="cs-CZ"/>
              </w:rPr>
              <w:t>.</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Pr>
                <w:rFonts w:eastAsia="Times New Roman"/>
                <w:color w:val="000000"/>
                <w:sz w:val="20"/>
                <w:szCs w:val="20"/>
                <w:lang w:eastAsia="cs-CZ"/>
              </w:rPr>
              <w:t>N/A</w:t>
            </w:r>
          </w:p>
        </w:tc>
      </w:tr>
      <w:tr w:rsidR="008D172C" w:rsidRPr="00B17773" w:rsidTr="008D172C">
        <w:trPr>
          <w:trHeight w:val="117"/>
        </w:trPr>
        <w:tc>
          <w:tcPr>
            <w:tcW w:w="2020" w:type="dxa"/>
            <w:tcBorders>
              <w:top w:val="nil"/>
              <w:left w:val="single" w:sz="4" w:space="0" w:color="auto"/>
              <w:bottom w:val="single" w:sz="4" w:space="0" w:color="auto"/>
              <w:right w:val="single" w:sz="4" w:space="0" w:color="auto"/>
            </w:tcBorders>
            <w:shd w:val="clear" w:color="auto" w:fill="auto"/>
            <w:hideMark/>
          </w:tcPr>
          <w:p w:rsidR="008D172C" w:rsidRPr="00B17773" w:rsidRDefault="008D172C" w:rsidP="00B17773">
            <w:pPr>
              <w:spacing w:after="0" w:line="240" w:lineRule="auto"/>
              <w:jc w:val="left"/>
              <w:rPr>
                <w:rFonts w:eastAsia="Times New Roman"/>
                <w:color w:val="000000"/>
                <w:sz w:val="20"/>
                <w:szCs w:val="20"/>
                <w:lang w:eastAsia="cs-CZ"/>
              </w:rPr>
            </w:pPr>
            <w:r w:rsidRPr="00B17773">
              <w:rPr>
                <w:rFonts w:eastAsia="Times New Roman"/>
                <w:color w:val="000000"/>
                <w:sz w:val="20"/>
                <w:szCs w:val="20"/>
                <w:lang w:eastAsia="cs-CZ"/>
              </w:rPr>
              <w:t>500 - 999</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w:t>
            </w:r>
          </w:p>
        </w:tc>
        <w:tc>
          <w:tcPr>
            <w:tcW w:w="960" w:type="dxa"/>
            <w:tcBorders>
              <w:top w:val="nil"/>
              <w:left w:val="nil"/>
              <w:bottom w:val="single" w:sz="4" w:space="0" w:color="000000"/>
              <w:right w:val="single" w:sz="4" w:space="0" w:color="000000"/>
            </w:tcBorders>
            <w:shd w:val="clear" w:color="auto" w:fill="auto"/>
            <w:vAlign w:val="center"/>
            <w:hideMark/>
          </w:tcPr>
          <w:p w:rsidR="008D172C" w:rsidRPr="008D172C" w:rsidRDefault="008D172C" w:rsidP="008D172C">
            <w:pPr>
              <w:spacing w:after="0" w:line="240" w:lineRule="auto"/>
              <w:jc w:val="right"/>
              <w:rPr>
                <w:rFonts w:eastAsia="Times New Roman"/>
                <w:color w:val="000000"/>
                <w:sz w:val="20"/>
                <w:szCs w:val="20"/>
                <w:lang w:eastAsia="cs-CZ"/>
              </w:rPr>
            </w:pPr>
            <w:r w:rsidRPr="008D172C">
              <w:rPr>
                <w:rFonts w:eastAsia="Times New Roman"/>
                <w:color w:val="000000"/>
                <w:sz w:val="20"/>
                <w:szCs w:val="20"/>
                <w:lang w:eastAsia="cs-CZ"/>
              </w:rPr>
              <w:t>1</w:t>
            </w:r>
          </w:p>
        </w:tc>
      </w:tr>
    </w:tbl>
    <w:p w:rsidR="00AB7ED1" w:rsidRDefault="00B17773" w:rsidP="00B17773">
      <w:pPr>
        <w:jc w:val="left"/>
        <w:rPr>
          <w:i/>
          <w:sz w:val="20"/>
          <w:szCs w:val="20"/>
        </w:rPr>
      </w:pPr>
      <w:r w:rsidRPr="00601CEF">
        <w:rPr>
          <w:i/>
          <w:sz w:val="20"/>
          <w:szCs w:val="20"/>
        </w:rPr>
        <w:t>Zdroj: ČSÚ</w:t>
      </w:r>
    </w:p>
    <w:p w:rsidR="00047B07" w:rsidRDefault="00047B07" w:rsidP="00B17773">
      <w:pPr>
        <w:jc w:val="left"/>
        <w:rPr>
          <w:b/>
        </w:rPr>
      </w:pPr>
    </w:p>
    <w:p w:rsidR="00F941DA" w:rsidRDefault="00F941DA" w:rsidP="00B17773">
      <w:pPr>
        <w:jc w:val="left"/>
        <w:rPr>
          <w:b/>
        </w:rPr>
      </w:pPr>
    </w:p>
    <w:p w:rsidR="00F941DA" w:rsidRDefault="00F941DA" w:rsidP="00B17773">
      <w:pPr>
        <w:jc w:val="left"/>
        <w:rPr>
          <w:b/>
        </w:rPr>
      </w:pPr>
    </w:p>
    <w:p w:rsidR="00700695" w:rsidRDefault="00700695" w:rsidP="00B17773">
      <w:pPr>
        <w:jc w:val="left"/>
        <w:rPr>
          <w:b/>
        </w:rPr>
      </w:pPr>
    </w:p>
    <w:p w:rsidR="00F941DA" w:rsidRDefault="00F941DA" w:rsidP="00B17773">
      <w:pPr>
        <w:jc w:val="left"/>
        <w:rPr>
          <w:b/>
        </w:rPr>
      </w:pPr>
    </w:p>
    <w:p w:rsidR="00AB7ED1" w:rsidRPr="00AB7ED1" w:rsidRDefault="00AB7ED1" w:rsidP="00B17773">
      <w:pPr>
        <w:jc w:val="left"/>
        <w:rPr>
          <w:b/>
        </w:rPr>
      </w:pPr>
      <w:r w:rsidRPr="00AB7ED1">
        <w:rPr>
          <w:b/>
        </w:rPr>
        <w:lastRenderedPageBreak/>
        <w:t xml:space="preserve">Největší zaměstnavatelé </w:t>
      </w:r>
      <w:r w:rsidR="00964607">
        <w:rPr>
          <w:b/>
        </w:rPr>
        <w:t>ve Slavkově u Brna</w:t>
      </w:r>
    </w:p>
    <w:p w:rsidR="00767003" w:rsidRPr="00767003" w:rsidRDefault="00767003" w:rsidP="00AB7ED1">
      <w:pPr>
        <w:autoSpaceDE w:val="0"/>
        <w:autoSpaceDN w:val="0"/>
        <w:adjustRightInd w:val="0"/>
        <w:spacing w:after="120"/>
      </w:pPr>
      <w:r w:rsidRPr="00767003">
        <w:t xml:space="preserve">Město </w:t>
      </w:r>
      <w:r>
        <w:t>Slavkovu u Brna</w:t>
      </w:r>
      <w:r w:rsidRPr="00767003">
        <w:t xml:space="preserve"> má schválen podnikatelský koeficient pro platbu daně z nemovitých věcí v roce 2017 </w:t>
      </w:r>
      <w:r w:rsidR="00F941DA">
        <w:t xml:space="preserve">ve výši </w:t>
      </w:r>
      <w:r w:rsidRPr="00767003">
        <w:t xml:space="preserve">1. </w:t>
      </w:r>
    </w:p>
    <w:p w:rsidR="00AB7ED1" w:rsidRPr="00AB7ED1" w:rsidRDefault="00AB7ED1" w:rsidP="00AB7ED1">
      <w:pPr>
        <w:autoSpaceDE w:val="0"/>
        <w:autoSpaceDN w:val="0"/>
        <w:adjustRightInd w:val="0"/>
        <w:spacing w:after="120"/>
      </w:pPr>
      <w:r>
        <w:t xml:space="preserve">V analýze je </w:t>
      </w:r>
      <w:r w:rsidRPr="00AB7ED1">
        <w:t xml:space="preserve">důležité zmínit hlavní zaměstnavatele. Následující tabulka zobrazuje seznam nejvýznamnějších zaměstnavatelů </w:t>
      </w:r>
      <w:r w:rsidR="00964607">
        <w:t>ve Slavkově u Brna</w:t>
      </w:r>
      <w:r w:rsidR="00780D07">
        <w:rPr>
          <w:rStyle w:val="Znakapoznpodarou"/>
        </w:rPr>
        <w:footnoteReference w:id="8"/>
      </w:r>
      <w:r w:rsidRPr="00AB7ED1">
        <w:t>.</w:t>
      </w:r>
    </w:p>
    <w:p w:rsidR="00AB7ED1" w:rsidRDefault="00467E77" w:rsidP="00467E77">
      <w:pPr>
        <w:pStyle w:val="Titulek"/>
        <w:rPr>
          <w:b/>
          <w:bCs w:val="0"/>
          <w:i/>
          <w:szCs w:val="22"/>
        </w:rPr>
      </w:pPr>
      <w:bookmarkStart w:id="68" w:name="_Toc505844011"/>
      <w:r w:rsidRPr="00467E77">
        <w:rPr>
          <w:bCs w:val="0"/>
          <w:i/>
          <w:szCs w:val="22"/>
        </w:rPr>
        <w:t xml:space="preserve">Tabulka </w:t>
      </w:r>
      <w:r w:rsidR="002775C3" w:rsidRPr="00467E77">
        <w:rPr>
          <w:b/>
          <w:bCs w:val="0"/>
          <w:i/>
          <w:szCs w:val="22"/>
        </w:rPr>
        <w:fldChar w:fldCharType="begin"/>
      </w:r>
      <w:r w:rsidRPr="00467E77">
        <w:rPr>
          <w:bCs w:val="0"/>
          <w:i/>
          <w:szCs w:val="22"/>
        </w:rPr>
        <w:instrText xml:space="preserve"> SEQ Tabulka \* ARABIC </w:instrText>
      </w:r>
      <w:r w:rsidR="002775C3" w:rsidRPr="00467E77">
        <w:rPr>
          <w:b/>
          <w:bCs w:val="0"/>
          <w:i/>
          <w:szCs w:val="22"/>
        </w:rPr>
        <w:fldChar w:fldCharType="separate"/>
      </w:r>
      <w:r w:rsidR="00700695">
        <w:rPr>
          <w:bCs w:val="0"/>
          <w:i/>
          <w:noProof/>
          <w:szCs w:val="22"/>
        </w:rPr>
        <w:t>23</w:t>
      </w:r>
      <w:r w:rsidR="002775C3" w:rsidRPr="00467E77">
        <w:rPr>
          <w:b/>
          <w:bCs w:val="0"/>
          <w:i/>
          <w:szCs w:val="22"/>
        </w:rPr>
        <w:fldChar w:fldCharType="end"/>
      </w:r>
      <w:r w:rsidRPr="00467E77">
        <w:rPr>
          <w:bCs w:val="0"/>
          <w:i/>
          <w:szCs w:val="22"/>
        </w:rPr>
        <w:t xml:space="preserve">: </w:t>
      </w:r>
      <w:r w:rsidR="00AB7ED1" w:rsidRPr="00467E77">
        <w:rPr>
          <w:bCs w:val="0"/>
          <w:i/>
          <w:szCs w:val="22"/>
        </w:rPr>
        <w:t xml:space="preserve">Největší zaměstnavatelé </w:t>
      </w:r>
      <w:r w:rsidR="00964607">
        <w:rPr>
          <w:bCs w:val="0"/>
          <w:i/>
          <w:szCs w:val="22"/>
        </w:rPr>
        <w:t>ve Slavkově u Brna</w:t>
      </w:r>
      <w:bookmarkEnd w:id="68"/>
      <w:r w:rsidR="00047B07">
        <w:rPr>
          <w:bCs w:val="0"/>
          <w:i/>
          <w:szCs w:val="22"/>
        </w:rPr>
        <w:t xml:space="preserve"> (indikativní výčet)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673"/>
        <w:gridCol w:w="5779"/>
      </w:tblGrid>
      <w:tr w:rsidR="00794E2D" w:rsidRPr="00467E77" w:rsidTr="00767003">
        <w:tc>
          <w:tcPr>
            <w:tcW w:w="450" w:type="pct"/>
            <w:shd w:val="clear" w:color="auto" w:fill="1F497D" w:themeFill="text2"/>
          </w:tcPr>
          <w:p w:rsidR="00794E2D" w:rsidRPr="00467E77" w:rsidRDefault="00794E2D" w:rsidP="00964607">
            <w:pPr>
              <w:spacing w:after="0" w:line="240" w:lineRule="auto"/>
              <w:rPr>
                <w:b/>
                <w:color w:val="FFFFFF" w:themeColor="background1"/>
                <w:sz w:val="20"/>
                <w:szCs w:val="20"/>
              </w:rPr>
            </w:pPr>
            <w:r w:rsidRPr="00467E77">
              <w:rPr>
                <w:b/>
                <w:color w:val="FFFFFF" w:themeColor="background1"/>
                <w:sz w:val="20"/>
                <w:szCs w:val="20"/>
              </w:rPr>
              <w:t>Pořadí</w:t>
            </w:r>
          </w:p>
        </w:tc>
        <w:tc>
          <w:tcPr>
            <w:tcW w:w="1439" w:type="pct"/>
            <w:shd w:val="clear" w:color="auto" w:fill="1F497D" w:themeFill="text2"/>
          </w:tcPr>
          <w:p w:rsidR="00794E2D" w:rsidRPr="00467E77" w:rsidRDefault="00794E2D" w:rsidP="00964607">
            <w:pPr>
              <w:tabs>
                <w:tab w:val="left" w:pos="1851"/>
              </w:tabs>
              <w:spacing w:after="0" w:line="240" w:lineRule="auto"/>
              <w:jc w:val="center"/>
              <w:rPr>
                <w:b/>
                <w:color w:val="FFFFFF" w:themeColor="background1"/>
                <w:sz w:val="20"/>
                <w:szCs w:val="20"/>
              </w:rPr>
            </w:pPr>
            <w:r w:rsidRPr="00467E77">
              <w:rPr>
                <w:b/>
                <w:color w:val="FFFFFF" w:themeColor="background1"/>
                <w:sz w:val="20"/>
                <w:szCs w:val="20"/>
              </w:rPr>
              <w:t>Zaměstnavatel</w:t>
            </w:r>
          </w:p>
        </w:tc>
        <w:tc>
          <w:tcPr>
            <w:tcW w:w="3110" w:type="pct"/>
            <w:shd w:val="clear" w:color="auto" w:fill="1F497D" w:themeFill="text2"/>
          </w:tcPr>
          <w:p w:rsidR="00794E2D" w:rsidRPr="00467E77" w:rsidRDefault="00794E2D" w:rsidP="00964607">
            <w:pPr>
              <w:spacing w:after="0" w:line="240" w:lineRule="auto"/>
              <w:jc w:val="center"/>
              <w:rPr>
                <w:b/>
                <w:color w:val="FFFFFF" w:themeColor="background1"/>
                <w:sz w:val="20"/>
                <w:szCs w:val="20"/>
              </w:rPr>
            </w:pPr>
            <w:r w:rsidRPr="00467E77">
              <w:rPr>
                <w:b/>
                <w:color w:val="FFFFFF" w:themeColor="background1"/>
                <w:sz w:val="20"/>
                <w:szCs w:val="20"/>
              </w:rPr>
              <w:t>Předmět činnosti</w:t>
            </w:r>
          </w:p>
        </w:tc>
      </w:tr>
      <w:tr w:rsidR="00794E2D" w:rsidRPr="005A074E" w:rsidTr="00767003">
        <w:tc>
          <w:tcPr>
            <w:tcW w:w="450" w:type="pct"/>
          </w:tcPr>
          <w:p w:rsidR="00794E2D" w:rsidRPr="005A074E" w:rsidRDefault="00794E2D" w:rsidP="00964607">
            <w:pPr>
              <w:spacing w:after="0" w:line="240" w:lineRule="auto"/>
              <w:rPr>
                <w:sz w:val="20"/>
                <w:szCs w:val="20"/>
              </w:rPr>
            </w:pPr>
            <w:r w:rsidRPr="005A074E">
              <w:rPr>
                <w:sz w:val="20"/>
                <w:szCs w:val="20"/>
              </w:rPr>
              <w:t>1.</w:t>
            </w:r>
          </w:p>
        </w:tc>
        <w:tc>
          <w:tcPr>
            <w:tcW w:w="1439" w:type="pct"/>
            <w:shd w:val="pct20" w:color="auto" w:fill="auto"/>
          </w:tcPr>
          <w:p w:rsidR="00794E2D" w:rsidRPr="005A074E" w:rsidRDefault="00794E2D" w:rsidP="00964607">
            <w:pPr>
              <w:spacing w:after="0" w:line="240" w:lineRule="auto"/>
              <w:rPr>
                <w:bCs/>
                <w:sz w:val="20"/>
                <w:szCs w:val="20"/>
              </w:rPr>
            </w:pPr>
            <w:r>
              <w:rPr>
                <w:rFonts w:cstheme="minorBidi"/>
                <w:bCs/>
                <w:sz w:val="20"/>
                <w:szCs w:val="20"/>
                <w:lang w:eastAsia="cs-CZ"/>
              </w:rPr>
              <w:t>Lohmann</w:t>
            </w:r>
            <w:r w:rsidRPr="005A074E">
              <w:rPr>
                <w:rFonts w:cstheme="minorBidi"/>
                <w:bCs/>
                <w:sz w:val="20"/>
                <w:szCs w:val="20"/>
                <w:lang w:eastAsia="cs-CZ"/>
              </w:rPr>
              <w:t xml:space="preserve"> &amp; </w:t>
            </w:r>
            <w:r>
              <w:rPr>
                <w:rFonts w:cstheme="minorBidi"/>
                <w:bCs/>
                <w:sz w:val="20"/>
                <w:szCs w:val="20"/>
                <w:lang w:eastAsia="cs-CZ"/>
              </w:rPr>
              <w:t>Rauscher, s.r.o.</w:t>
            </w:r>
          </w:p>
        </w:tc>
        <w:tc>
          <w:tcPr>
            <w:tcW w:w="3110" w:type="pct"/>
          </w:tcPr>
          <w:p w:rsidR="00794E2D" w:rsidRPr="005A074E" w:rsidRDefault="00794E2D" w:rsidP="00794E2D">
            <w:pPr>
              <w:spacing w:after="0" w:line="240" w:lineRule="auto"/>
              <w:jc w:val="left"/>
              <w:rPr>
                <w:bCs/>
                <w:sz w:val="20"/>
                <w:szCs w:val="20"/>
              </w:rPr>
            </w:pPr>
            <w:r w:rsidRPr="005A074E">
              <w:rPr>
                <w:rFonts w:cstheme="minorBidi"/>
                <w:bCs/>
                <w:sz w:val="20"/>
                <w:szCs w:val="20"/>
                <w:lang w:eastAsia="cs-CZ"/>
              </w:rPr>
              <w:t xml:space="preserve">Výroba </w:t>
            </w:r>
            <w:r>
              <w:t>obvazového materiálu a hygienických výrobků apod.</w:t>
            </w:r>
          </w:p>
        </w:tc>
      </w:tr>
      <w:tr w:rsidR="00794E2D" w:rsidRPr="005A074E" w:rsidTr="00767003">
        <w:tc>
          <w:tcPr>
            <w:tcW w:w="450" w:type="pct"/>
          </w:tcPr>
          <w:p w:rsidR="00794E2D" w:rsidRPr="005A074E" w:rsidRDefault="00794E2D" w:rsidP="00964607">
            <w:pPr>
              <w:spacing w:after="0" w:line="240" w:lineRule="auto"/>
              <w:rPr>
                <w:sz w:val="20"/>
                <w:szCs w:val="20"/>
              </w:rPr>
            </w:pPr>
            <w:r w:rsidRPr="005A074E">
              <w:rPr>
                <w:sz w:val="20"/>
                <w:szCs w:val="20"/>
              </w:rPr>
              <w:t>2.</w:t>
            </w:r>
          </w:p>
        </w:tc>
        <w:tc>
          <w:tcPr>
            <w:tcW w:w="1439" w:type="pct"/>
            <w:shd w:val="pct20" w:color="auto" w:fill="auto"/>
          </w:tcPr>
          <w:p w:rsidR="00794E2D" w:rsidRPr="005A074E" w:rsidRDefault="00794E2D" w:rsidP="00964607">
            <w:pPr>
              <w:autoSpaceDE w:val="0"/>
              <w:autoSpaceDN w:val="0"/>
              <w:adjustRightInd w:val="0"/>
              <w:spacing w:after="0" w:line="240" w:lineRule="auto"/>
              <w:jc w:val="left"/>
              <w:rPr>
                <w:rFonts w:cstheme="minorBidi"/>
                <w:bCs/>
                <w:sz w:val="20"/>
                <w:szCs w:val="20"/>
                <w:lang w:eastAsia="cs-CZ"/>
              </w:rPr>
            </w:pPr>
            <w:r>
              <w:rPr>
                <w:rFonts w:cstheme="minorBidi"/>
                <w:bCs/>
                <w:sz w:val="20"/>
                <w:szCs w:val="20"/>
                <w:lang w:eastAsia="cs-CZ"/>
              </w:rPr>
              <w:t>LIKO-S, a.s.</w:t>
            </w:r>
          </w:p>
        </w:tc>
        <w:tc>
          <w:tcPr>
            <w:tcW w:w="3110" w:type="pct"/>
          </w:tcPr>
          <w:p w:rsidR="00794E2D" w:rsidRPr="005A074E" w:rsidRDefault="00794E2D" w:rsidP="00794E2D">
            <w:pPr>
              <w:spacing w:after="0" w:line="240" w:lineRule="auto"/>
              <w:jc w:val="left"/>
              <w:rPr>
                <w:bCs/>
                <w:sz w:val="20"/>
                <w:szCs w:val="20"/>
              </w:rPr>
            </w:pPr>
            <w:r>
              <w:t>Zateplení, zakázková kovovýroba, stavby hal a interiérových příček</w:t>
            </w:r>
          </w:p>
        </w:tc>
      </w:tr>
      <w:tr w:rsidR="00794E2D" w:rsidRPr="005A074E" w:rsidTr="00767003">
        <w:tc>
          <w:tcPr>
            <w:tcW w:w="450" w:type="pct"/>
          </w:tcPr>
          <w:p w:rsidR="00794E2D" w:rsidRPr="005A074E" w:rsidRDefault="00794E2D" w:rsidP="00964607">
            <w:pPr>
              <w:spacing w:after="0" w:line="240" w:lineRule="auto"/>
              <w:rPr>
                <w:sz w:val="20"/>
                <w:szCs w:val="20"/>
              </w:rPr>
            </w:pPr>
            <w:r w:rsidRPr="005A074E">
              <w:rPr>
                <w:sz w:val="20"/>
                <w:szCs w:val="20"/>
              </w:rPr>
              <w:t>3.</w:t>
            </w:r>
          </w:p>
        </w:tc>
        <w:tc>
          <w:tcPr>
            <w:tcW w:w="1439" w:type="pct"/>
            <w:shd w:val="pct20" w:color="auto" w:fill="auto"/>
          </w:tcPr>
          <w:p w:rsidR="00794E2D" w:rsidRPr="00820CA0" w:rsidRDefault="004261CF" w:rsidP="000C7A6F">
            <w:pPr>
              <w:spacing w:after="0" w:line="240" w:lineRule="auto"/>
              <w:jc w:val="left"/>
              <w:rPr>
                <w:rFonts w:eastAsia="Times New Roman"/>
                <w:color w:val="000000"/>
                <w:sz w:val="20"/>
                <w:szCs w:val="20"/>
                <w:lang w:eastAsia="cs-CZ"/>
              </w:rPr>
            </w:pPr>
            <w:hyperlink r:id="rId28" w:history="1">
              <w:r w:rsidR="00794E2D" w:rsidRPr="006930FB">
                <w:rPr>
                  <w:rFonts w:eastAsia="Times New Roman"/>
                  <w:color w:val="000000"/>
                  <w:sz w:val="20"/>
                  <w:szCs w:val="20"/>
                  <w:lang w:eastAsia="cs-CZ"/>
                </w:rPr>
                <w:t>AUTO - BAYER, s.r.o. - Slavkov u Brna</w:t>
              </w:r>
            </w:hyperlink>
          </w:p>
        </w:tc>
        <w:tc>
          <w:tcPr>
            <w:tcW w:w="3110" w:type="pct"/>
          </w:tcPr>
          <w:p w:rsidR="00794E2D" w:rsidRPr="005A074E" w:rsidRDefault="00794E2D" w:rsidP="00794E2D">
            <w:pPr>
              <w:spacing w:after="0" w:line="240" w:lineRule="auto"/>
              <w:jc w:val="left"/>
              <w:rPr>
                <w:bCs/>
                <w:sz w:val="20"/>
                <w:szCs w:val="20"/>
              </w:rPr>
            </w:pPr>
            <w:r>
              <w:t>Autorizovaný prodej a servis automobilů značky ŠKODA, VOLKSWAGEN a servis automobilů značky AUDI.</w:t>
            </w:r>
          </w:p>
        </w:tc>
      </w:tr>
      <w:tr w:rsidR="00794E2D" w:rsidRPr="005A074E" w:rsidTr="00767003">
        <w:tc>
          <w:tcPr>
            <w:tcW w:w="450" w:type="pct"/>
          </w:tcPr>
          <w:p w:rsidR="00794E2D" w:rsidRPr="005A074E" w:rsidRDefault="00794E2D" w:rsidP="00964607">
            <w:pPr>
              <w:spacing w:after="0" w:line="240" w:lineRule="auto"/>
              <w:rPr>
                <w:sz w:val="20"/>
                <w:szCs w:val="20"/>
              </w:rPr>
            </w:pPr>
            <w:r w:rsidRPr="005A074E">
              <w:rPr>
                <w:sz w:val="20"/>
                <w:szCs w:val="20"/>
              </w:rPr>
              <w:t>4.</w:t>
            </w:r>
          </w:p>
        </w:tc>
        <w:tc>
          <w:tcPr>
            <w:tcW w:w="1439" w:type="pct"/>
            <w:shd w:val="pct20" w:color="auto" w:fill="auto"/>
          </w:tcPr>
          <w:p w:rsidR="00794E2D" w:rsidRPr="00820CA0" w:rsidRDefault="004261CF" w:rsidP="00794E2D">
            <w:pPr>
              <w:spacing w:after="0" w:line="240" w:lineRule="auto"/>
              <w:jc w:val="left"/>
              <w:rPr>
                <w:rFonts w:eastAsia="Times New Roman"/>
                <w:color w:val="000000"/>
                <w:sz w:val="20"/>
                <w:szCs w:val="20"/>
                <w:lang w:eastAsia="cs-CZ"/>
              </w:rPr>
            </w:pPr>
            <w:hyperlink r:id="rId29" w:history="1">
              <w:r w:rsidR="00794E2D">
                <w:rPr>
                  <w:rFonts w:eastAsia="Times New Roman"/>
                  <w:color w:val="000000"/>
                  <w:sz w:val="20"/>
                  <w:szCs w:val="20"/>
                  <w:lang w:eastAsia="cs-CZ"/>
                </w:rPr>
                <w:t xml:space="preserve">Devro s.r.o. </w:t>
              </w:r>
            </w:hyperlink>
          </w:p>
        </w:tc>
        <w:tc>
          <w:tcPr>
            <w:tcW w:w="3110" w:type="pct"/>
          </w:tcPr>
          <w:p w:rsidR="00794E2D" w:rsidRPr="005A074E" w:rsidRDefault="00794E2D" w:rsidP="00794E2D">
            <w:pPr>
              <w:spacing w:after="0" w:line="240" w:lineRule="auto"/>
              <w:rPr>
                <w:bCs/>
                <w:sz w:val="20"/>
                <w:szCs w:val="20"/>
              </w:rPr>
            </w:pPr>
            <w:r>
              <w:t>Dodavatel obalů s velkou výrobní a úpravárenskou kapacitou</w:t>
            </w:r>
          </w:p>
        </w:tc>
      </w:tr>
      <w:tr w:rsidR="00794E2D" w:rsidRPr="005A074E" w:rsidTr="00767003">
        <w:tc>
          <w:tcPr>
            <w:tcW w:w="450" w:type="pct"/>
          </w:tcPr>
          <w:p w:rsidR="00794E2D" w:rsidRPr="005A074E" w:rsidRDefault="00794E2D" w:rsidP="00964607">
            <w:pPr>
              <w:spacing w:after="0" w:line="240" w:lineRule="auto"/>
              <w:rPr>
                <w:sz w:val="20"/>
                <w:szCs w:val="20"/>
              </w:rPr>
            </w:pPr>
            <w:r w:rsidRPr="005A074E">
              <w:rPr>
                <w:sz w:val="20"/>
                <w:szCs w:val="20"/>
              </w:rPr>
              <w:t>5.</w:t>
            </w:r>
          </w:p>
        </w:tc>
        <w:tc>
          <w:tcPr>
            <w:tcW w:w="1439" w:type="pct"/>
            <w:shd w:val="pct20" w:color="auto" w:fill="auto"/>
          </w:tcPr>
          <w:p w:rsidR="00794E2D" w:rsidRPr="00820CA0" w:rsidRDefault="004261CF" w:rsidP="000C7A6F">
            <w:pPr>
              <w:spacing w:after="0" w:line="240" w:lineRule="auto"/>
              <w:jc w:val="left"/>
              <w:rPr>
                <w:rFonts w:eastAsia="Times New Roman"/>
                <w:color w:val="000000"/>
                <w:sz w:val="20"/>
                <w:szCs w:val="20"/>
                <w:lang w:eastAsia="cs-CZ"/>
              </w:rPr>
            </w:pPr>
            <w:hyperlink r:id="rId30" w:history="1">
              <w:r w:rsidR="00794E2D" w:rsidRPr="006930FB">
                <w:rPr>
                  <w:rFonts w:eastAsia="Times New Roman"/>
                  <w:color w:val="000000"/>
                  <w:sz w:val="20"/>
                  <w:szCs w:val="20"/>
                  <w:lang w:eastAsia="cs-CZ"/>
                </w:rPr>
                <w:t>EMP, s.r.o. - Slavkov u Brna</w:t>
              </w:r>
            </w:hyperlink>
          </w:p>
        </w:tc>
        <w:tc>
          <w:tcPr>
            <w:tcW w:w="3110" w:type="pct"/>
          </w:tcPr>
          <w:p w:rsidR="00794E2D" w:rsidRPr="005A074E" w:rsidRDefault="00794E2D" w:rsidP="00964607">
            <w:pPr>
              <w:spacing w:after="0" w:line="240" w:lineRule="auto"/>
              <w:rPr>
                <w:bCs/>
                <w:sz w:val="20"/>
                <w:szCs w:val="20"/>
              </w:rPr>
            </w:pPr>
            <w:r>
              <w:t>Výroba - asynchronní motory, ponorná čerpadla, zubová elektročerpadla, chladící jednotky pro chlazení obrobků u obráběcích strojů</w:t>
            </w:r>
          </w:p>
        </w:tc>
      </w:tr>
      <w:tr w:rsidR="00794E2D" w:rsidRPr="005A074E" w:rsidTr="00767003">
        <w:tc>
          <w:tcPr>
            <w:tcW w:w="450" w:type="pct"/>
          </w:tcPr>
          <w:p w:rsidR="00794E2D" w:rsidRPr="005A074E" w:rsidRDefault="00794E2D" w:rsidP="00964607">
            <w:pPr>
              <w:spacing w:after="0" w:line="240" w:lineRule="auto"/>
              <w:rPr>
                <w:sz w:val="20"/>
                <w:szCs w:val="20"/>
              </w:rPr>
            </w:pPr>
            <w:r>
              <w:rPr>
                <w:sz w:val="20"/>
                <w:szCs w:val="20"/>
              </w:rPr>
              <w:t>6.</w:t>
            </w:r>
          </w:p>
        </w:tc>
        <w:tc>
          <w:tcPr>
            <w:tcW w:w="1439" w:type="pct"/>
            <w:shd w:val="pct20" w:color="auto" w:fill="auto"/>
          </w:tcPr>
          <w:p w:rsidR="00794E2D" w:rsidRPr="00820CA0" w:rsidRDefault="004261CF" w:rsidP="000C7A6F">
            <w:pPr>
              <w:spacing w:after="0" w:line="240" w:lineRule="auto"/>
              <w:jc w:val="left"/>
              <w:rPr>
                <w:rFonts w:eastAsia="Times New Roman"/>
                <w:color w:val="000000"/>
                <w:sz w:val="20"/>
                <w:szCs w:val="20"/>
                <w:lang w:eastAsia="cs-CZ"/>
              </w:rPr>
            </w:pPr>
            <w:hyperlink r:id="rId31" w:history="1">
              <w:r w:rsidR="00794E2D" w:rsidRPr="006930FB">
                <w:rPr>
                  <w:rFonts w:eastAsia="Times New Roman"/>
                  <w:color w:val="000000"/>
                  <w:sz w:val="20"/>
                  <w:szCs w:val="20"/>
                  <w:lang w:eastAsia="cs-CZ"/>
                </w:rPr>
                <w:t>FRAMOZ a.s. - provozovna Slavkov u Brna</w:t>
              </w:r>
            </w:hyperlink>
          </w:p>
        </w:tc>
        <w:tc>
          <w:tcPr>
            <w:tcW w:w="3110" w:type="pct"/>
          </w:tcPr>
          <w:p w:rsidR="00794E2D" w:rsidRPr="005A074E" w:rsidRDefault="00794E2D" w:rsidP="00964607">
            <w:pPr>
              <w:spacing w:after="0" w:line="240" w:lineRule="auto"/>
              <w:rPr>
                <w:bCs/>
                <w:sz w:val="20"/>
                <w:szCs w:val="20"/>
              </w:rPr>
            </w:pPr>
            <w:r>
              <w:t>Výroba atypického nábytku, generální dodávky interiérů</w:t>
            </w:r>
          </w:p>
        </w:tc>
      </w:tr>
    </w:tbl>
    <w:p w:rsidR="00467E77" w:rsidRDefault="00467E77" w:rsidP="00467E77">
      <w:pPr>
        <w:jc w:val="right"/>
        <w:rPr>
          <w:i/>
          <w:sz w:val="20"/>
          <w:szCs w:val="20"/>
        </w:rPr>
      </w:pPr>
      <w:r w:rsidRPr="00601CEF">
        <w:rPr>
          <w:i/>
          <w:sz w:val="20"/>
          <w:szCs w:val="20"/>
        </w:rPr>
        <w:t xml:space="preserve">Zdroj: </w:t>
      </w:r>
      <w:r>
        <w:rPr>
          <w:i/>
          <w:sz w:val="20"/>
          <w:szCs w:val="20"/>
        </w:rPr>
        <w:t xml:space="preserve">MěÚ </w:t>
      </w:r>
      <w:r w:rsidR="006E4325">
        <w:rPr>
          <w:i/>
          <w:sz w:val="20"/>
          <w:szCs w:val="20"/>
        </w:rPr>
        <w:t>Slavkov u Brna</w:t>
      </w:r>
    </w:p>
    <w:p w:rsidR="00A36ADF" w:rsidRPr="004E008E" w:rsidRDefault="0067452E" w:rsidP="00E14C46">
      <w:pPr>
        <w:pStyle w:val="Odstavecseseznamem"/>
        <w:pBdr>
          <w:top w:val="single" w:sz="4" w:space="1" w:color="auto"/>
          <w:left w:val="single" w:sz="4" w:space="4" w:color="auto"/>
          <w:bottom w:val="single" w:sz="4" w:space="1" w:color="auto"/>
          <w:right w:val="single" w:sz="4" w:space="4" w:color="auto"/>
        </w:pBdr>
        <w:spacing w:after="120"/>
        <w:ind w:left="0"/>
        <w:rPr>
          <w:b/>
        </w:rPr>
      </w:pPr>
      <w:r w:rsidRPr="00F21AAB">
        <w:rPr>
          <w:b/>
        </w:rPr>
        <w:t xml:space="preserve">Shrnutí </w:t>
      </w:r>
      <w:r w:rsidR="000C5FE7" w:rsidRPr="00F21AAB">
        <w:rPr>
          <w:b/>
        </w:rPr>
        <w:t xml:space="preserve">kapitoly </w:t>
      </w:r>
      <w:r w:rsidR="00954A0F" w:rsidRPr="00F21AAB">
        <w:rPr>
          <w:b/>
        </w:rPr>
        <w:t>Ekonomika a trh práce</w:t>
      </w:r>
    </w:p>
    <w:p w:rsidR="00204C14" w:rsidRPr="00204C14" w:rsidRDefault="00AA08BC"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rPr>
          <w:color w:val="C00000"/>
        </w:rPr>
      </w:pPr>
      <w:r>
        <w:t>P</w:t>
      </w:r>
      <w:r w:rsidR="00204C14">
        <w:t xml:space="preserve">ozitivním trendem ve městě </w:t>
      </w:r>
      <w:r w:rsidR="00C04EB3">
        <w:t>Slavkov u Brna</w:t>
      </w:r>
      <w:r w:rsidR="00204C14">
        <w:t xml:space="preserve"> je, že od roku 2014 do roku 201</w:t>
      </w:r>
      <w:r w:rsidR="00C04EB3">
        <w:t>7</w:t>
      </w:r>
      <w:r w:rsidR="00204C14">
        <w:t xml:space="preserve"> pokračuje trend ve snížení počtu podílu nezaměstnaných </w:t>
      </w:r>
      <w:r>
        <w:t>osob.</w:t>
      </w:r>
    </w:p>
    <w:p w:rsidR="00204C14" w:rsidRPr="004E1BF5" w:rsidRDefault="00204C14"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rPr>
          <w:color w:val="C00000"/>
        </w:rPr>
      </w:pPr>
      <w:r>
        <w:t xml:space="preserve">ORP </w:t>
      </w:r>
      <w:r w:rsidR="00C04EB3">
        <w:t>Slavkov u Brna</w:t>
      </w:r>
      <w:r>
        <w:t xml:space="preserve"> má </w:t>
      </w:r>
      <w:r w:rsidR="00C04EB3">
        <w:t>jeden z nejnižších</w:t>
      </w:r>
      <w:r>
        <w:t xml:space="preserve"> podíl</w:t>
      </w:r>
      <w:r w:rsidR="00C04EB3">
        <w:t>ů</w:t>
      </w:r>
      <w:r>
        <w:t xml:space="preserve"> nezaměstnaných osob (</w:t>
      </w:r>
      <w:r w:rsidR="00C04EB3">
        <w:t>rok 2017</w:t>
      </w:r>
      <w:r>
        <w:t>) ve</w:t>
      </w:r>
      <w:r w:rsidR="00B45F85">
        <w:t> </w:t>
      </w:r>
      <w:r>
        <w:t>srovnání s ost</w:t>
      </w:r>
      <w:r w:rsidR="00AA08BC">
        <w:t>atními ORP Jihomoravského kraje.</w:t>
      </w:r>
    </w:p>
    <w:p w:rsidR="00A36ADF" w:rsidRPr="00250205" w:rsidRDefault="00AA08BC"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V</w:t>
      </w:r>
      <w:r w:rsidR="00A36ADF" w:rsidRPr="00250205">
        <w:t xml:space="preserve">elkým rizikem </w:t>
      </w:r>
      <w:r w:rsidR="00250205" w:rsidRPr="00250205">
        <w:t xml:space="preserve">pro město </w:t>
      </w:r>
      <w:r w:rsidR="00C04EB3">
        <w:t xml:space="preserve">Slavkov u Brna </w:t>
      </w:r>
      <w:r w:rsidR="00250205" w:rsidRPr="00250205">
        <w:t>na trhu práce jsou dlouhodobě nezaměstnané osoby</w:t>
      </w:r>
      <w:r w:rsidR="00A36ADF" w:rsidRPr="00250205">
        <w:t xml:space="preserve"> - nejvíce nezaměstnaných osob </w:t>
      </w:r>
      <w:r w:rsidR="00F21AAB">
        <w:t xml:space="preserve">(v okrese Vyškov) </w:t>
      </w:r>
      <w:r w:rsidR="00A36ADF" w:rsidRPr="00250205">
        <w:t xml:space="preserve">se pohybuje v kategorii nezaměstnaných </w:t>
      </w:r>
      <w:r w:rsidR="00F21AAB">
        <w:t xml:space="preserve">do 3 měsíců a </w:t>
      </w:r>
      <w:r w:rsidR="00A36ADF" w:rsidRPr="00250205">
        <w:t xml:space="preserve">déle než </w:t>
      </w:r>
      <w:r w:rsidR="00250205" w:rsidRPr="00250205">
        <w:t>24</w:t>
      </w:r>
      <w:r w:rsidR="00204C14">
        <w:t> </w:t>
      </w:r>
      <w:r w:rsidR="00A36ADF" w:rsidRPr="00250205">
        <w:t>měsíců. Dlouhodobá nezaměstnanost postihuje především starší osoby, osoby se zdravotním postižením či nižší kvalifikací. Tento typ nezaměstnanosti je nebezpečný, protože čím déle jsou lidé nezaměstnaní, tím</w:t>
      </w:r>
      <w:r w:rsidR="00B45F85">
        <w:t> </w:t>
      </w:r>
      <w:r w:rsidR="00A36ADF" w:rsidRPr="00250205">
        <w:t>větší je problém s opětovným zařazením do pracovního procesu</w:t>
      </w:r>
      <w:r>
        <w:t>.</w:t>
      </w:r>
      <w:r w:rsidR="00352BE0" w:rsidRPr="00250205">
        <w:t xml:space="preserve"> </w:t>
      </w:r>
    </w:p>
    <w:p w:rsidR="00A36ADF" w:rsidRDefault="00AA08BC"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N</w:t>
      </w:r>
      <w:r w:rsidR="00A36ADF" w:rsidRPr="00250205">
        <w:t xml:space="preserve">ejvíce uchazečů o zaměstnání je </w:t>
      </w:r>
      <w:r w:rsidR="00250205" w:rsidRPr="00250205">
        <w:t>v roce 201</w:t>
      </w:r>
      <w:r w:rsidR="00C04EB3">
        <w:t>7</w:t>
      </w:r>
      <w:r w:rsidR="00250205" w:rsidRPr="00250205">
        <w:t xml:space="preserve"> v</w:t>
      </w:r>
      <w:r w:rsidR="00C04EB3">
        <w:t> </w:t>
      </w:r>
      <w:r w:rsidR="00250205" w:rsidRPr="00250205">
        <w:t>okrese</w:t>
      </w:r>
      <w:r w:rsidR="00C04EB3">
        <w:t xml:space="preserve"> Vyškov</w:t>
      </w:r>
      <w:r w:rsidR="00250205" w:rsidRPr="00250205">
        <w:t xml:space="preserve"> </w:t>
      </w:r>
      <w:r w:rsidR="00A36ADF" w:rsidRPr="00250205">
        <w:t>ve věkové skupině 5</w:t>
      </w:r>
      <w:r w:rsidR="00250205" w:rsidRPr="00250205">
        <w:t>5</w:t>
      </w:r>
      <w:r w:rsidR="0010557F" w:rsidRPr="00250205">
        <w:t xml:space="preserve"> </w:t>
      </w:r>
      <w:r w:rsidR="00A36ADF" w:rsidRPr="00250205">
        <w:t>-</w:t>
      </w:r>
      <w:r w:rsidR="0010557F" w:rsidRPr="00250205">
        <w:t xml:space="preserve"> </w:t>
      </w:r>
      <w:r w:rsidR="00250205" w:rsidRPr="00250205">
        <w:t>59</w:t>
      </w:r>
      <w:r w:rsidR="00A36ADF" w:rsidRPr="00250205">
        <w:t xml:space="preserve"> let. Mezi lety 20</w:t>
      </w:r>
      <w:r w:rsidR="00250205" w:rsidRPr="00250205">
        <w:t>1</w:t>
      </w:r>
      <w:r w:rsidR="00F21AAB">
        <w:t>5</w:t>
      </w:r>
      <w:r w:rsidR="00A36ADF" w:rsidRPr="00250205">
        <w:t xml:space="preserve"> </w:t>
      </w:r>
      <w:r w:rsidR="0010557F" w:rsidRPr="00250205">
        <w:t>a</w:t>
      </w:r>
      <w:r w:rsidR="00250205" w:rsidRPr="00250205">
        <w:t>ž</w:t>
      </w:r>
      <w:r w:rsidR="00A36ADF" w:rsidRPr="00250205">
        <w:t xml:space="preserve"> 201</w:t>
      </w:r>
      <w:r w:rsidR="00F21AAB">
        <w:t>7</w:t>
      </w:r>
      <w:r w:rsidR="00A36ADF" w:rsidRPr="00250205">
        <w:t xml:space="preserve"> </w:t>
      </w:r>
      <w:r w:rsidR="00352BE0" w:rsidRPr="00250205">
        <w:t>v</w:t>
      </w:r>
      <w:r w:rsidR="00250205" w:rsidRPr="00250205">
        <w:t xml:space="preserve"> okrese </w:t>
      </w:r>
      <w:r w:rsidR="00F21AAB">
        <w:t>Vyškov</w:t>
      </w:r>
      <w:r w:rsidR="00250205" w:rsidRPr="00250205">
        <w:t xml:space="preserve"> </w:t>
      </w:r>
      <w:r w:rsidR="00A36ADF" w:rsidRPr="00250205">
        <w:t>sem pa</w:t>
      </w:r>
      <w:r w:rsidR="00204C14">
        <w:t>třilo cca 1</w:t>
      </w:r>
      <w:r w:rsidR="00F21AAB">
        <w:t>6</w:t>
      </w:r>
      <w:r w:rsidR="00204C14">
        <w:t xml:space="preserve"> % všech uchazečů o </w:t>
      </w:r>
      <w:r w:rsidR="00A36ADF" w:rsidRPr="00250205">
        <w:t>práci</w:t>
      </w:r>
      <w:r>
        <w:t>.</w:t>
      </w:r>
    </w:p>
    <w:p w:rsidR="00204C14" w:rsidRDefault="00AA08BC" w:rsidP="00E14C46">
      <w:pPr>
        <w:numPr>
          <w:ilvl w:val="0"/>
          <w:numId w:val="3"/>
        </w:numPr>
        <w:pBdr>
          <w:top w:val="single" w:sz="4" w:space="1" w:color="auto"/>
          <w:left w:val="single" w:sz="4" w:space="4" w:color="auto"/>
          <w:bottom w:val="single" w:sz="4" w:space="1" w:color="auto"/>
          <w:right w:val="single" w:sz="4" w:space="4" w:color="auto"/>
        </w:pBdr>
        <w:spacing w:after="120" w:line="264" w:lineRule="auto"/>
        <w:ind w:left="714" w:hanging="357"/>
      </w:pPr>
      <w:r>
        <w:t>O</w:t>
      </w:r>
      <w:r w:rsidR="00204C14">
        <w:t>d roku 2</w:t>
      </w:r>
      <w:r w:rsidR="00F21AAB">
        <w:t>010</w:t>
      </w:r>
      <w:r w:rsidR="00204C14">
        <w:t xml:space="preserve"> dochází k </w:t>
      </w:r>
      <w:r w:rsidR="00F21AAB">
        <w:t>mírnému</w:t>
      </w:r>
      <w:r w:rsidR="00204C14">
        <w:t xml:space="preserve"> </w:t>
      </w:r>
      <w:r w:rsidR="00F21AAB">
        <w:t>nárůstu</w:t>
      </w:r>
      <w:r w:rsidR="00204C14">
        <w:t xml:space="preserve"> počtu ekonomických subjektů ve městě </w:t>
      </w:r>
      <w:r w:rsidR="00F21AAB">
        <w:t>Slavkov u Brna</w:t>
      </w:r>
      <w:r w:rsidR="00204C14">
        <w:t xml:space="preserve">, početně největší zastoupení mají </w:t>
      </w:r>
      <w:r w:rsidR="003D4AD2">
        <w:t>ve Slavkově u Brna</w:t>
      </w:r>
      <w:r w:rsidR="00204C14">
        <w:t xml:space="preserve"> fyzické osoby</w:t>
      </w:r>
      <w:r w:rsidR="00204C14" w:rsidRPr="00840FB7">
        <w:t>, které podnikají dle živnostenského zákona.</w:t>
      </w:r>
      <w:r w:rsidR="00204C14">
        <w:t xml:space="preserve"> Právnické osoby, kterých je počtem méně, jsou převážně obchodní společnosti. Nejpočetnější skupinou ekonomických subjektů podle převažující činnosti je skupina subjektů </w:t>
      </w:r>
      <w:r w:rsidR="005A5E9C" w:rsidRPr="005A5E9C">
        <w:rPr>
          <w:rFonts w:eastAsia="Times New Roman"/>
          <w:color w:val="000000"/>
          <w:szCs w:val="18"/>
          <w:lang w:eastAsia="cs-CZ"/>
        </w:rPr>
        <w:t>V</w:t>
      </w:r>
      <w:r w:rsidR="00204C14">
        <w:t>elkoobchod a </w:t>
      </w:r>
      <w:r w:rsidR="00204C14" w:rsidRPr="00B17FC0">
        <w:t>maloobchod; opravy a údržba motorových vozidel</w:t>
      </w:r>
      <w:r>
        <w:t>.</w:t>
      </w:r>
    </w:p>
    <w:p w:rsidR="00BB7B91" w:rsidRDefault="00BB7B91">
      <w:pPr>
        <w:keepNext/>
        <w:autoSpaceDE w:val="0"/>
        <w:autoSpaceDN w:val="0"/>
        <w:adjustRightInd w:val="0"/>
        <w:spacing w:after="0" w:line="240" w:lineRule="auto"/>
      </w:pPr>
    </w:p>
    <w:p w:rsidR="00593317" w:rsidRDefault="00593317" w:rsidP="008A675B">
      <w:pPr>
        <w:pStyle w:val="Nadpis1"/>
        <w:spacing w:after="120"/>
      </w:pPr>
      <w:bookmarkStart w:id="69" w:name="_Toc376132642"/>
      <w:bookmarkStart w:id="70" w:name="_Toc514760391"/>
      <w:r>
        <w:lastRenderedPageBreak/>
        <w:t>Doprava</w:t>
      </w:r>
      <w:bookmarkEnd w:id="69"/>
      <w:bookmarkEnd w:id="70"/>
    </w:p>
    <w:p w:rsidR="00385E69" w:rsidRDefault="00385E69" w:rsidP="00C31320">
      <w:r>
        <w:t xml:space="preserve">Město </w:t>
      </w:r>
      <w:r w:rsidR="006556AD">
        <w:t>Slavkov u Brn</w:t>
      </w:r>
      <w:r w:rsidR="00FF51A6">
        <w:t xml:space="preserve">a </w:t>
      </w:r>
      <w:r>
        <w:t xml:space="preserve">se nachází </w:t>
      </w:r>
      <w:r w:rsidR="006556AD">
        <w:t>v Jihomoravském</w:t>
      </w:r>
      <w:r>
        <w:t xml:space="preserve"> kraj</w:t>
      </w:r>
      <w:r w:rsidR="006556AD">
        <w:t>i v blízkosti krajského města Brno</w:t>
      </w:r>
      <w:r>
        <w:t xml:space="preserve">. </w:t>
      </w:r>
      <w:r w:rsidR="00F373EC" w:rsidRPr="00F373EC">
        <w:t xml:space="preserve">Město </w:t>
      </w:r>
      <w:r w:rsidR="006556AD">
        <w:t xml:space="preserve">Slavkov </w:t>
      </w:r>
      <w:r w:rsidR="00907E89">
        <w:t>u</w:t>
      </w:r>
      <w:r w:rsidR="006556AD">
        <w:t xml:space="preserve"> Brna</w:t>
      </w:r>
      <w:r w:rsidR="00F373EC" w:rsidRPr="00F373EC">
        <w:t xml:space="preserve"> je důležitým uzlem zprostředkujícím spádovému území styk s hlavními dopravními silničními tepnami</w:t>
      </w:r>
      <w:r>
        <w:t xml:space="preserve">. </w:t>
      </w:r>
    </w:p>
    <w:p w:rsidR="00874BFD" w:rsidRPr="00874BFD" w:rsidRDefault="00874BFD" w:rsidP="00C31320">
      <w:r w:rsidRPr="00874BFD">
        <w:t xml:space="preserve">Doprava představuje samostatnou složku veřejné infrastruktury. Na území města </w:t>
      </w:r>
      <w:r w:rsidR="000D724A">
        <w:t>Slavkov u Brna</w:t>
      </w:r>
      <w:r w:rsidRPr="00874BFD">
        <w:t xml:space="preserve"> se jedná o vlivy jak silniční dopravy, tak dopravy železniční. Průtahy silnic, které byly v minulosti důležitými rozvojovými prvky, vytvářel</w:t>
      </w:r>
      <w:r>
        <w:t>y</w:t>
      </w:r>
      <w:r w:rsidRPr="00874BFD">
        <w:t xml:space="preserve"> městu příležitosti</w:t>
      </w:r>
      <w:r>
        <w:t>,</w:t>
      </w:r>
      <w:r w:rsidRPr="00874BFD">
        <w:t xml:space="preserve"> se vlivem zvyšujícího se provozu staly problém</w:t>
      </w:r>
      <w:r w:rsidR="00B45F85">
        <w:t>em</w:t>
      </w:r>
      <w:r w:rsidRPr="00874BFD">
        <w:t xml:space="preserve"> z hlediska zvyšujících se nároků na kvalitní infrastrukturu se zvýšenou poptávkou ohledně parkovacích míst a s negativním dopadem na životní prostředí. </w:t>
      </w:r>
    </w:p>
    <w:p w:rsidR="00593317" w:rsidRDefault="00EB4FF2" w:rsidP="004E52B2">
      <w:pPr>
        <w:pStyle w:val="Nadpis2"/>
      </w:pPr>
      <w:bookmarkStart w:id="71" w:name="_Toc376132643"/>
      <w:bookmarkStart w:id="72" w:name="_Toc514760392"/>
      <w:r>
        <w:t>Silniční</w:t>
      </w:r>
      <w:r w:rsidR="00593317">
        <w:t xml:space="preserve"> doprava</w:t>
      </w:r>
      <w:bookmarkEnd w:id="71"/>
      <w:bookmarkEnd w:id="72"/>
    </w:p>
    <w:p w:rsidR="000D724A" w:rsidRDefault="000D724A" w:rsidP="00C601BE">
      <w:pPr>
        <w:spacing w:after="120"/>
      </w:pPr>
      <w:r>
        <w:t>Územím SO ORP Slavkov u Brna procházejí tyto nadřazené komunikace</w:t>
      </w:r>
      <w:r w:rsidR="008718FD">
        <w:t>:</w:t>
      </w:r>
    </w:p>
    <w:p w:rsidR="000D724A" w:rsidRDefault="000D724A" w:rsidP="00C601BE">
      <w:pPr>
        <w:spacing w:after="120"/>
      </w:pPr>
      <w:r>
        <w:t>D1 Praha – Brno – Vyškov, s pokračováním Vyškov – Hulín – Lipník nad Bečvou</w:t>
      </w:r>
    </w:p>
    <w:p w:rsidR="000D724A" w:rsidRDefault="000D724A" w:rsidP="00C601BE">
      <w:pPr>
        <w:spacing w:after="120"/>
      </w:pPr>
      <w:r>
        <w:t>I/5</w:t>
      </w:r>
      <w:r w:rsidR="006D0A58">
        <w:t>0</w:t>
      </w:r>
      <w:r>
        <w:t xml:space="preserve"> Holubice- Slavkov u Brna – Uh. Hradiště – Trenčín (Slovensko)</w:t>
      </w:r>
    </w:p>
    <w:p w:rsidR="000D724A" w:rsidRDefault="000D724A" w:rsidP="00C601BE">
      <w:pPr>
        <w:spacing w:after="120"/>
      </w:pPr>
      <w:r>
        <w:t>I/54 Slavkov u Brna – Žarošice – Kyjov – Veselí nad Moravou – Strání – (Slovensko)</w:t>
      </w:r>
    </w:p>
    <w:p w:rsidR="00593317" w:rsidRDefault="000D724A" w:rsidP="00C601BE">
      <w:pPr>
        <w:spacing w:after="120"/>
      </w:pPr>
      <w:r>
        <w:t>Nejvýznamnější silniční spojnicí ORP Slavkov u Brna s nadřazenou silniční sítí celorepublikového významu je dálnice D1 (součást TEN-T) procházející severní částí správního území ORP Slavkov u Brna. V </w:t>
      </w:r>
      <w:r w:rsidR="00243375">
        <w:t>H</w:t>
      </w:r>
      <w:r>
        <w:t>olubicích, kter</w:t>
      </w:r>
      <w:r w:rsidR="007B58C9">
        <w:t>é</w:t>
      </w:r>
      <w:r>
        <w:t xml:space="preserve"> j</w:t>
      </w:r>
      <w:r w:rsidR="007B58C9">
        <w:t>sou</w:t>
      </w:r>
      <w:r>
        <w:t xml:space="preserve"> součástí ORP Slavkov u Brna</w:t>
      </w:r>
      <w:r w:rsidR="00243375">
        <w:t>,</w:t>
      </w:r>
      <w:r>
        <w:t xml:space="preserve"> se v dálniční křižovatce</w:t>
      </w:r>
      <w:r w:rsidR="008718FD">
        <w:t xml:space="preserve"> (k</w:t>
      </w:r>
      <w:r w:rsidR="00B45F85">
        <w:t>ilometr</w:t>
      </w:r>
      <w:r w:rsidR="008718FD">
        <w:t xml:space="preserve"> 210) odpojuje silnice I/50, která dále prochází jihozápadním obchvate</w:t>
      </w:r>
      <w:r w:rsidR="00B45F85">
        <w:t>m</w:t>
      </w:r>
      <w:r w:rsidR="008718FD">
        <w:t xml:space="preserve"> Slavkova a pokračuje na Uherské Hradiště. V jižní části Slavkova u Brna se na silnici I/50 napojuje silnice I/54, která dále pokračuje na Žarošice, Kyjov a Veselí nad Moravou. Silniční síť pak doplňují silnice II. a III. třídy.</w:t>
      </w:r>
      <w:r w:rsidR="000B197A">
        <w:t xml:space="preserve"> Silnice I. třídy jsou v majetku České republiky, silnice II. a III. tříd jsou v majetku Jihomoravského kraje, místní komunikace I., II., III. a IV. třídy jsou v majetku města a účelové komunikace jsou majetkem právnických nebo fyzických osob. </w:t>
      </w:r>
    </w:p>
    <w:p w:rsidR="00FF51A6" w:rsidRPr="008718FD" w:rsidRDefault="00FF51A6" w:rsidP="008718FD">
      <w:r>
        <w:t>Jedním ze stěžejních problémů je značná intenzita tranzitní dopravy v centru města.</w:t>
      </w:r>
      <w:r w:rsidR="000B197A">
        <w:t xml:space="preserve"> Pole sčítání dopravy z roku 2016 překračuje intenzita dopravy na úseku komunikace I/50 hranici 15 000 automobilů za 24 hodin (viz obrázek níže). Navazujícími problémy pak jsou znečištěné ovzduší a</w:t>
      </w:r>
      <w:r w:rsidR="00B45F85">
        <w:t> </w:t>
      </w:r>
      <w:r w:rsidR="000B197A">
        <w:t>značná hluková zátěž.</w:t>
      </w:r>
    </w:p>
    <w:p w:rsidR="00EB4FF2" w:rsidRPr="009E7148" w:rsidRDefault="00EB4FF2" w:rsidP="00EB4FF2">
      <w:pPr>
        <w:spacing w:after="0"/>
      </w:pPr>
    </w:p>
    <w:p w:rsidR="008A2F71" w:rsidRPr="00F11B98" w:rsidRDefault="00401E76" w:rsidP="00401E76">
      <w:pPr>
        <w:pStyle w:val="Titulek"/>
        <w:spacing w:after="0"/>
        <w:rPr>
          <w:rFonts w:cs="Arial"/>
          <w:i/>
          <w:color w:val="000000"/>
          <w:shd w:val="clear" w:color="auto" w:fill="FFFFFF"/>
        </w:rPr>
      </w:pPr>
      <w:r w:rsidRPr="00401E76">
        <w:rPr>
          <w:rFonts w:cs="Arial"/>
          <w:i/>
          <w:color w:val="000000"/>
          <w:shd w:val="clear" w:color="auto" w:fill="FFFFFF"/>
        </w:rPr>
        <w:lastRenderedPageBreak/>
        <w:t xml:space="preserve">Obrázek </w:t>
      </w:r>
      <w:r w:rsidR="002775C3" w:rsidRPr="00401E76">
        <w:rPr>
          <w:rFonts w:cs="Arial"/>
          <w:i/>
          <w:color w:val="000000"/>
          <w:shd w:val="clear" w:color="auto" w:fill="FFFFFF"/>
        </w:rPr>
        <w:fldChar w:fldCharType="begin"/>
      </w:r>
      <w:r w:rsidRPr="00401E76">
        <w:rPr>
          <w:rFonts w:cs="Arial"/>
          <w:i/>
          <w:color w:val="000000"/>
          <w:shd w:val="clear" w:color="auto" w:fill="FFFFFF"/>
        </w:rPr>
        <w:instrText xml:space="preserve"> SEQ Obrázek \* ARABIC </w:instrText>
      </w:r>
      <w:r w:rsidR="002775C3" w:rsidRPr="00401E76">
        <w:rPr>
          <w:rFonts w:cs="Arial"/>
          <w:i/>
          <w:color w:val="000000"/>
          <w:shd w:val="clear" w:color="auto" w:fill="FFFFFF"/>
        </w:rPr>
        <w:fldChar w:fldCharType="separate"/>
      </w:r>
      <w:r w:rsidR="00700695">
        <w:rPr>
          <w:rFonts w:cs="Arial"/>
          <w:i/>
          <w:noProof/>
          <w:color w:val="000000"/>
          <w:shd w:val="clear" w:color="auto" w:fill="FFFFFF"/>
        </w:rPr>
        <w:t>2</w:t>
      </w:r>
      <w:r w:rsidR="002775C3" w:rsidRPr="00401E76">
        <w:rPr>
          <w:rFonts w:cs="Arial"/>
          <w:i/>
          <w:color w:val="000000"/>
          <w:shd w:val="clear" w:color="auto" w:fill="FFFFFF"/>
        </w:rPr>
        <w:fldChar w:fldCharType="end"/>
      </w:r>
      <w:r w:rsidR="008A2F71" w:rsidRPr="00F11B98">
        <w:rPr>
          <w:rFonts w:cs="Arial"/>
          <w:i/>
          <w:color w:val="000000"/>
          <w:shd w:val="clear" w:color="auto" w:fill="FFFFFF"/>
        </w:rPr>
        <w:t xml:space="preserve">: </w:t>
      </w:r>
      <w:r w:rsidR="008A2F71">
        <w:rPr>
          <w:rFonts w:cs="Arial"/>
          <w:i/>
          <w:color w:val="000000"/>
          <w:shd w:val="clear" w:color="auto" w:fill="FFFFFF"/>
        </w:rPr>
        <w:t xml:space="preserve">Intenzita dopravy </w:t>
      </w:r>
      <w:r w:rsidR="00FF51A6">
        <w:rPr>
          <w:rFonts w:cs="Arial"/>
          <w:i/>
          <w:color w:val="000000"/>
          <w:shd w:val="clear" w:color="auto" w:fill="FFFFFF"/>
        </w:rPr>
        <w:t>ve Slavkově u Brna</w:t>
      </w:r>
    </w:p>
    <w:p w:rsidR="008A2F71" w:rsidRDefault="00FF51A6" w:rsidP="00D03A52">
      <w:pPr>
        <w:keepNext/>
        <w:spacing w:after="0"/>
        <w:rPr>
          <w:rFonts w:cs="Arial"/>
          <w:i/>
          <w:color w:val="000000"/>
          <w:shd w:val="clear" w:color="auto" w:fill="FFFFFF"/>
        </w:rPr>
      </w:pPr>
      <w:r>
        <w:rPr>
          <w:rFonts w:cs="Arial"/>
          <w:i/>
          <w:noProof/>
          <w:color w:val="000000"/>
          <w:shd w:val="clear" w:color="auto" w:fill="FFFFFF"/>
          <w:lang w:eastAsia="cs-CZ"/>
        </w:rPr>
        <w:drawing>
          <wp:inline distT="0" distB="0" distL="0" distR="0">
            <wp:extent cx="3891280" cy="2828290"/>
            <wp:effectExtent l="19050" t="0" r="0"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891280" cy="2828290"/>
                    </a:xfrm>
                    <a:prstGeom prst="rect">
                      <a:avLst/>
                    </a:prstGeom>
                    <a:noFill/>
                    <a:ln w="9525">
                      <a:noFill/>
                      <a:miter lim="800000"/>
                      <a:headEnd/>
                      <a:tailEnd/>
                    </a:ln>
                  </pic:spPr>
                </pic:pic>
              </a:graphicData>
            </a:graphic>
          </wp:inline>
        </w:drawing>
      </w:r>
    </w:p>
    <w:p w:rsidR="00185976" w:rsidRPr="008A2F71" w:rsidRDefault="008A2F71" w:rsidP="00185976">
      <w:pPr>
        <w:rPr>
          <w:i/>
          <w:sz w:val="20"/>
          <w:szCs w:val="20"/>
        </w:rPr>
      </w:pPr>
      <w:r w:rsidRPr="008A131B">
        <w:rPr>
          <w:i/>
          <w:sz w:val="20"/>
          <w:szCs w:val="20"/>
        </w:rPr>
        <w:t xml:space="preserve">Zdroj: </w:t>
      </w:r>
      <w:hyperlink r:id="rId33" w:history="1">
        <w:r w:rsidRPr="008A2F71">
          <w:rPr>
            <w:i/>
            <w:sz w:val="20"/>
            <w:szCs w:val="20"/>
          </w:rPr>
          <w:t>http://www.rsd.cz</w:t>
        </w:r>
      </w:hyperlink>
      <w:r w:rsidRPr="008A2F71">
        <w:rPr>
          <w:i/>
          <w:sz w:val="20"/>
          <w:szCs w:val="20"/>
        </w:rPr>
        <w:t>; Sčítání dopravy 201</w:t>
      </w:r>
      <w:r w:rsidR="00FF51A6">
        <w:rPr>
          <w:i/>
          <w:sz w:val="20"/>
          <w:szCs w:val="20"/>
        </w:rPr>
        <w:t>6</w:t>
      </w:r>
      <w:r w:rsidR="00185976">
        <w:rPr>
          <w:i/>
          <w:sz w:val="20"/>
          <w:szCs w:val="20"/>
        </w:rPr>
        <w:t xml:space="preserve">; Nejvytíženější úsek je vyznačen </w:t>
      </w:r>
      <w:r w:rsidR="00FF51A6">
        <w:rPr>
          <w:i/>
          <w:sz w:val="20"/>
          <w:szCs w:val="20"/>
        </w:rPr>
        <w:t xml:space="preserve">červenou nepřerušovanou čárou s intenzitou 15 001 – 20 000 vozů za 24 hodin, </w:t>
      </w:r>
      <w:r w:rsidR="00185976">
        <w:rPr>
          <w:i/>
          <w:sz w:val="20"/>
          <w:szCs w:val="20"/>
        </w:rPr>
        <w:t>červenou</w:t>
      </w:r>
      <w:r w:rsidR="0018619D">
        <w:rPr>
          <w:i/>
          <w:sz w:val="20"/>
          <w:szCs w:val="20"/>
        </w:rPr>
        <w:t xml:space="preserve"> přerušovanou</w:t>
      </w:r>
      <w:r w:rsidR="00185976">
        <w:rPr>
          <w:i/>
          <w:sz w:val="20"/>
          <w:szCs w:val="20"/>
        </w:rPr>
        <w:t xml:space="preserve"> barvou s intenzitou 1</w:t>
      </w:r>
      <w:r w:rsidR="0018619D">
        <w:rPr>
          <w:i/>
          <w:sz w:val="20"/>
          <w:szCs w:val="20"/>
        </w:rPr>
        <w:t>0</w:t>
      </w:r>
      <w:r w:rsidR="00185976">
        <w:rPr>
          <w:i/>
          <w:sz w:val="20"/>
          <w:szCs w:val="20"/>
        </w:rPr>
        <w:t xml:space="preserve"> 001 – </w:t>
      </w:r>
      <w:r w:rsidR="0018619D">
        <w:rPr>
          <w:i/>
          <w:sz w:val="20"/>
          <w:szCs w:val="20"/>
        </w:rPr>
        <w:t>15 000 vozů za 24 hodin, následuje úsek vyznačen fialovou barvou s intenzitou 7 001 – 10 000 vozů za 24 hodin</w:t>
      </w:r>
      <w:r w:rsidR="00FF51A6">
        <w:rPr>
          <w:i/>
          <w:sz w:val="20"/>
          <w:szCs w:val="20"/>
        </w:rPr>
        <w:t>,</w:t>
      </w:r>
      <w:r w:rsidR="0018619D">
        <w:rPr>
          <w:i/>
          <w:sz w:val="20"/>
          <w:szCs w:val="20"/>
        </w:rPr>
        <w:t xml:space="preserve"> úsek vyznačen </w:t>
      </w:r>
      <w:r w:rsidR="00FF51A6">
        <w:rPr>
          <w:i/>
          <w:sz w:val="20"/>
          <w:szCs w:val="20"/>
        </w:rPr>
        <w:t xml:space="preserve">přerušovanou fialovou barvou s intenzitou 5 001 – 7 000 vozů za den a </w:t>
      </w:r>
      <w:r w:rsidR="0018619D">
        <w:rPr>
          <w:i/>
          <w:sz w:val="20"/>
          <w:szCs w:val="20"/>
        </w:rPr>
        <w:t xml:space="preserve">žlutohnědou barvou s intenzitou 3 001 – 5 000 vozů za 24 hodin. </w:t>
      </w:r>
    </w:p>
    <w:p w:rsidR="00593317" w:rsidRPr="004318E2" w:rsidRDefault="00593317" w:rsidP="007674F7">
      <w:pPr>
        <w:pStyle w:val="Nadpis3"/>
      </w:pPr>
      <w:bookmarkStart w:id="73" w:name="_Toc376132644"/>
      <w:r w:rsidRPr="004318E2">
        <w:t>Systém parkování v</w:t>
      </w:r>
      <w:bookmarkEnd w:id="73"/>
      <w:r w:rsidR="00907E89">
        <w:t>e Slavkově u Brna</w:t>
      </w:r>
    </w:p>
    <w:p w:rsidR="0066028C" w:rsidRDefault="005C7349">
      <w:r w:rsidRPr="005C7349">
        <w:t>Velký počet automobilů, které se denně pohybují ve městě, klade vysoké nároky na pr</w:t>
      </w:r>
      <w:r w:rsidR="00D34840">
        <w:t>ostor</w:t>
      </w:r>
      <w:r w:rsidRPr="005C7349">
        <w:t xml:space="preserve"> k parkování. Prostor k parkování je </w:t>
      </w:r>
      <w:r>
        <w:t>zajišťován v kombinaci odstavných a parkovacích stání na</w:t>
      </w:r>
      <w:r w:rsidR="00B45F85">
        <w:t> </w:t>
      </w:r>
      <w:r>
        <w:t>místních komunikacích a parkovištích ve městě.</w:t>
      </w:r>
      <w:r w:rsidR="0066028C">
        <w:t xml:space="preserve"> </w:t>
      </w:r>
      <w:r w:rsidR="00D466DB" w:rsidRPr="00D466DB">
        <w:t xml:space="preserve">Nabídka parkovacích míst v centru města </w:t>
      </w:r>
      <w:r w:rsidR="00907E89">
        <w:t>Slavkova u Brna</w:t>
      </w:r>
      <w:r w:rsidR="00D466DB" w:rsidRPr="00D466DB">
        <w:t xml:space="preserve"> ovlivňuje dopravní chování větší části obyvatel města a návštěvníků města. Množství parkovacích míst má vliv jak na intenzitu dopravy v centru města, tak na okolní komunikace přilehající k centru města.  Nedostatkem parkovacích míst trpí i někter</w:t>
      </w:r>
      <w:r w:rsidR="00B45F85">
        <w:t>é</w:t>
      </w:r>
      <w:r w:rsidR="00D466DB" w:rsidRPr="00D466DB">
        <w:t xml:space="preserve"> části </w:t>
      </w:r>
      <w:r w:rsidR="00907E89">
        <w:t>města</w:t>
      </w:r>
      <w:r w:rsidR="00D466DB" w:rsidRPr="00D466DB">
        <w:t xml:space="preserve"> a okolí autobusového </w:t>
      </w:r>
      <w:r w:rsidR="0066028C">
        <w:t xml:space="preserve">i vlakového </w:t>
      </w:r>
      <w:r w:rsidR="00D466DB" w:rsidRPr="00D466DB">
        <w:t>nádraží.</w:t>
      </w:r>
      <w:r w:rsidR="0066028C">
        <w:t xml:space="preserve"> </w:t>
      </w:r>
    </w:p>
    <w:p w:rsidR="00B07420" w:rsidRDefault="00D466DB">
      <w:r>
        <w:t xml:space="preserve">Dopravu v klidu je na území města </w:t>
      </w:r>
      <w:r w:rsidR="00907E89">
        <w:t>Slavkova u Brna</w:t>
      </w:r>
      <w:r>
        <w:t xml:space="preserve"> nutné řešit s ohledem na všechny účastníky provozu. Možnosti řešení parkovacích míst je důležité vzít v potaz při úpravě či regeneraci sídlišť ve městě a při rekonstrukcích místních komunikací.</w:t>
      </w:r>
      <w:r w:rsidR="0066028C">
        <w:t xml:space="preserve"> </w:t>
      </w:r>
      <w:r>
        <w:t xml:space="preserve">Současně jsou některé parkovací plochy ve městě zpoplatněny, načež jsou </w:t>
      </w:r>
      <w:r w:rsidR="0066028C">
        <w:t>následně</w:t>
      </w:r>
      <w:r>
        <w:t xml:space="preserve"> f</w:t>
      </w:r>
      <w:r w:rsidRPr="009E32B0">
        <w:t xml:space="preserve">inanční prostředky získané z placeného parkování </w:t>
      </w:r>
      <w:r>
        <w:t>dále</w:t>
      </w:r>
      <w:r w:rsidRPr="009E32B0">
        <w:t xml:space="preserve"> využívány na </w:t>
      </w:r>
      <w:r w:rsidR="0066028C">
        <w:t>zbudování odstavných a parkovacích stání na místních komunikacích a parkovištích</w:t>
      </w:r>
      <w:r>
        <w:t xml:space="preserve">. </w:t>
      </w:r>
      <w:r w:rsidRPr="009E32B0">
        <w:t xml:space="preserve">Důležitým bodem k rozvoji podnikatelského prostředí a kvalitního veřejného života je dostupnost páteřních tras, bezpečný pohyb po </w:t>
      </w:r>
      <w:r w:rsidR="0066028C">
        <w:t>městě</w:t>
      </w:r>
      <w:r w:rsidRPr="009E32B0">
        <w:t xml:space="preserve"> a budování</w:t>
      </w:r>
      <w:r>
        <w:t xml:space="preserve"> parkovacích míst</w:t>
      </w:r>
      <w:r w:rsidR="0066028C">
        <w:t xml:space="preserve">. </w:t>
      </w:r>
      <w:r w:rsidR="00D34840">
        <w:t>Ke </w:t>
      </w:r>
      <w:r w:rsidR="00D34840" w:rsidRPr="009E32B0">
        <w:t xml:space="preserve">zlepšení dopravní infrastruktury, zkvalitnění prostředí a splnění nároků na bezpečný pohyb obyvatel </w:t>
      </w:r>
      <w:r w:rsidR="00907E89">
        <w:t>jsou</w:t>
      </w:r>
      <w:r w:rsidR="00D34840" w:rsidRPr="009E32B0">
        <w:t xml:space="preserve"> realizovány projekty s cílem vybudovat parkovací stání</w:t>
      </w:r>
      <w:r w:rsidR="00907E89">
        <w:t>.</w:t>
      </w:r>
    </w:p>
    <w:p w:rsidR="00593317" w:rsidRDefault="00737F1B" w:rsidP="004E52B2">
      <w:pPr>
        <w:pStyle w:val="Nadpis2"/>
      </w:pPr>
      <w:bookmarkStart w:id="74" w:name="_Toc376132645"/>
      <w:bookmarkStart w:id="75" w:name="_Toc514760393"/>
      <w:r>
        <w:t>Veřejná</w:t>
      </w:r>
      <w:r w:rsidR="00593317" w:rsidRPr="004E52B2">
        <w:t xml:space="preserve"> doprava</w:t>
      </w:r>
      <w:bookmarkEnd w:id="74"/>
      <w:bookmarkEnd w:id="75"/>
    </w:p>
    <w:p w:rsidR="00FC3A2F" w:rsidRDefault="00FC3A2F" w:rsidP="00737F1B">
      <w:r>
        <w:t xml:space="preserve">Základní dopravní obsluha území veřejnou dopravou se považuje za součást základních sociálních práv občana.  Efektivní a kvalitní veřejná doprava je důležitým nástrojem k zajištění mobility osob a je současně velice důležitá pro rozvoj daného území.  </w:t>
      </w:r>
      <w:r w:rsidRPr="00FC3A2F">
        <w:t xml:space="preserve">Spojení </w:t>
      </w:r>
      <w:r w:rsidR="009E7148">
        <w:t xml:space="preserve">Slavkova u Brna </w:t>
      </w:r>
      <w:r>
        <w:t xml:space="preserve">s okolními obcemi a jinými městy je zajištěno prostřednictvím železniční a regionální linkové autobusové dopravy. </w:t>
      </w:r>
    </w:p>
    <w:p w:rsidR="00737F1B" w:rsidRDefault="005E138E" w:rsidP="00737F1B">
      <w:pPr>
        <w:pStyle w:val="Nadpis3"/>
      </w:pPr>
      <w:r>
        <w:lastRenderedPageBreak/>
        <w:t>Integrovaný dopravní systém Jihomoravského kraje</w:t>
      </w:r>
    </w:p>
    <w:p w:rsidR="005E138E" w:rsidRDefault="00636F29" w:rsidP="005E138E">
      <w:pPr>
        <w:spacing w:after="0"/>
      </w:pPr>
      <w:r>
        <w:t>Slavkov</w:t>
      </w:r>
      <w:r w:rsidR="005E138E">
        <w:t xml:space="preserve"> </w:t>
      </w:r>
      <w:r>
        <w:t>u Brna</w:t>
      </w:r>
      <w:r w:rsidR="00FC3A2F">
        <w:t xml:space="preserve"> je součástí Integrovaného dopravního systému Jihomoravského kr</w:t>
      </w:r>
      <w:r w:rsidR="006F0736">
        <w:t xml:space="preserve">aje (IDS JMK), </w:t>
      </w:r>
      <w:r w:rsidR="005E138E">
        <w:t xml:space="preserve">konkrétně jeho zóny 635, </w:t>
      </w:r>
      <w:r w:rsidR="006F0736">
        <w:t xml:space="preserve">v současné době považovaný za nejrozvinutější IDS na území ČR. </w:t>
      </w:r>
    </w:p>
    <w:p w:rsidR="005E138E" w:rsidRDefault="002F46EF" w:rsidP="007F281D">
      <w:pPr>
        <w:spacing w:after="120"/>
      </w:pPr>
      <w:r>
        <w:t>Dopravním p</w:t>
      </w:r>
      <w:r w:rsidR="005E138E">
        <w:t xml:space="preserve">řestupním uzlem je nástupiště na autobusovém nádraží </w:t>
      </w:r>
      <w:r w:rsidR="00454538">
        <w:t xml:space="preserve">a také autobusové nástupiště na vlakovém nádraží </w:t>
      </w:r>
      <w:r w:rsidR="005E138E">
        <w:t>ve Slavkově u Brna</w:t>
      </w:r>
      <w:r w:rsidR="007F281D">
        <w:t>.</w:t>
      </w:r>
    </w:p>
    <w:p w:rsidR="00C0088F" w:rsidRDefault="008C4AA5" w:rsidP="008C4AA5">
      <w:pPr>
        <w:pStyle w:val="Titulek"/>
        <w:rPr>
          <w:rFonts w:cs="Arial"/>
          <w:b/>
          <w:bCs w:val="0"/>
          <w:i/>
          <w:color w:val="000000"/>
          <w:szCs w:val="22"/>
          <w:shd w:val="clear" w:color="auto" w:fill="FFFFFF"/>
        </w:rPr>
      </w:pPr>
      <w:bookmarkStart w:id="76" w:name="_Toc505844016"/>
      <w:r w:rsidRPr="008C4AA5">
        <w:rPr>
          <w:rFonts w:cs="Arial"/>
          <w:bCs w:val="0"/>
          <w:i/>
          <w:color w:val="000000"/>
          <w:szCs w:val="22"/>
          <w:shd w:val="clear" w:color="auto" w:fill="FFFFFF"/>
        </w:rPr>
        <w:t xml:space="preserve">Tabulka </w:t>
      </w:r>
      <w:r w:rsidR="002775C3" w:rsidRPr="008C4AA5">
        <w:rPr>
          <w:rFonts w:cs="Arial"/>
          <w:b/>
          <w:bCs w:val="0"/>
          <w:i/>
          <w:color w:val="000000"/>
          <w:szCs w:val="22"/>
          <w:shd w:val="clear" w:color="auto" w:fill="FFFFFF"/>
        </w:rPr>
        <w:fldChar w:fldCharType="begin"/>
      </w:r>
      <w:r w:rsidRPr="008C4AA5">
        <w:rPr>
          <w:rFonts w:cs="Arial"/>
          <w:bCs w:val="0"/>
          <w:i/>
          <w:color w:val="000000"/>
          <w:szCs w:val="22"/>
          <w:shd w:val="clear" w:color="auto" w:fill="FFFFFF"/>
        </w:rPr>
        <w:instrText xml:space="preserve"> SEQ Tabulka \* ARABIC </w:instrText>
      </w:r>
      <w:r w:rsidR="002775C3" w:rsidRPr="008C4AA5">
        <w:rPr>
          <w:rFonts w:cs="Arial"/>
          <w:b/>
          <w:bCs w:val="0"/>
          <w:i/>
          <w:color w:val="000000"/>
          <w:szCs w:val="22"/>
          <w:shd w:val="clear" w:color="auto" w:fill="FFFFFF"/>
        </w:rPr>
        <w:fldChar w:fldCharType="separate"/>
      </w:r>
      <w:r w:rsidR="00700695">
        <w:rPr>
          <w:rFonts w:cs="Arial"/>
          <w:bCs w:val="0"/>
          <w:i/>
          <w:noProof/>
          <w:color w:val="000000"/>
          <w:szCs w:val="22"/>
          <w:shd w:val="clear" w:color="auto" w:fill="FFFFFF"/>
        </w:rPr>
        <w:t>24</w:t>
      </w:r>
      <w:r w:rsidR="002775C3" w:rsidRPr="008C4AA5">
        <w:rPr>
          <w:rFonts w:cs="Arial"/>
          <w:b/>
          <w:bCs w:val="0"/>
          <w:i/>
          <w:color w:val="000000"/>
          <w:szCs w:val="22"/>
          <w:shd w:val="clear" w:color="auto" w:fill="FFFFFF"/>
        </w:rPr>
        <w:fldChar w:fldCharType="end"/>
      </w:r>
      <w:r w:rsidRPr="008C4AA5">
        <w:rPr>
          <w:rFonts w:cs="Arial"/>
          <w:bCs w:val="0"/>
          <w:i/>
          <w:color w:val="000000"/>
          <w:szCs w:val="22"/>
          <w:shd w:val="clear" w:color="auto" w:fill="FFFFFF"/>
        </w:rPr>
        <w:t xml:space="preserve">: </w:t>
      </w:r>
      <w:r w:rsidR="007F281D" w:rsidRPr="007F281D">
        <w:rPr>
          <w:rFonts w:cs="Arial"/>
          <w:bCs w:val="0"/>
          <w:i/>
          <w:color w:val="000000"/>
          <w:szCs w:val="22"/>
          <w:shd w:val="clear" w:color="auto" w:fill="FFFFFF"/>
        </w:rPr>
        <w:t>N</w:t>
      </w:r>
      <w:r w:rsidR="007F281D">
        <w:rPr>
          <w:rFonts w:cs="Arial"/>
          <w:bCs w:val="0"/>
          <w:i/>
          <w:color w:val="000000"/>
          <w:szCs w:val="22"/>
          <w:shd w:val="clear" w:color="auto" w:fill="FFFFFF"/>
        </w:rPr>
        <w:t>ástupiště</w:t>
      </w:r>
      <w:r w:rsidR="007F281D" w:rsidRPr="007F281D">
        <w:rPr>
          <w:rFonts w:cs="Arial"/>
          <w:bCs w:val="0"/>
          <w:i/>
          <w:color w:val="000000"/>
          <w:szCs w:val="22"/>
          <w:shd w:val="clear" w:color="auto" w:fill="FFFFFF"/>
        </w:rPr>
        <w:t xml:space="preserve"> </w:t>
      </w:r>
      <w:r w:rsidR="007F281D">
        <w:rPr>
          <w:rFonts w:cs="Arial"/>
          <w:bCs w:val="0"/>
          <w:i/>
          <w:color w:val="000000"/>
          <w:szCs w:val="22"/>
          <w:shd w:val="clear" w:color="auto" w:fill="FFFFFF"/>
        </w:rPr>
        <w:t>na</w:t>
      </w:r>
      <w:r w:rsidR="007F281D" w:rsidRPr="007F281D">
        <w:rPr>
          <w:rFonts w:cs="Arial"/>
          <w:bCs w:val="0"/>
          <w:i/>
          <w:color w:val="000000"/>
          <w:szCs w:val="22"/>
          <w:shd w:val="clear" w:color="auto" w:fill="FFFFFF"/>
        </w:rPr>
        <w:t xml:space="preserve"> </w:t>
      </w:r>
      <w:r w:rsidR="007F281D">
        <w:rPr>
          <w:rFonts w:cs="Arial"/>
          <w:bCs w:val="0"/>
          <w:i/>
          <w:color w:val="000000"/>
          <w:szCs w:val="22"/>
          <w:shd w:val="clear" w:color="auto" w:fill="FFFFFF"/>
        </w:rPr>
        <w:t>autobusovém</w:t>
      </w:r>
      <w:r w:rsidR="007F281D" w:rsidRPr="007F281D">
        <w:rPr>
          <w:rFonts w:cs="Arial"/>
          <w:bCs w:val="0"/>
          <w:i/>
          <w:color w:val="000000"/>
          <w:szCs w:val="22"/>
          <w:shd w:val="clear" w:color="auto" w:fill="FFFFFF"/>
        </w:rPr>
        <w:t xml:space="preserve"> </w:t>
      </w:r>
      <w:r w:rsidR="007F281D">
        <w:rPr>
          <w:rFonts w:cs="Arial"/>
          <w:bCs w:val="0"/>
          <w:i/>
          <w:color w:val="000000"/>
          <w:szCs w:val="22"/>
          <w:shd w:val="clear" w:color="auto" w:fill="FFFFFF"/>
        </w:rPr>
        <w:t>nádraží ve</w:t>
      </w:r>
      <w:r w:rsidR="007F281D" w:rsidRPr="007F281D">
        <w:rPr>
          <w:rFonts w:cs="Arial"/>
          <w:bCs w:val="0"/>
          <w:i/>
          <w:color w:val="000000"/>
          <w:szCs w:val="22"/>
          <w:shd w:val="clear" w:color="auto" w:fill="FFFFFF"/>
        </w:rPr>
        <w:t xml:space="preserve"> S</w:t>
      </w:r>
      <w:r w:rsidR="007F281D">
        <w:rPr>
          <w:rFonts w:cs="Arial"/>
          <w:bCs w:val="0"/>
          <w:i/>
          <w:color w:val="000000"/>
          <w:szCs w:val="22"/>
          <w:shd w:val="clear" w:color="auto" w:fill="FFFFFF"/>
        </w:rPr>
        <w:t>lavkově u</w:t>
      </w:r>
      <w:r w:rsidR="007F281D" w:rsidRPr="007F281D">
        <w:rPr>
          <w:rFonts w:cs="Arial"/>
          <w:bCs w:val="0"/>
          <w:i/>
          <w:color w:val="000000"/>
          <w:szCs w:val="22"/>
          <w:shd w:val="clear" w:color="auto" w:fill="FFFFFF"/>
        </w:rPr>
        <w:t xml:space="preserve"> B</w:t>
      </w:r>
      <w:r w:rsidR="007F281D">
        <w:rPr>
          <w:rFonts w:cs="Arial"/>
          <w:bCs w:val="0"/>
          <w:i/>
          <w:color w:val="000000"/>
          <w:szCs w:val="22"/>
          <w:shd w:val="clear" w:color="auto" w:fill="FFFFFF"/>
        </w:rPr>
        <w:t>rna</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286"/>
        <w:gridCol w:w="6820"/>
      </w:tblGrid>
      <w:tr w:rsidR="007F281D" w:rsidRPr="008C4AA5" w:rsidTr="00EC1999">
        <w:tc>
          <w:tcPr>
            <w:tcW w:w="1182" w:type="dxa"/>
            <w:shd w:val="clear" w:color="auto" w:fill="1F497D" w:themeFill="text2"/>
          </w:tcPr>
          <w:p w:rsidR="007F281D" w:rsidRPr="008C4AA5" w:rsidRDefault="007F281D" w:rsidP="007F281D">
            <w:pPr>
              <w:spacing w:after="0" w:line="240" w:lineRule="auto"/>
              <w:rPr>
                <w:rFonts w:asciiTheme="majorHAnsi" w:hAnsiTheme="majorHAnsi"/>
                <w:b/>
                <w:color w:val="FFFFFF" w:themeColor="background1"/>
                <w:sz w:val="20"/>
                <w:szCs w:val="20"/>
              </w:rPr>
            </w:pPr>
            <w:r>
              <w:rPr>
                <w:rFonts w:asciiTheme="majorHAnsi" w:hAnsiTheme="majorHAnsi"/>
                <w:b/>
                <w:color w:val="FFFFFF" w:themeColor="background1"/>
                <w:sz w:val="20"/>
                <w:szCs w:val="20"/>
              </w:rPr>
              <w:t>Číslo nástupiště</w:t>
            </w:r>
          </w:p>
        </w:tc>
        <w:tc>
          <w:tcPr>
            <w:tcW w:w="1286" w:type="dxa"/>
            <w:shd w:val="clear" w:color="auto" w:fill="1F497D" w:themeFill="text2"/>
          </w:tcPr>
          <w:p w:rsidR="007F281D" w:rsidRPr="008C4AA5" w:rsidRDefault="007F281D" w:rsidP="007F281D">
            <w:pPr>
              <w:spacing w:after="0" w:line="240" w:lineRule="auto"/>
              <w:rPr>
                <w:rFonts w:asciiTheme="majorHAnsi" w:hAnsiTheme="majorHAnsi"/>
                <w:b/>
                <w:color w:val="FFFFFF" w:themeColor="background1"/>
                <w:sz w:val="20"/>
                <w:szCs w:val="20"/>
              </w:rPr>
            </w:pPr>
            <w:r>
              <w:rPr>
                <w:rFonts w:asciiTheme="majorHAnsi" w:hAnsiTheme="majorHAnsi"/>
                <w:b/>
                <w:color w:val="FFFFFF" w:themeColor="background1"/>
                <w:sz w:val="20"/>
                <w:szCs w:val="20"/>
              </w:rPr>
              <w:t>Odjíždějící linky IDS JMK</w:t>
            </w:r>
          </w:p>
        </w:tc>
        <w:tc>
          <w:tcPr>
            <w:tcW w:w="6820" w:type="dxa"/>
            <w:shd w:val="clear" w:color="auto" w:fill="1F497D" w:themeFill="text2"/>
          </w:tcPr>
          <w:p w:rsidR="007F281D" w:rsidRPr="008C4AA5" w:rsidRDefault="007F281D" w:rsidP="004E17DE">
            <w:pPr>
              <w:spacing w:after="0" w:line="240" w:lineRule="auto"/>
              <w:rPr>
                <w:rFonts w:asciiTheme="majorHAnsi" w:hAnsiTheme="majorHAnsi"/>
                <w:b/>
                <w:color w:val="FFFFFF" w:themeColor="background1"/>
                <w:sz w:val="20"/>
                <w:szCs w:val="20"/>
              </w:rPr>
            </w:pPr>
            <w:r>
              <w:rPr>
                <w:rFonts w:asciiTheme="majorHAnsi" w:hAnsiTheme="majorHAnsi"/>
                <w:b/>
                <w:color w:val="FFFFFF" w:themeColor="background1"/>
                <w:sz w:val="20"/>
                <w:szCs w:val="20"/>
              </w:rPr>
              <w:t>Směry zaintegrovaných i nezaintegrovaných autobuso</w:t>
            </w:r>
            <w:r w:rsidR="004E17DE">
              <w:rPr>
                <w:rFonts w:asciiTheme="majorHAnsi" w:hAnsiTheme="majorHAnsi"/>
                <w:b/>
                <w:color w:val="FFFFFF" w:themeColor="background1"/>
                <w:sz w:val="20"/>
                <w:szCs w:val="20"/>
              </w:rPr>
              <w:t>vý</w:t>
            </w:r>
            <w:r>
              <w:rPr>
                <w:rFonts w:asciiTheme="majorHAnsi" w:hAnsiTheme="majorHAnsi"/>
                <w:b/>
                <w:color w:val="FFFFFF" w:themeColor="background1"/>
                <w:sz w:val="20"/>
                <w:szCs w:val="20"/>
              </w:rPr>
              <w:t>ch linek IDS JMK</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1</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601</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Brno, ÚAN Zvonařka</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2</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106</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Brno. ÚAN Zvonařka/*Brno (dálkové linky)</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3</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106</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Žarošice – Archlebov – Želetice – Strážovice - Kyjov</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4</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Uherské Hradiště, Zlín, Bardějov, Valašské Klobouky</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5</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620</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Važany nad Litavou – Hrušky - Křenovice</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6</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632</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Bučovice</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7</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630</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Křenovice – Zbýšov – Šaratice – Otnice - Lovčičky</w:t>
            </w:r>
          </w:p>
        </w:tc>
      </w:tr>
      <w:tr w:rsidR="007F281D" w:rsidRPr="00C0088F" w:rsidTr="00EC1999">
        <w:tc>
          <w:tcPr>
            <w:tcW w:w="1182" w:type="dxa"/>
            <w:shd w:val="clear" w:color="auto" w:fill="BFBFBF"/>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8</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631</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Haršpice – Nížkovice - Kobeřice</w:t>
            </w:r>
            <w:r w:rsidRPr="00C0088F">
              <w:rPr>
                <w:rFonts w:asciiTheme="majorHAnsi" w:hAnsiTheme="majorHAnsi"/>
                <w:sz w:val="20"/>
                <w:szCs w:val="20"/>
              </w:rPr>
              <w:t xml:space="preserve"> </w:t>
            </w:r>
          </w:p>
        </w:tc>
      </w:tr>
      <w:tr w:rsidR="007F281D" w:rsidRPr="00C0088F" w:rsidTr="00EC1999">
        <w:trPr>
          <w:trHeight w:val="270"/>
        </w:trPr>
        <w:tc>
          <w:tcPr>
            <w:tcW w:w="1182" w:type="dxa"/>
            <w:shd w:val="clear" w:color="auto" w:fill="BFBFBF"/>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9</w:t>
            </w:r>
          </w:p>
        </w:tc>
        <w:tc>
          <w:tcPr>
            <w:tcW w:w="1286" w:type="dxa"/>
          </w:tcPr>
          <w:p w:rsidR="007F281D" w:rsidRDefault="007F281D" w:rsidP="007F281D">
            <w:pPr>
              <w:pStyle w:val="Default"/>
              <w:jc w:val="both"/>
              <w:rPr>
                <w:rFonts w:asciiTheme="majorHAnsi" w:hAnsiTheme="majorHAnsi"/>
                <w:sz w:val="20"/>
                <w:szCs w:val="20"/>
              </w:rPr>
            </w:pPr>
            <w:r>
              <w:rPr>
                <w:rFonts w:asciiTheme="majorHAnsi" w:hAnsiTheme="majorHAnsi"/>
                <w:sz w:val="20"/>
                <w:szCs w:val="20"/>
              </w:rPr>
              <w:t>620</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Slavkov, poliklinika</w:t>
            </w:r>
            <w:r w:rsidRPr="00C0088F">
              <w:rPr>
                <w:rFonts w:asciiTheme="majorHAnsi" w:hAnsiTheme="majorHAnsi"/>
                <w:sz w:val="20"/>
                <w:szCs w:val="20"/>
              </w:rPr>
              <w:t xml:space="preserve"> </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631</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Slavkov, poliklinika</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630</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Slavkov, poliklinika – Němčany - Hodějice</w:t>
            </w:r>
          </w:p>
        </w:tc>
      </w:tr>
      <w:tr w:rsidR="007F281D" w:rsidRPr="00C0088F" w:rsidTr="00EC1999">
        <w:tc>
          <w:tcPr>
            <w:tcW w:w="1182" w:type="dxa"/>
            <w:shd w:val="clear" w:color="auto" w:fill="BFBFBF"/>
          </w:tcPr>
          <w:p w:rsidR="007F281D" w:rsidRPr="00C0088F" w:rsidRDefault="007F281D" w:rsidP="007F281D">
            <w:pPr>
              <w:spacing w:after="0" w:line="240" w:lineRule="auto"/>
              <w:rPr>
                <w:rFonts w:asciiTheme="majorHAnsi" w:hAnsiTheme="majorHAnsi"/>
                <w:sz w:val="20"/>
                <w:szCs w:val="20"/>
              </w:rPr>
            </w:pPr>
            <w:r>
              <w:rPr>
                <w:rFonts w:asciiTheme="majorHAnsi" w:hAnsiTheme="majorHAnsi"/>
                <w:sz w:val="20"/>
                <w:szCs w:val="20"/>
              </w:rPr>
              <w:t>10</w:t>
            </w:r>
          </w:p>
        </w:tc>
        <w:tc>
          <w:tcPr>
            <w:tcW w:w="1286"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631</w:t>
            </w:r>
          </w:p>
        </w:tc>
        <w:tc>
          <w:tcPr>
            <w:tcW w:w="6820" w:type="dxa"/>
          </w:tcPr>
          <w:p w:rsidR="007F281D" w:rsidRPr="00C0088F" w:rsidRDefault="007F281D" w:rsidP="007F281D">
            <w:pPr>
              <w:pStyle w:val="Default"/>
              <w:jc w:val="both"/>
              <w:rPr>
                <w:rFonts w:asciiTheme="majorHAnsi" w:hAnsiTheme="majorHAnsi"/>
                <w:sz w:val="20"/>
                <w:szCs w:val="20"/>
              </w:rPr>
            </w:pPr>
            <w:r>
              <w:rPr>
                <w:rFonts w:asciiTheme="majorHAnsi" w:hAnsiTheme="majorHAnsi"/>
                <w:sz w:val="20"/>
                <w:szCs w:val="20"/>
              </w:rPr>
              <w:t>Velešovice – Rousínov – Komořany - Vyškov</w:t>
            </w:r>
            <w:r w:rsidRPr="00C0088F">
              <w:rPr>
                <w:rFonts w:asciiTheme="majorHAnsi" w:hAnsiTheme="majorHAnsi"/>
                <w:sz w:val="20"/>
                <w:szCs w:val="20"/>
              </w:rPr>
              <w:t xml:space="preserve"> </w:t>
            </w:r>
          </w:p>
        </w:tc>
      </w:tr>
      <w:tr w:rsidR="007F281D" w:rsidRPr="00C0088F" w:rsidTr="00EC1999">
        <w:tc>
          <w:tcPr>
            <w:tcW w:w="9288" w:type="dxa"/>
            <w:gridSpan w:val="3"/>
            <w:shd w:val="clear" w:color="auto" w:fill="BFBFBF"/>
          </w:tcPr>
          <w:p w:rsidR="007F281D" w:rsidRPr="00C0088F" w:rsidRDefault="007F281D" w:rsidP="007F281D">
            <w:pPr>
              <w:pStyle w:val="Default"/>
              <w:jc w:val="both"/>
              <w:rPr>
                <w:rFonts w:asciiTheme="majorHAnsi" w:hAnsiTheme="majorHAnsi"/>
                <w:sz w:val="20"/>
                <w:szCs w:val="20"/>
              </w:rPr>
            </w:pPr>
            <w:r w:rsidRPr="00C0088F">
              <w:rPr>
                <w:rFonts w:asciiTheme="majorHAnsi" w:hAnsiTheme="majorHAnsi"/>
                <w:sz w:val="20"/>
                <w:szCs w:val="20"/>
              </w:rPr>
              <w:t xml:space="preserve"> </w:t>
            </w:r>
            <w:r>
              <w:rPr>
                <w:rFonts w:asciiTheme="majorHAnsi" w:hAnsiTheme="majorHAnsi"/>
                <w:sz w:val="20"/>
                <w:szCs w:val="20"/>
              </w:rPr>
              <w:t>Linky označené hvězdičkou nejsou provázány v rámci IDS JMK</w:t>
            </w:r>
          </w:p>
        </w:tc>
      </w:tr>
    </w:tbl>
    <w:p w:rsidR="005A5E9C" w:rsidRDefault="008C4AA5" w:rsidP="005A5E9C">
      <w:pPr>
        <w:spacing w:after="120"/>
        <w:jc w:val="right"/>
        <w:rPr>
          <w:i/>
          <w:sz w:val="20"/>
          <w:szCs w:val="20"/>
        </w:rPr>
      </w:pPr>
      <w:r w:rsidRPr="00601CEF">
        <w:rPr>
          <w:i/>
          <w:sz w:val="20"/>
          <w:szCs w:val="20"/>
        </w:rPr>
        <w:t xml:space="preserve">Zdroj: </w:t>
      </w:r>
      <w:r w:rsidR="007F281D" w:rsidRPr="007F281D">
        <w:rPr>
          <w:i/>
          <w:sz w:val="20"/>
          <w:szCs w:val="20"/>
        </w:rPr>
        <w:t>http://www.idsjmk.cz/mapa/Uzel-Slavkov.pdf</w:t>
      </w:r>
    </w:p>
    <w:p w:rsidR="002F46EF" w:rsidRDefault="002F46EF" w:rsidP="002F46EF">
      <w:pPr>
        <w:spacing w:after="120"/>
      </w:pPr>
      <w:r w:rsidRPr="00A84868">
        <w:t>Veřejná doprava je ve městě zajištěna na kvalitní úrovni, je zajišťována obstojná dopravní obslužnost měst</w:t>
      </w:r>
      <w:r>
        <w:t>a</w:t>
      </w:r>
      <w:r w:rsidRPr="00A84868">
        <w:t xml:space="preserve">. </w:t>
      </w:r>
    </w:p>
    <w:p w:rsidR="00FC3A2F" w:rsidRPr="008475C4" w:rsidRDefault="008475C4" w:rsidP="008475C4">
      <w:pPr>
        <w:pStyle w:val="Titulek"/>
        <w:rPr>
          <w:b/>
          <w:bCs w:val="0"/>
          <w:i/>
          <w:szCs w:val="22"/>
        </w:rPr>
      </w:pPr>
      <w:r w:rsidRPr="008475C4">
        <w:rPr>
          <w:bCs w:val="0"/>
          <w:i/>
          <w:szCs w:val="22"/>
        </w:rPr>
        <w:t xml:space="preserve">Obrázek </w:t>
      </w:r>
      <w:r w:rsidR="002775C3" w:rsidRPr="008475C4">
        <w:rPr>
          <w:b/>
          <w:bCs w:val="0"/>
          <w:i/>
          <w:szCs w:val="22"/>
        </w:rPr>
        <w:fldChar w:fldCharType="begin"/>
      </w:r>
      <w:r w:rsidRPr="008475C4">
        <w:rPr>
          <w:bCs w:val="0"/>
          <w:i/>
          <w:szCs w:val="22"/>
        </w:rPr>
        <w:instrText xml:space="preserve"> SEQ Obrázek \* ARABIC </w:instrText>
      </w:r>
      <w:r w:rsidR="002775C3" w:rsidRPr="008475C4">
        <w:rPr>
          <w:b/>
          <w:bCs w:val="0"/>
          <w:i/>
          <w:szCs w:val="22"/>
        </w:rPr>
        <w:fldChar w:fldCharType="separate"/>
      </w:r>
      <w:r w:rsidR="00700695">
        <w:rPr>
          <w:bCs w:val="0"/>
          <w:i/>
          <w:noProof/>
          <w:szCs w:val="22"/>
        </w:rPr>
        <w:t>3</w:t>
      </w:r>
      <w:r w:rsidR="002775C3" w:rsidRPr="008475C4">
        <w:rPr>
          <w:b/>
          <w:bCs w:val="0"/>
          <w:i/>
          <w:szCs w:val="22"/>
        </w:rPr>
        <w:fldChar w:fldCharType="end"/>
      </w:r>
      <w:r w:rsidRPr="008475C4">
        <w:rPr>
          <w:bCs w:val="0"/>
          <w:i/>
          <w:szCs w:val="22"/>
        </w:rPr>
        <w:t xml:space="preserve">: </w:t>
      </w:r>
      <w:r w:rsidR="007F281D">
        <w:rPr>
          <w:bCs w:val="0"/>
          <w:i/>
          <w:szCs w:val="22"/>
        </w:rPr>
        <w:t>Satelitní snímek města Slavkov u Brna s modře a červeně vyznačenými body zastávek IDS JMK</w:t>
      </w:r>
    </w:p>
    <w:p w:rsidR="00FC3A2F" w:rsidRDefault="007F281D" w:rsidP="00FC3A2F">
      <w:r>
        <w:rPr>
          <w:noProof/>
          <w:lang w:eastAsia="cs-CZ"/>
        </w:rPr>
        <w:drawing>
          <wp:inline distT="0" distB="0" distL="0" distR="0">
            <wp:extent cx="5752465" cy="3604260"/>
            <wp:effectExtent l="19050" t="0" r="635"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752465" cy="3604260"/>
                    </a:xfrm>
                    <a:prstGeom prst="rect">
                      <a:avLst/>
                    </a:prstGeom>
                    <a:noFill/>
                    <a:ln w="9525">
                      <a:noFill/>
                      <a:miter lim="800000"/>
                      <a:headEnd/>
                      <a:tailEnd/>
                    </a:ln>
                  </pic:spPr>
                </pic:pic>
              </a:graphicData>
            </a:graphic>
          </wp:inline>
        </w:drawing>
      </w:r>
    </w:p>
    <w:p w:rsidR="00FC3A2F" w:rsidRPr="008475C4" w:rsidRDefault="008475C4" w:rsidP="008475C4">
      <w:pPr>
        <w:jc w:val="right"/>
        <w:rPr>
          <w:i/>
          <w:sz w:val="20"/>
          <w:szCs w:val="20"/>
        </w:rPr>
      </w:pPr>
      <w:r w:rsidRPr="008475C4">
        <w:rPr>
          <w:i/>
          <w:sz w:val="20"/>
          <w:szCs w:val="20"/>
        </w:rPr>
        <w:t>Zdroj: http://www.idsjmk.cz</w:t>
      </w:r>
    </w:p>
    <w:p w:rsidR="00593317" w:rsidRDefault="00593317" w:rsidP="00B85DEB">
      <w:pPr>
        <w:pStyle w:val="Nadpis3"/>
      </w:pPr>
      <w:bookmarkStart w:id="77" w:name="_Toc376132647"/>
      <w:r w:rsidRPr="00B85DEB">
        <w:lastRenderedPageBreak/>
        <w:t>Železniční doprava</w:t>
      </w:r>
      <w:bookmarkEnd w:id="77"/>
    </w:p>
    <w:p w:rsidR="0072403C" w:rsidRDefault="0072403C" w:rsidP="00B85DEB">
      <w:r w:rsidRPr="0072403C">
        <w:t xml:space="preserve">Důležitý význam pro oblast </w:t>
      </w:r>
      <w:r w:rsidR="002F46EF">
        <w:t>v okolí Slavkova u Brna</w:t>
      </w:r>
      <w:r w:rsidRPr="0072403C">
        <w:t xml:space="preserve"> má i z hlediska širších vztahů železniční doprava. Dopravní a časovou výhodou je blízká vzdálenost železniční zastávky od centra města </w:t>
      </w:r>
      <w:r>
        <w:t>a </w:t>
      </w:r>
      <w:r w:rsidRPr="0072403C">
        <w:t xml:space="preserve">současně se k železniční zastávce sjíždí </w:t>
      </w:r>
      <w:r w:rsidR="002F46EF">
        <w:t>autobusové linky</w:t>
      </w:r>
      <w:r w:rsidRPr="0072403C">
        <w:t>.</w:t>
      </w:r>
      <w:r w:rsidR="002F46EF">
        <w:t xml:space="preserve"> </w:t>
      </w:r>
    </w:p>
    <w:p w:rsidR="002F46EF" w:rsidRDefault="002F46EF" w:rsidP="004E17DE">
      <w:r w:rsidRPr="002F46EF">
        <w:t>Železniční trať č. 3</w:t>
      </w:r>
      <w:r w:rsidR="000A4282">
        <w:t>4</w:t>
      </w:r>
      <w:r w:rsidRPr="002F46EF">
        <w:t>0, je významným územím nositelem regioná</w:t>
      </w:r>
      <w:r w:rsidR="000A4282">
        <w:t>lní dopravy do Brna. Jedná se o </w:t>
      </w:r>
      <w:r w:rsidRPr="002F46EF">
        <w:t>tzv. Vlárskou dráhu. Trať v</w:t>
      </w:r>
      <w:r>
        <w:t>ede z Brna přes Blažovice, Slavkov u Brna, Bučovice, Nesovice, Nemotice, Kyjov, Bzenec, Veselí nad Moravou, Kunovice, Uherský Brod, Újezdec u Luhačovic, Bojkovice, Pitín, Bylnici a Vlárský průsmyk do slovenské Trenčianské Teplé</w:t>
      </w:r>
      <w:r w:rsidR="004E17DE">
        <w:t xml:space="preserve">. </w:t>
      </w:r>
    </w:p>
    <w:p w:rsidR="002F46EF" w:rsidRDefault="004E17DE" w:rsidP="0072403C">
      <w:pPr>
        <w:pStyle w:val="Default"/>
        <w:spacing w:line="276" w:lineRule="auto"/>
        <w:jc w:val="both"/>
        <w:rPr>
          <w:rFonts w:ascii="Cambria" w:hAnsi="Cambria" w:cs="Times New Roman"/>
          <w:color w:val="auto"/>
          <w:sz w:val="22"/>
          <w:szCs w:val="22"/>
          <w:lang w:eastAsia="en-US"/>
        </w:rPr>
      </w:pPr>
      <w:r w:rsidRPr="004E17DE">
        <w:rPr>
          <w:rFonts w:ascii="Cambria" w:hAnsi="Cambria" w:cs="Times New Roman"/>
          <w:color w:val="auto"/>
          <w:sz w:val="22"/>
          <w:szCs w:val="22"/>
          <w:lang w:eastAsia="en-US"/>
        </w:rPr>
        <w:t xml:space="preserve">Úsek Brno - Veselí nad Moravou je začleněn do </w:t>
      </w:r>
      <w:hyperlink r:id="rId35" w:tooltip="Integrovaný dopravní systém Jihomoravského kraje" w:history="1">
        <w:r>
          <w:rPr>
            <w:rFonts w:ascii="Cambria" w:hAnsi="Cambria"/>
            <w:color w:val="auto"/>
            <w:sz w:val="22"/>
            <w:szCs w:val="22"/>
            <w:lang w:eastAsia="en-US"/>
          </w:rPr>
          <w:t>I</w:t>
        </w:r>
        <w:r w:rsidRPr="004E17DE">
          <w:rPr>
            <w:rFonts w:ascii="Cambria" w:hAnsi="Cambria"/>
            <w:color w:val="auto"/>
            <w:sz w:val="22"/>
            <w:szCs w:val="22"/>
            <w:lang w:eastAsia="en-US"/>
          </w:rPr>
          <w:t>ntegrovaného dopravního systému Jihomoravského kraje</w:t>
        </w:r>
      </w:hyperlink>
      <w:r w:rsidRPr="004E17DE">
        <w:rPr>
          <w:rFonts w:ascii="Cambria" w:hAnsi="Cambria" w:cs="Times New Roman"/>
          <w:color w:val="auto"/>
          <w:sz w:val="22"/>
          <w:szCs w:val="22"/>
          <w:lang w:eastAsia="en-US"/>
        </w:rPr>
        <w:t xml:space="preserve"> jako </w:t>
      </w:r>
      <w:hyperlink r:id="rId36" w:tooltip="Rychlíková linka (stránka neexistuje)" w:history="1">
        <w:r w:rsidRPr="004E17DE">
          <w:rPr>
            <w:rFonts w:ascii="Cambria" w:hAnsi="Cambria"/>
            <w:color w:val="auto"/>
            <w:sz w:val="22"/>
            <w:szCs w:val="22"/>
            <w:lang w:eastAsia="en-US"/>
          </w:rPr>
          <w:t>rychlíkové linky</w:t>
        </w:r>
      </w:hyperlink>
      <w:r w:rsidRPr="004E17DE">
        <w:rPr>
          <w:rFonts w:ascii="Cambria" w:hAnsi="Cambria" w:cs="Times New Roman"/>
          <w:color w:val="auto"/>
          <w:sz w:val="22"/>
          <w:szCs w:val="22"/>
          <w:lang w:eastAsia="en-US"/>
        </w:rPr>
        <w:t xml:space="preserve"> R56 (</w:t>
      </w:r>
      <w:hyperlink r:id="rId37" w:tooltip="Spěšný vlak" w:history="1">
        <w:r w:rsidRPr="004E17DE">
          <w:rPr>
            <w:rFonts w:ascii="Cambria" w:hAnsi="Cambria"/>
            <w:color w:val="auto"/>
            <w:sz w:val="22"/>
            <w:szCs w:val="22"/>
            <w:lang w:eastAsia="en-US"/>
          </w:rPr>
          <w:t>spěšné vlaky</w:t>
        </w:r>
      </w:hyperlink>
      <w:r w:rsidRPr="004E17DE">
        <w:rPr>
          <w:rFonts w:ascii="Cambria" w:hAnsi="Cambria" w:cs="Times New Roman"/>
          <w:color w:val="auto"/>
          <w:sz w:val="22"/>
          <w:szCs w:val="22"/>
          <w:lang w:eastAsia="en-US"/>
        </w:rPr>
        <w:t xml:space="preserve">) a linka </w:t>
      </w:r>
      <w:hyperlink r:id="rId38" w:tooltip="Osobní vlak" w:history="1">
        <w:r w:rsidRPr="004E17DE">
          <w:rPr>
            <w:rFonts w:ascii="Cambria" w:hAnsi="Cambria"/>
            <w:color w:val="auto"/>
            <w:sz w:val="22"/>
            <w:szCs w:val="22"/>
            <w:lang w:eastAsia="en-US"/>
          </w:rPr>
          <w:t>osobních vlaků</w:t>
        </w:r>
      </w:hyperlink>
      <w:r w:rsidRPr="004E17DE">
        <w:rPr>
          <w:rFonts w:ascii="Cambria" w:hAnsi="Cambria" w:cs="Times New Roman"/>
          <w:color w:val="auto"/>
          <w:sz w:val="22"/>
          <w:szCs w:val="22"/>
          <w:lang w:eastAsia="en-US"/>
        </w:rPr>
        <w:t xml:space="preserve"> S6.</w:t>
      </w:r>
    </w:p>
    <w:p w:rsidR="004E17DE" w:rsidRDefault="004E17DE" w:rsidP="0072403C">
      <w:pPr>
        <w:pStyle w:val="Default"/>
        <w:spacing w:line="276" w:lineRule="auto"/>
        <w:jc w:val="both"/>
        <w:rPr>
          <w:rFonts w:ascii="Cambria" w:hAnsi="Cambria" w:cs="Times New Roman"/>
          <w:color w:val="auto"/>
          <w:sz w:val="22"/>
          <w:szCs w:val="22"/>
          <w:lang w:eastAsia="en-US"/>
        </w:rPr>
      </w:pPr>
    </w:p>
    <w:p w:rsidR="0072403C" w:rsidRPr="00E57165" w:rsidRDefault="00E57165" w:rsidP="00E57165">
      <w:pPr>
        <w:pStyle w:val="Titulek"/>
        <w:rPr>
          <w:b/>
          <w:bCs w:val="0"/>
          <w:i/>
          <w:szCs w:val="22"/>
        </w:rPr>
      </w:pPr>
      <w:r w:rsidRPr="00E57165">
        <w:rPr>
          <w:bCs w:val="0"/>
          <w:i/>
          <w:szCs w:val="22"/>
        </w:rPr>
        <w:t xml:space="preserve">Obrázek </w:t>
      </w:r>
      <w:r w:rsidR="002775C3" w:rsidRPr="00E57165">
        <w:rPr>
          <w:b/>
          <w:bCs w:val="0"/>
          <w:i/>
          <w:szCs w:val="22"/>
        </w:rPr>
        <w:fldChar w:fldCharType="begin"/>
      </w:r>
      <w:r w:rsidRPr="00E57165">
        <w:rPr>
          <w:bCs w:val="0"/>
          <w:i/>
          <w:szCs w:val="22"/>
        </w:rPr>
        <w:instrText xml:space="preserve"> SEQ Obrázek \* ARABIC </w:instrText>
      </w:r>
      <w:r w:rsidR="002775C3" w:rsidRPr="00E57165">
        <w:rPr>
          <w:b/>
          <w:bCs w:val="0"/>
          <w:i/>
          <w:szCs w:val="22"/>
        </w:rPr>
        <w:fldChar w:fldCharType="separate"/>
      </w:r>
      <w:r w:rsidR="00700695">
        <w:rPr>
          <w:bCs w:val="0"/>
          <w:i/>
          <w:noProof/>
          <w:szCs w:val="22"/>
        </w:rPr>
        <w:t>4</w:t>
      </w:r>
      <w:r w:rsidR="002775C3" w:rsidRPr="00E57165">
        <w:rPr>
          <w:b/>
          <w:bCs w:val="0"/>
          <w:i/>
          <w:szCs w:val="22"/>
        </w:rPr>
        <w:fldChar w:fldCharType="end"/>
      </w:r>
      <w:r w:rsidRPr="00E57165">
        <w:rPr>
          <w:bCs w:val="0"/>
          <w:i/>
          <w:szCs w:val="22"/>
        </w:rPr>
        <w:t xml:space="preserve">: </w:t>
      </w:r>
      <w:r w:rsidR="009011E0" w:rsidRPr="00E57165">
        <w:rPr>
          <w:bCs w:val="0"/>
          <w:i/>
          <w:szCs w:val="22"/>
        </w:rPr>
        <w:t>Železniční mapa</w:t>
      </w:r>
      <w:r w:rsidRPr="00E57165">
        <w:rPr>
          <w:bCs w:val="0"/>
          <w:i/>
          <w:szCs w:val="22"/>
        </w:rPr>
        <w:t xml:space="preserve"> části JMK</w:t>
      </w:r>
    </w:p>
    <w:p w:rsidR="009011E0" w:rsidRDefault="004E17DE" w:rsidP="00A12257">
      <w:pPr>
        <w:spacing w:after="0"/>
      </w:pPr>
      <w:r>
        <w:rPr>
          <w:noProof/>
          <w:lang w:eastAsia="cs-CZ"/>
        </w:rPr>
        <w:drawing>
          <wp:inline distT="0" distB="0" distL="0" distR="0">
            <wp:extent cx="5762625" cy="2689860"/>
            <wp:effectExtent l="19050" t="0" r="9525" b="0"/>
            <wp:docPr id="3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5762625" cy="2689860"/>
                    </a:xfrm>
                    <a:prstGeom prst="rect">
                      <a:avLst/>
                    </a:prstGeom>
                    <a:noFill/>
                    <a:ln w="9525">
                      <a:noFill/>
                      <a:miter lim="800000"/>
                      <a:headEnd/>
                      <a:tailEnd/>
                    </a:ln>
                  </pic:spPr>
                </pic:pic>
              </a:graphicData>
            </a:graphic>
          </wp:inline>
        </w:drawing>
      </w:r>
    </w:p>
    <w:p w:rsidR="00E57165" w:rsidRPr="008A131B" w:rsidRDefault="00E57165" w:rsidP="004E17DE">
      <w:pPr>
        <w:spacing w:after="0"/>
        <w:ind w:firstLine="576"/>
        <w:jc w:val="right"/>
        <w:rPr>
          <w:i/>
          <w:sz w:val="20"/>
          <w:szCs w:val="20"/>
        </w:rPr>
      </w:pPr>
      <w:r w:rsidRPr="008A131B">
        <w:rPr>
          <w:i/>
          <w:sz w:val="20"/>
          <w:szCs w:val="20"/>
        </w:rPr>
        <w:t xml:space="preserve">Zdroj: </w:t>
      </w:r>
      <w:r w:rsidRPr="00E57165">
        <w:rPr>
          <w:i/>
          <w:sz w:val="20"/>
          <w:szCs w:val="20"/>
        </w:rPr>
        <w:t>http://mapa.rychnovsky.cz/</w:t>
      </w:r>
    </w:p>
    <w:p w:rsidR="00593317" w:rsidRPr="007674F7" w:rsidRDefault="00593317" w:rsidP="005B3F21">
      <w:pPr>
        <w:pStyle w:val="Nadpis2"/>
      </w:pPr>
      <w:bookmarkStart w:id="78" w:name="_Toc376132648"/>
      <w:bookmarkStart w:id="79" w:name="_Toc514760394"/>
      <w:r w:rsidRPr="007674F7">
        <w:t>Cyklodoprava</w:t>
      </w:r>
      <w:bookmarkEnd w:id="78"/>
      <w:bookmarkEnd w:id="79"/>
    </w:p>
    <w:p w:rsidR="006D0A58" w:rsidRDefault="00593317" w:rsidP="006D0A58">
      <w:r w:rsidRPr="007674F7">
        <w:t xml:space="preserve">Cyklistické trasy jsou </w:t>
      </w:r>
      <w:r w:rsidR="00E3097A">
        <w:t>ve Slavkově u Brna</w:t>
      </w:r>
      <w:r w:rsidRPr="007674F7">
        <w:t xml:space="preserve"> </w:t>
      </w:r>
      <w:r w:rsidR="008C55D0">
        <w:t xml:space="preserve">a </w:t>
      </w:r>
      <w:r w:rsidR="005F0C81">
        <w:t xml:space="preserve">jeho </w:t>
      </w:r>
      <w:r w:rsidR="008C55D0">
        <w:t xml:space="preserve">blízkém okolí </w:t>
      </w:r>
      <w:r w:rsidR="005F0C81">
        <w:t>realizovány</w:t>
      </w:r>
      <w:r w:rsidRPr="007674F7">
        <w:t xml:space="preserve"> tak, aby nav</w:t>
      </w:r>
      <w:r w:rsidR="00E3097A">
        <w:t>azovaly na</w:t>
      </w:r>
      <w:r w:rsidR="00190A5E">
        <w:t> </w:t>
      </w:r>
      <w:r w:rsidR="00E3097A">
        <w:t>hlavní trasy v okol</w:t>
      </w:r>
      <w:r w:rsidR="00FA687A">
        <w:t>í</w:t>
      </w:r>
      <w:r>
        <w:t xml:space="preserve">. </w:t>
      </w:r>
      <w:r w:rsidR="005F0C81">
        <w:t xml:space="preserve">Na rozvoj cyklodopravy ve městě a v blízkém okolí má vliv také vhodný reliéf území. </w:t>
      </w:r>
      <w:r w:rsidR="00E3097A">
        <w:t xml:space="preserve">V roce 2018 bude </w:t>
      </w:r>
      <w:r w:rsidR="006D0A58">
        <w:t>vybudována</w:t>
      </w:r>
      <w:r w:rsidR="00E3097A">
        <w:t xml:space="preserve"> </w:t>
      </w:r>
      <w:r w:rsidR="006D0A58">
        <w:t>c</w:t>
      </w:r>
      <w:r w:rsidR="00E3097A">
        <w:t xml:space="preserve">yklostezka Slavkovu Brna – Hodějice. </w:t>
      </w:r>
      <w:r w:rsidR="006D0A58">
        <w:t>Plánovaná realizace projektu navazuje</w:t>
      </w:r>
      <w:r w:rsidR="006D0A58" w:rsidRPr="00C25DCD">
        <w:t xml:space="preserve"> </w:t>
      </w:r>
      <w:r w:rsidR="006D0A58">
        <w:t>přímo</w:t>
      </w:r>
      <w:r w:rsidR="006D0A58" w:rsidRPr="00C25DCD">
        <w:t xml:space="preserve"> k</w:t>
      </w:r>
      <w:r w:rsidR="006D0A58">
        <w:t> </w:t>
      </w:r>
      <w:r w:rsidR="006D0A58" w:rsidRPr="00C25DCD">
        <w:t>zastáv</w:t>
      </w:r>
      <w:r w:rsidR="006D0A58">
        <w:t xml:space="preserve">ce </w:t>
      </w:r>
      <w:r w:rsidR="006D0A58" w:rsidRPr="00C25DCD">
        <w:t xml:space="preserve">veřejné hromadné dopravy, </w:t>
      </w:r>
      <w:r w:rsidR="006D0A58">
        <w:t>konkrétně k zastávce veřejné hromadné dopravy „Slavkov u Brna, Cutisín“ přímo u průmyslové zóny ve Slavkově u</w:t>
      </w:r>
      <w:r w:rsidR="00190A5E">
        <w:t> </w:t>
      </w:r>
      <w:r w:rsidR="006D0A58">
        <w:t xml:space="preserve">Brna na ulici Bučovická a na začátku k zastávce veřejné hromadné dopravy „Slavkov u Brna, MEZ“. V obci Hodějice pak končí </w:t>
      </w:r>
      <w:r w:rsidR="006D0A58" w:rsidRPr="003D156B">
        <w:t>jižně od firmy Fenstar</w:t>
      </w:r>
      <w:r w:rsidR="006D0A58">
        <w:t xml:space="preserve">, v blízkosti zastávky autobusu „Hodějice“. Celá plánovaná stezka pro cyklisty a pěší je zaměřena </w:t>
      </w:r>
      <w:r w:rsidR="006D0A58" w:rsidRPr="00B154D1">
        <w:t xml:space="preserve">na celkovou komplexnost dopravního spojení s ostatním systémem </w:t>
      </w:r>
      <w:r w:rsidR="006D0A58" w:rsidRPr="00FA2F23">
        <w:t>integrované dopravy</w:t>
      </w:r>
      <w:r w:rsidR="006D0A58">
        <w:t xml:space="preserve">. </w:t>
      </w:r>
    </w:p>
    <w:p w:rsidR="005F0C81" w:rsidRDefault="006D0A58" w:rsidP="00AB3A60">
      <w:r w:rsidRPr="00426DDE">
        <w:t xml:space="preserve">Současně </w:t>
      </w:r>
      <w:r>
        <w:t>cyklostezka</w:t>
      </w:r>
      <w:r w:rsidRPr="00426DDE">
        <w:t xml:space="preserve"> </w:t>
      </w:r>
      <w:r>
        <w:t>Slavkovu Brna – Hodějice</w:t>
      </w:r>
      <w:r w:rsidRPr="00426DDE">
        <w:t xml:space="preserve"> </w:t>
      </w:r>
      <w:r>
        <w:t>navazuje</w:t>
      </w:r>
      <w:r w:rsidRPr="00426DDE">
        <w:t xml:space="preserve"> na stávající liniové opatření </w:t>
      </w:r>
      <w:r>
        <w:t xml:space="preserve">cyklotras, konkrétně </w:t>
      </w:r>
      <w:r w:rsidRPr="00FB051B">
        <w:t>na cyklotrasu Němčany – Hodějice. U obce Hodějice pak projekt navazuje na</w:t>
      </w:r>
      <w:r w:rsidR="00190A5E">
        <w:t> </w:t>
      </w:r>
      <w:r w:rsidRPr="00FB051B">
        <w:t>cyklotrasu Cyklotrasa JmK Kepkov-Ostrov u Machochy č.507</w:t>
      </w:r>
      <w:r>
        <w:t xml:space="preserve"> a cyklotrasu</w:t>
      </w:r>
      <w:r w:rsidRPr="00FB051B">
        <w:t xml:space="preserve"> JmK Prace-Bučovice č.5097</w:t>
      </w:r>
      <w:r>
        <w:t>.</w:t>
      </w:r>
    </w:p>
    <w:p w:rsidR="002B009D" w:rsidRDefault="00CB509D" w:rsidP="00217C57">
      <w:pPr>
        <w:spacing w:after="120"/>
      </w:pPr>
      <w:r w:rsidRPr="00CB509D">
        <w:lastRenderedPageBreak/>
        <w:t xml:space="preserve">Cyklistická doprava tvoří vhodný doplněk k veřejné dopravě, současně </w:t>
      </w:r>
      <w:r w:rsidR="00FF0908">
        <w:t xml:space="preserve">také </w:t>
      </w:r>
      <w:r w:rsidRPr="00CB509D">
        <w:t>podporuje cestovní ruch a nabízí flexibilní pohyb občanům po městě.</w:t>
      </w:r>
      <w:r w:rsidR="006D0A58">
        <w:t xml:space="preserve"> </w:t>
      </w:r>
      <w:r w:rsidR="002B009D">
        <w:t>Výhodou podpory cyklodopravy je, že při realizaci nových cyklostezek a stezek pro cyklisty a chodce může navazovat na tradiční urbanistické hodnoty města a podporovat životní prostředí (</w:t>
      </w:r>
      <w:r w:rsidR="002B009D" w:rsidRPr="009E4597">
        <w:t>cyklistick</w:t>
      </w:r>
      <w:r w:rsidR="002B009D">
        <w:t>á</w:t>
      </w:r>
      <w:r w:rsidR="002B009D" w:rsidRPr="009E4597">
        <w:t xml:space="preserve"> doprav</w:t>
      </w:r>
      <w:r w:rsidR="002B009D">
        <w:t>a</w:t>
      </w:r>
      <w:r w:rsidR="002B009D" w:rsidRPr="009E4597">
        <w:t xml:space="preserve"> nepřímo snižuje hluk v</w:t>
      </w:r>
      <w:r w:rsidR="002B009D">
        <w:t> </w:t>
      </w:r>
      <w:r w:rsidR="002B009D" w:rsidRPr="009E4597">
        <w:t>území</w:t>
      </w:r>
      <w:r w:rsidR="002B009D">
        <w:t>, nevytváří toxické látky, je bezemisní, není tolik náročná na prostor jako převážně motorová doprava).</w:t>
      </w:r>
    </w:p>
    <w:p w:rsidR="008918F2" w:rsidRDefault="008918F2" w:rsidP="008918F2">
      <w:r>
        <w:t>Z dlouhodobého hlediska je rozvoj městské mobility důležitým prvkem k rozvoji socioekonomického prostředí, přispívá k rozvoji funkčního a bezpečného dopravního systému, který splňuje podmínky realizace integrovaných vnitřních a vnějších dopravních vztahů, které</w:t>
      </w:r>
      <w:r w:rsidR="00190A5E">
        <w:t> </w:t>
      </w:r>
      <w:r>
        <w:t xml:space="preserve">podporují mobilitu obyvatel k dopravě do zaměstnání, škol a za službami. </w:t>
      </w:r>
    </w:p>
    <w:p w:rsidR="00F20DE4" w:rsidRPr="00401E76" w:rsidRDefault="00401E76" w:rsidP="00401E76">
      <w:pPr>
        <w:pStyle w:val="Titulek"/>
        <w:rPr>
          <w:bCs w:val="0"/>
          <w:i/>
          <w:szCs w:val="22"/>
        </w:rPr>
      </w:pPr>
      <w:bookmarkStart w:id="80" w:name="_Toc505844017"/>
      <w:r w:rsidRPr="00401E76">
        <w:rPr>
          <w:bCs w:val="0"/>
          <w:i/>
          <w:szCs w:val="22"/>
        </w:rPr>
        <w:t xml:space="preserve">Obrázek </w:t>
      </w:r>
      <w:r w:rsidR="002775C3" w:rsidRPr="00401E76">
        <w:rPr>
          <w:bCs w:val="0"/>
          <w:i/>
          <w:szCs w:val="22"/>
        </w:rPr>
        <w:fldChar w:fldCharType="begin"/>
      </w:r>
      <w:r w:rsidRPr="00401E76">
        <w:rPr>
          <w:bCs w:val="0"/>
          <w:i/>
          <w:szCs w:val="22"/>
        </w:rPr>
        <w:instrText xml:space="preserve"> SEQ Obrázek \* ARABIC </w:instrText>
      </w:r>
      <w:r w:rsidR="002775C3" w:rsidRPr="00401E76">
        <w:rPr>
          <w:bCs w:val="0"/>
          <w:i/>
          <w:szCs w:val="22"/>
        </w:rPr>
        <w:fldChar w:fldCharType="separate"/>
      </w:r>
      <w:r w:rsidR="00700695">
        <w:rPr>
          <w:bCs w:val="0"/>
          <w:i/>
          <w:noProof/>
          <w:szCs w:val="22"/>
        </w:rPr>
        <w:t>5</w:t>
      </w:r>
      <w:r w:rsidR="002775C3" w:rsidRPr="00401E76">
        <w:rPr>
          <w:bCs w:val="0"/>
          <w:i/>
          <w:szCs w:val="22"/>
        </w:rPr>
        <w:fldChar w:fldCharType="end"/>
      </w:r>
      <w:r w:rsidRPr="00401E76">
        <w:rPr>
          <w:bCs w:val="0"/>
          <w:i/>
          <w:szCs w:val="22"/>
        </w:rPr>
        <w:t xml:space="preserve">: </w:t>
      </w:r>
      <w:r w:rsidR="00F20DE4" w:rsidRPr="00F20DE4">
        <w:rPr>
          <w:bCs w:val="0"/>
          <w:i/>
          <w:szCs w:val="22"/>
        </w:rPr>
        <w:t>Dálkové cyklotrasy v ČR</w:t>
      </w:r>
      <w:bookmarkEnd w:id="80"/>
    </w:p>
    <w:p w:rsidR="00F20DE4" w:rsidRDefault="00F20DE4" w:rsidP="006D0A58">
      <w:pPr>
        <w:jc w:val="center"/>
      </w:pPr>
      <w:r>
        <w:rPr>
          <w:noProof/>
          <w:lang w:eastAsia="cs-CZ"/>
        </w:rPr>
        <w:drawing>
          <wp:inline distT="0" distB="0" distL="0" distR="0">
            <wp:extent cx="5129231" cy="2880000"/>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129231" cy="2880000"/>
                    </a:xfrm>
                    <a:prstGeom prst="rect">
                      <a:avLst/>
                    </a:prstGeom>
                    <a:noFill/>
                    <a:ln w="9525">
                      <a:noFill/>
                      <a:miter lim="800000"/>
                      <a:headEnd/>
                      <a:tailEnd/>
                    </a:ln>
                  </pic:spPr>
                </pic:pic>
              </a:graphicData>
            </a:graphic>
          </wp:inline>
        </w:drawing>
      </w:r>
    </w:p>
    <w:p w:rsidR="00F20DE4" w:rsidRPr="00401E76" w:rsidRDefault="00401E76" w:rsidP="00401E76">
      <w:pPr>
        <w:pStyle w:val="Titulek"/>
        <w:rPr>
          <w:bCs w:val="0"/>
          <w:i/>
          <w:szCs w:val="22"/>
        </w:rPr>
      </w:pPr>
      <w:bookmarkStart w:id="81" w:name="_Toc505844018"/>
      <w:r w:rsidRPr="00401E76">
        <w:rPr>
          <w:bCs w:val="0"/>
          <w:i/>
          <w:szCs w:val="22"/>
        </w:rPr>
        <w:t xml:space="preserve">Obrázek </w:t>
      </w:r>
      <w:r w:rsidR="002775C3" w:rsidRPr="00401E76">
        <w:rPr>
          <w:bCs w:val="0"/>
          <w:i/>
          <w:szCs w:val="22"/>
        </w:rPr>
        <w:fldChar w:fldCharType="begin"/>
      </w:r>
      <w:r w:rsidRPr="00401E76">
        <w:rPr>
          <w:bCs w:val="0"/>
          <w:i/>
          <w:szCs w:val="22"/>
        </w:rPr>
        <w:instrText xml:space="preserve"> SEQ Obrázek \* ARABIC </w:instrText>
      </w:r>
      <w:r w:rsidR="002775C3" w:rsidRPr="00401E76">
        <w:rPr>
          <w:bCs w:val="0"/>
          <w:i/>
          <w:szCs w:val="22"/>
        </w:rPr>
        <w:fldChar w:fldCharType="separate"/>
      </w:r>
      <w:r w:rsidR="00700695">
        <w:rPr>
          <w:bCs w:val="0"/>
          <w:i/>
          <w:noProof/>
          <w:szCs w:val="22"/>
        </w:rPr>
        <w:t>6</w:t>
      </w:r>
      <w:r w:rsidR="002775C3" w:rsidRPr="00401E76">
        <w:rPr>
          <w:bCs w:val="0"/>
          <w:i/>
          <w:szCs w:val="22"/>
        </w:rPr>
        <w:fldChar w:fldCharType="end"/>
      </w:r>
      <w:r w:rsidRPr="00401E76">
        <w:rPr>
          <w:bCs w:val="0"/>
          <w:i/>
          <w:szCs w:val="22"/>
        </w:rPr>
        <w:t xml:space="preserve">: </w:t>
      </w:r>
      <w:r w:rsidR="00F20DE4" w:rsidRPr="00F20DE4">
        <w:rPr>
          <w:bCs w:val="0"/>
          <w:i/>
          <w:szCs w:val="22"/>
        </w:rPr>
        <w:t>Trasy EuroVelo v České republice</w:t>
      </w:r>
      <w:bookmarkEnd w:id="81"/>
    </w:p>
    <w:p w:rsidR="006D0A58" w:rsidRDefault="00F20DE4" w:rsidP="008918F2">
      <w:pPr>
        <w:jc w:val="right"/>
      </w:pPr>
      <w:r>
        <w:rPr>
          <w:noProof/>
          <w:lang w:eastAsia="cs-CZ"/>
        </w:rPr>
        <w:drawing>
          <wp:inline distT="0" distB="0" distL="0" distR="0">
            <wp:extent cx="5361024" cy="2742898"/>
            <wp:effectExtent l="1905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361306" cy="2743042"/>
                    </a:xfrm>
                    <a:prstGeom prst="rect">
                      <a:avLst/>
                    </a:prstGeom>
                    <a:noFill/>
                    <a:ln w="9525">
                      <a:noFill/>
                      <a:miter lim="800000"/>
                      <a:headEnd/>
                      <a:tailEnd/>
                    </a:ln>
                  </pic:spPr>
                </pic:pic>
              </a:graphicData>
            </a:graphic>
          </wp:inline>
        </w:drawing>
      </w:r>
    </w:p>
    <w:p w:rsidR="00F20DE4" w:rsidRPr="008918F2" w:rsidRDefault="004261CF" w:rsidP="008918F2">
      <w:pPr>
        <w:jc w:val="right"/>
        <w:rPr>
          <w:i/>
          <w:sz w:val="20"/>
          <w:szCs w:val="20"/>
        </w:rPr>
      </w:pPr>
      <w:hyperlink r:id="rId42" w:history="1">
        <w:r w:rsidR="008918F2" w:rsidRPr="008918F2">
          <w:rPr>
            <w:i/>
            <w:sz w:val="20"/>
            <w:szCs w:val="20"/>
          </w:rPr>
          <w:t>Zdroj:</w:t>
        </w:r>
      </w:hyperlink>
      <w:r w:rsidR="008918F2">
        <w:rPr>
          <w:i/>
          <w:sz w:val="20"/>
          <w:szCs w:val="20"/>
        </w:rPr>
        <w:t xml:space="preserve"> </w:t>
      </w:r>
      <w:hyperlink r:id="rId43" w:history="1">
        <w:r w:rsidR="008918F2" w:rsidRPr="008918F2">
          <w:rPr>
            <w:i/>
            <w:sz w:val="20"/>
            <w:szCs w:val="20"/>
          </w:rPr>
          <w:t>http://www.cyklodoprava.cz</w:t>
        </w:r>
      </w:hyperlink>
    </w:p>
    <w:p w:rsidR="008A2F71" w:rsidRDefault="00450599" w:rsidP="00E14C46">
      <w:pPr>
        <w:pStyle w:val="Odstavecseseznamem"/>
        <w:pBdr>
          <w:top w:val="single" w:sz="4" w:space="1" w:color="auto"/>
          <w:left w:val="single" w:sz="4" w:space="4" w:color="auto"/>
          <w:bottom w:val="single" w:sz="4" w:space="1" w:color="auto"/>
          <w:right w:val="single" w:sz="4" w:space="4" w:color="auto"/>
        </w:pBdr>
        <w:ind w:left="0"/>
        <w:rPr>
          <w:b/>
        </w:rPr>
      </w:pPr>
      <w:r w:rsidRPr="00240D77">
        <w:rPr>
          <w:b/>
        </w:rPr>
        <w:lastRenderedPageBreak/>
        <w:t xml:space="preserve">Shrnutí </w:t>
      </w:r>
      <w:r w:rsidR="009E32B0" w:rsidRPr="008A2F71">
        <w:rPr>
          <w:b/>
        </w:rPr>
        <w:t>kapitoly Doprava</w:t>
      </w:r>
    </w:p>
    <w:p w:rsidR="00882F67" w:rsidRDefault="004318E2"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Kvalitní dopravní spojení města</w:t>
      </w:r>
      <w:r w:rsidR="006D0A58">
        <w:t xml:space="preserve"> s krajským městem Brno</w:t>
      </w:r>
      <w:r>
        <w:t xml:space="preserve"> je realizov</w:t>
      </w:r>
      <w:r w:rsidR="000C0DE5">
        <w:t>áno železniční dopravou.</w:t>
      </w:r>
    </w:p>
    <w:p w:rsidR="004318E2" w:rsidRDefault="004318E2"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Poměrně kvalitní dopravní spojení nabízí také silniční doprava, kde lze označit dvě páte</w:t>
      </w:r>
      <w:r w:rsidR="000C0DE5">
        <w:t>řní silnice I. třídy I/5</w:t>
      </w:r>
      <w:r w:rsidR="006D0A58">
        <w:t>0</w:t>
      </w:r>
      <w:r w:rsidR="000C0DE5">
        <w:t>, I/5</w:t>
      </w:r>
      <w:r w:rsidR="006D0A58">
        <w:t>4</w:t>
      </w:r>
      <w:r w:rsidR="000C0DE5">
        <w:t>.</w:t>
      </w:r>
    </w:p>
    <w:p w:rsidR="004318E2" w:rsidRDefault="0099584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Negativně lze z pohledu účastník</w:t>
      </w:r>
      <w:r w:rsidR="00190A5E">
        <w:t>ů</w:t>
      </w:r>
      <w:r>
        <w:t xml:space="preserve"> provozu vnímat </w:t>
      </w:r>
      <w:r w:rsidR="006D0A58">
        <w:t>vzrůstající tranzitní a kamionovou dopravu</w:t>
      </w:r>
      <w:r w:rsidR="000C0DE5">
        <w:t>.</w:t>
      </w:r>
    </w:p>
    <w:p w:rsidR="00605F0B" w:rsidRDefault="00605F0B"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605F0B">
        <w:t xml:space="preserve">Jízdní řád IDS </w:t>
      </w:r>
      <w:r>
        <w:t xml:space="preserve">JMK </w:t>
      </w:r>
      <w:r w:rsidRPr="00605F0B">
        <w:t>je vyhovující, není však zajištěno propojení jednotlivých částí města po celý den</w:t>
      </w:r>
      <w:r>
        <w:t xml:space="preserve">. </w:t>
      </w:r>
    </w:p>
    <w:p w:rsidR="0099584E" w:rsidRDefault="0099584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Z dopravně technického hlediska lze vnímat výhodu</w:t>
      </w:r>
      <w:r w:rsidR="006D0A58">
        <w:t xml:space="preserve"> vybudování cyklostezky Slavkov u</w:t>
      </w:r>
      <w:r w:rsidR="00190A5E">
        <w:t> </w:t>
      </w:r>
      <w:r w:rsidR="006D0A58">
        <w:t>Brna - Hodějice</w:t>
      </w:r>
      <w:r w:rsidRPr="00CB509D">
        <w:t xml:space="preserve">, </w:t>
      </w:r>
      <w:r w:rsidR="00954A0F">
        <w:t>která po</w:t>
      </w:r>
      <w:r w:rsidR="006D0A58">
        <w:t>vede ke zvýšení bezpečnosti cyklistické a pěší dopravy, jelikož svádí dopravu z komunikace I/50, která je vysoce zatížena automobilovou dopravou</w:t>
      </w:r>
      <w:r w:rsidR="000C0DE5">
        <w:t>.</w:t>
      </w:r>
    </w:p>
    <w:p w:rsidR="00593317" w:rsidRPr="009B7B9D" w:rsidRDefault="00593317" w:rsidP="005B3F21">
      <w:pPr>
        <w:rPr>
          <w:highlight w:val="yellow"/>
        </w:rPr>
      </w:pPr>
    </w:p>
    <w:p w:rsidR="00593317" w:rsidRDefault="00593317" w:rsidP="005B3F21">
      <w:pPr>
        <w:rPr>
          <w:highlight w:val="yellow"/>
        </w:rPr>
      </w:pPr>
    </w:p>
    <w:p w:rsidR="00593317" w:rsidRDefault="00593317" w:rsidP="005B3F21">
      <w:pPr>
        <w:rPr>
          <w:highlight w:val="yellow"/>
        </w:rPr>
      </w:pPr>
    </w:p>
    <w:p w:rsidR="00593317" w:rsidRDefault="00593317" w:rsidP="004611A9"/>
    <w:p w:rsidR="00593317" w:rsidRDefault="00593317" w:rsidP="004611A9"/>
    <w:p w:rsidR="00593317" w:rsidRDefault="00593317" w:rsidP="004611A9"/>
    <w:p w:rsidR="00593317" w:rsidRDefault="00593317">
      <w:pPr>
        <w:jc w:val="left"/>
        <w:rPr>
          <w:bCs/>
          <w:sz w:val="36"/>
          <w:szCs w:val="28"/>
        </w:rPr>
      </w:pPr>
    </w:p>
    <w:p w:rsidR="00593317" w:rsidRDefault="00593317" w:rsidP="00162CA4">
      <w:pPr>
        <w:pStyle w:val="Nadpis1"/>
      </w:pPr>
      <w:bookmarkStart w:id="82" w:name="_Toc376132649"/>
      <w:bookmarkStart w:id="83" w:name="_Toc514760395"/>
      <w:r>
        <w:lastRenderedPageBreak/>
        <w:t>Technická infrastruktura</w:t>
      </w:r>
      <w:r>
        <w:rPr>
          <w:rStyle w:val="Znakapoznpodarou"/>
        </w:rPr>
        <w:footnoteReference w:id="9"/>
      </w:r>
      <w:bookmarkEnd w:id="82"/>
      <w:bookmarkEnd w:id="83"/>
    </w:p>
    <w:p w:rsidR="00357585" w:rsidRPr="00357585" w:rsidRDefault="00357585" w:rsidP="00357585">
      <w:r>
        <w:t>V zájmu města Slavkova u Brna v oblasti technické infrastruktury je docílit na jeho území takového stavu, kdy bude zabezpečeno odpovídající napojení (obyvatelstva, průmyslových a zemědělských podniků, které se nacházejí na území města) na všechny inženýrské sítě. Napojení na inženýrské sítě však musí respektovat územní omezení a požadavky, které klade na</w:t>
      </w:r>
      <w:r w:rsidR="00190A5E">
        <w:t> </w:t>
      </w:r>
      <w:r>
        <w:t xml:space="preserve">další rozvoj správního obvodu koncepce udržitelného rozvoje. </w:t>
      </w:r>
      <w:r w:rsidR="00FA687A">
        <w:t>Kapitola je zpracována v souladu s </w:t>
      </w:r>
      <w:r w:rsidR="003C7A74">
        <w:t>Ú</w:t>
      </w:r>
      <w:r w:rsidR="00FA687A">
        <w:t>zemním plánem města Slavkov u Brna, který byl vydán za</w:t>
      </w:r>
      <w:r w:rsidR="00F941DA">
        <w:t>stupitelstvem města dne 25. 11. </w:t>
      </w:r>
      <w:r w:rsidR="00FA687A">
        <w:t>2013, s účinností od 12. 12. 2013.</w:t>
      </w:r>
    </w:p>
    <w:p w:rsidR="003050B0" w:rsidRPr="003050B0" w:rsidRDefault="003050B0" w:rsidP="003050B0">
      <w:pPr>
        <w:pStyle w:val="Nadpis2"/>
      </w:pPr>
      <w:bookmarkStart w:id="84" w:name="_Toc514760396"/>
      <w:r w:rsidRPr="003050B0">
        <w:t>Vodní hospodářství (zdroje vody)</w:t>
      </w:r>
      <w:bookmarkEnd w:id="84"/>
    </w:p>
    <w:p w:rsidR="00B73426" w:rsidRDefault="00EF6DA8" w:rsidP="00EF6DA8">
      <w:pPr>
        <w:rPr>
          <w:rFonts w:cs="Metric Light"/>
          <w:color w:val="000000"/>
        </w:rPr>
      </w:pPr>
      <w:r>
        <w:t xml:space="preserve">Provozování vodovodů a kanalizací </w:t>
      </w:r>
      <w:r w:rsidR="00440B9F">
        <w:t xml:space="preserve">pro veřejnou potřebu zajišťuje </w:t>
      </w:r>
      <w:r w:rsidR="004E5861">
        <w:t>ve městě</w:t>
      </w:r>
      <w:r w:rsidR="00440B9F">
        <w:t xml:space="preserve"> společnost Vodovody a kanalizace </w:t>
      </w:r>
      <w:r w:rsidR="004E5861">
        <w:t>Vyškov</w:t>
      </w:r>
      <w:r w:rsidR="00440B9F">
        <w:t>, a.s</w:t>
      </w:r>
      <w:r w:rsidR="00B73426">
        <w:t>.</w:t>
      </w:r>
      <w:r>
        <w:t xml:space="preserve"> </w:t>
      </w:r>
      <w:r w:rsidR="000D5A81">
        <w:t xml:space="preserve">Dominantní a majoritní postavení ve společnosti mají společně města </w:t>
      </w:r>
      <w:r w:rsidR="004E5861">
        <w:t>Vyškov, Bučovice, Rousínov, Slavkov u Brna a Ivanovice</w:t>
      </w:r>
      <w:r w:rsidR="000D5A81">
        <w:t xml:space="preserve">. </w:t>
      </w:r>
      <w:r w:rsidR="00DC2406">
        <w:t xml:space="preserve">Dlouhodobou koncepcí je </w:t>
      </w:r>
      <w:r w:rsidR="000D5A81">
        <w:rPr>
          <w:rFonts w:cs="Metric Light"/>
          <w:color w:val="000000"/>
        </w:rPr>
        <w:t xml:space="preserve">budování a provozování primárně podzemních zdrojů vody pro </w:t>
      </w:r>
      <w:r w:rsidR="004E5861">
        <w:rPr>
          <w:rFonts w:cs="Metric Light"/>
          <w:color w:val="000000"/>
        </w:rPr>
        <w:t>okres Vyškov</w:t>
      </w:r>
      <w:r w:rsidR="008A675B">
        <w:rPr>
          <w:rFonts w:cs="Metric Light"/>
          <w:color w:val="000000"/>
        </w:rPr>
        <w:t>. Současný</w:t>
      </w:r>
      <w:r w:rsidR="00DC2406">
        <w:rPr>
          <w:rFonts w:cs="Metric Light"/>
          <w:color w:val="000000"/>
        </w:rPr>
        <w:t xml:space="preserve"> technický st</w:t>
      </w:r>
      <w:r w:rsidR="00FF0908">
        <w:rPr>
          <w:rFonts w:cs="Metric Light"/>
          <w:color w:val="000000"/>
        </w:rPr>
        <w:t xml:space="preserve">av a pokrytí vodovodní sítě </w:t>
      </w:r>
      <w:r w:rsidR="008A675B">
        <w:rPr>
          <w:rFonts w:cs="Metric Light"/>
          <w:color w:val="000000"/>
        </w:rPr>
        <w:t xml:space="preserve">lze </w:t>
      </w:r>
      <w:r w:rsidR="00DC2406">
        <w:rPr>
          <w:rFonts w:cs="Metric Light"/>
          <w:color w:val="000000"/>
        </w:rPr>
        <w:t>značit za uspok</w:t>
      </w:r>
      <w:r w:rsidR="00242BB1">
        <w:rPr>
          <w:rFonts w:cs="Metric Light"/>
          <w:color w:val="000000"/>
        </w:rPr>
        <w:t>oj</w:t>
      </w:r>
      <w:r w:rsidR="00DC2406">
        <w:rPr>
          <w:rFonts w:cs="Metric Light"/>
          <w:color w:val="000000"/>
        </w:rPr>
        <w:t>ující.</w:t>
      </w:r>
      <w:r w:rsidR="00242BB1">
        <w:rPr>
          <w:rFonts w:cs="Metric Light"/>
          <w:color w:val="000000"/>
        </w:rPr>
        <w:t xml:space="preserve"> </w:t>
      </w:r>
    </w:p>
    <w:p w:rsidR="00640801" w:rsidRPr="00640801" w:rsidRDefault="00640801" w:rsidP="00640801">
      <w:pPr>
        <w:pStyle w:val="Titulek"/>
        <w:rPr>
          <w:b/>
          <w:bCs w:val="0"/>
          <w:i/>
          <w:szCs w:val="22"/>
        </w:rPr>
      </w:pPr>
      <w:bookmarkStart w:id="85" w:name="_Toc505844019"/>
      <w:r w:rsidRPr="00640801">
        <w:rPr>
          <w:bCs w:val="0"/>
          <w:i/>
          <w:szCs w:val="22"/>
        </w:rPr>
        <w:t xml:space="preserve">Tabulka </w:t>
      </w:r>
      <w:r w:rsidR="002775C3" w:rsidRPr="00640801">
        <w:rPr>
          <w:b/>
          <w:bCs w:val="0"/>
          <w:i/>
          <w:szCs w:val="22"/>
        </w:rPr>
        <w:fldChar w:fldCharType="begin"/>
      </w:r>
      <w:r w:rsidRPr="00640801">
        <w:rPr>
          <w:bCs w:val="0"/>
          <w:i/>
          <w:szCs w:val="22"/>
        </w:rPr>
        <w:instrText xml:space="preserve"> SEQ Tabulka \* ARABIC </w:instrText>
      </w:r>
      <w:r w:rsidR="002775C3" w:rsidRPr="00640801">
        <w:rPr>
          <w:b/>
          <w:bCs w:val="0"/>
          <w:i/>
          <w:szCs w:val="22"/>
        </w:rPr>
        <w:fldChar w:fldCharType="separate"/>
      </w:r>
      <w:r w:rsidR="00700695">
        <w:rPr>
          <w:bCs w:val="0"/>
          <w:i/>
          <w:noProof/>
          <w:szCs w:val="22"/>
        </w:rPr>
        <w:t>25</w:t>
      </w:r>
      <w:r w:rsidR="002775C3" w:rsidRPr="00640801">
        <w:rPr>
          <w:b/>
          <w:bCs w:val="0"/>
          <w:i/>
          <w:szCs w:val="22"/>
        </w:rPr>
        <w:fldChar w:fldCharType="end"/>
      </w:r>
      <w:r w:rsidRPr="00640801">
        <w:rPr>
          <w:bCs w:val="0"/>
          <w:i/>
          <w:szCs w:val="22"/>
        </w:rPr>
        <w:t>: Cena vodného a stočného v roce 201</w:t>
      </w:r>
      <w:r w:rsidR="00262DD0">
        <w:rPr>
          <w:bCs w:val="0"/>
          <w:i/>
          <w:szCs w:val="22"/>
        </w:rPr>
        <w:t>8</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7"/>
        <w:gridCol w:w="1547"/>
        <w:gridCol w:w="1549"/>
        <w:gridCol w:w="1549"/>
      </w:tblGrid>
      <w:tr w:rsidR="00640801" w:rsidRPr="00640801" w:rsidTr="00EC1999">
        <w:tc>
          <w:tcPr>
            <w:tcW w:w="1666" w:type="pct"/>
            <w:gridSpan w:val="2"/>
            <w:shd w:val="clear" w:color="auto" w:fill="1F497D" w:themeFill="text2"/>
          </w:tcPr>
          <w:p w:rsidR="00640801" w:rsidRPr="00640801" w:rsidRDefault="00640801" w:rsidP="00640801">
            <w:pPr>
              <w:spacing w:after="0" w:line="240" w:lineRule="auto"/>
              <w:jc w:val="center"/>
              <w:rPr>
                <w:b/>
                <w:color w:val="FFFFFF" w:themeColor="background1"/>
                <w:sz w:val="20"/>
                <w:szCs w:val="20"/>
              </w:rPr>
            </w:pPr>
            <w:r w:rsidRPr="00640801">
              <w:rPr>
                <w:b/>
                <w:color w:val="FFFFFF" w:themeColor="background1"/>
                <w:sz w:val="20"/>
                <w:szCs w:val="20"/>
              </w:rPr>
              <w:t>Vodné</w:t>
            </w:r>
          </w:p>
        </w:tc>
        <w:tc>
          <w:tcPr>
            <w:tcW w:w="1666" w:type="pct"/>
            <w:gridSpan w:val="2"/>
            <w:shd w:val="clear" w:color="auto" w:fill="1F497D" w:themeFill="text2"/>
          </w:tcPr>
          <w:p w:rsidR="00640801" w:rsidRPr="00640801" w:rsidRDefault="00640801" w:rsidP="00640801">
            <w:pPr>
              <w:spacing w:after="0" w:line="240" w:lineRule="auto"/>
              <w:jc w:val="center"/>
              <w:rPr>
                <w:b/>
                <w:color w:val="FFFFFF" w:themeColor="background1"/>
                <w:sz w:val="20"/>
                <w:szCs w:val="20"/>
              </w:rPr>
            </w:pPr>
            <w:r w:rsidRPr="00640801">
              <w:rPr>
                <w:b/>
                <w:color w:val="FFFFFF" w:themeColor="background1"/>
                <w:sz w:val="20"/>
                <w:szCs w:val="20"/>
              </w:rPr>
              <w:t>Stočné</w:t>
            </w:r>
          </w:p>
        </w:tc>
        <w:tc>
          <w:tcPr>
            <w:tcW w:w="1667" w:type="pct"/>
            <w:gridSpan w:val="2"/>
            <w:shd w:val="clear" w:color="auto" w:fill="1F497D" w:themeFill="text2"/>
          </w:tcPr>
          <w:p w:rsidR="00640801" w:rsidRPr="00640801" w:rsidRDefault="00640801" w:rsidP="00640801">
            <w:pPr>
              <w:spacing w:after="0" w:line="240" w:lineRule="auto"/>
              <w:jc w:val="center"/>
              <w:rPr>
                <w:b/>
                <w:color w:val="FFFFFF" w:themeColor="background1"/>
                <w:sz w:val="20"/>
                <w:szCs w:val="20"/>
              </w:rPr>
            </w:pPr>
            <w:r w:rsidRPr="00640801">
              <w:rPr>
                <w:rFonts w:eastAsia="Times New Roman"/>
                <w:b/>
                <w:bCs/>
                <w:color w:val="FFFFFF" w:themeColor="background1"/>
                <w:sz w:val="20"/>
                <w:szCs w:val="20"/>
              </w:rPr>
              <w:t>Celkem vodné a stočné</w:t>
            </w:r>
          </w:p>
        </w:tc>
      </w:tr>
      <w:tr w:rsidR="00640801" w:rsidRPr="0051288F" w:rsidTr="00EC1999">
        <w:tc>
          <w:tcPr>
            <w:tcW w:w="833" w:type="pct"/>
          </w:tcPr>
          <w:p w:rsidR="00640801" w:rsidRPr="0051288F" w:rsidRDefault="00640801" w:rsidP="00640801">
            <w:pPr>
              <w:spacing w:after="0" w:line="240" w:lineRule="auto"/>
              <w:jc w:val="center"/>
              <w:rPr>
                <w:sz w:val="20"/>
                <w:szCs w:val="20"/>
              </w:rPr>
            </w:pPr>
            <w:r w:rsidRPr="0051288F">
              <w:rPr>
                <w:rFonts w:eastAsia="Times New Roman"/>
                <w:sz w:val="20"/>
                <w:szCs w:val="20"/>
              </w:rPr>
              <w:t>bez DPH</w:t>
            </w:r>
          </w:p>
        </w:tc>
        <w:tc>
          <w:tcPr>
            <w:tcW w:w="833" w:type="pct"/>
          </w:tcPr>
          <w:p w:rsidR="00640801" w:rsidRPr="0051288F" w:rsidRDefault="00640801" w:rsidP="00640801">
            <w:pPr>
              <w:spacing w:after="0" w:line="240" w:lineRule="auto"/>
              <w:jc w:val="center"/>
              <w:rPr>
                <w:sz w:val="20"/>
                <w:szCs w:val="20"/>
              </w:rPr>
            </w:pPr>
            <w:r w:rsidRPr="0051288F">
              <w:rPr>
                <w:rFonts w:eastAsia="Times New Roman"/>
                <w:sz w:val="20"/>
                <w:szCs w:val="20"/>
              </w:rPr>
              <w:t>s DPH</w:t>
            </w:r>
          </w:p>
        </w:tc>
        <w:tc>
          <w:tcPr>
            <w:tcW w:w="833" w:type="pct"/>
          </w:tcPr>
          <w:p w:rsidR="00640801" w:rsidRPr="0051288F" w:rsidRDefault="00640801" w:rsidP="00640801">
            <w:pPr>
              <w:spacing w:after="0" w:line="240" w:lineRule="auto"/>
              <w:jc w:val="center"/>
              <w:rPr>
                <w:sz w:val="20"/>
                <w:szCs w:val="20"/>
              </w:rPr>
            </w:pPr>
            <w:r w:rsidRPr="0051288F">
              <w:rPr>
                <w:rFonts w:eastAsia="Times New Roman"/>
                <w:sz w:val="20"/>
                <w:szCs w:val="20"/>
              </w:rPr>
              <w:t>bez DPH</w:t>
            </w:r>
          </w:p>
        </w:tc>
        <w:tc>
          <w:tcPr>
            <w:tcW w:w="833" w:type="pct"/>
          </w:tcPr>
          <w:p w:rsidR="00640801" w:rsidRPr="0051288F" w:rsidRDefault="00640801" w:rsidP="00640801">
            <w:pPr>
              <w:spacing w:after="0" w:line="240" w:lineRule="auto"/>
              <w:jc w:val="center"/>
              <w:rPr>
                <w:sz w:val="20"/>
                <w:szCs w:val="20"/>
              </w:rPr>
            </w:pPr>
            <w:r w:rsidRPr="0051288F">
              <w:rPr>
                <w:rFonts w:eastAsia="Times New Roman"/>
                <w:sz w:val="20"/>
                <w:szCs w:val="20"/>
              </w:rPr>
              <w:t>s DPH</w:t>
            </w:r>
          </w:p>
        </w:tc>
        <w:tc>
          <w:tcPr>
            <w:tcW w:w="834" w:type="pct"/>
          </w:tcPr>
          <w:p w:rsidR="00640801" w:rsidRPr="0051288F" w:rsidRDefault="00640801" w:rsidP="00640801">
            <w:pPr>
              <w:spacing w:after="0" w:line="240" w:lineRule="auto"/>
              <w:jc w:val="center"/>
              <w:rPr>
                <w:sz w:val="20"/>
                <w:szCs w:val="20"/>
              </w:rPr>
            </w:pPr>
            <w:r w:rsidRPr="0051288F">
              <w:rPr>
                <w:rFonts w:eastAsia="Times New Roman"/>
                <w:sz w:val="20"/>
                <w:szCs w:val="20"/>
              </w:rPr>
              <w:t>bez DPH</w:t>
            </w:r>
          </w:p>
        </w:tc>
        <w:tc>
          <w:tcPr>
            <w:tcW w:w="834" w:type="pct"/>
          </w:tcPr>
          <w:p w:rsidR="00640801" w:rsidRPr="0051288F" w:rsidRDefault="00640801" w:rsidP="00640801">
            <w:pPr>
              <w:spacing w:after="0" w:line="240" w:lineRule="auto"/>
              <w:jc w:val="center"/>
              <w:rPr>
                <w:sz w:val="20"/>
                <w:szCs w:val="20"/>
              </w:rPr>
            </w:pPr>
            <w:r w:rsidRPr="0051288F">
              <w:rPr>
                <w:rFonts w:eastAsia="Times New Roman"/>
                <w:sz w:val="20"/>
                <w:szCs w:val="20"/>
              </w:rPr>
              <w:t>s DPH</w:t>
            </w:r>
          </w:p>
        </w:tc>
      </w:tr>
      <w:tr w:rsidR="00640801" w:rsidRPr="0051288F" w:rsidTr="00EC1999">
        <w:tc>
          <w:tcPr>
            <w:tcW w:w="833" w:type="pct"/>
          </w:tcPr>
          <w:p w:rsidR="00640801" w:rsidRPr="0051288F" w:rsidRDefault="00262DD0" w:rsidP="00640801">
            <w:pPr>
              <w:spacing w:after="0" w:line="240" w:lineRule="auto"/>
              <w:jc w:val="center"/>
              <w:rPr>
                <w:sz w:val="20"/>
                <w:szCs w:val="20"/>
              </w:rPr>
            </w:pPr>
            <w:r>
              <w:rPr>
                <w:rFonts w:eastAsia="Times New Roman"/>
                <w:sz w:val="20"/>
                <w:szCs w:val="20"/>
              </w:rPr>
              <w:t>39,72</w:t>
            </w:r>
          </w:p>
        </w:tc>
        <w:tc>
          <w:tcPr>
            <w:tcW w:w="833" w:type="pct"/>
          </w:tcPr>
          <w:p w:rsidR="00640801" w:rsidRPr="0051288F" w:rsidRDefault="00262DD0" w:rsidP="00640801">
            <w:pPr>
              <w:spacing w:after="0" w:line="240" w:lineRule="auto"/>
              <w:jc w:val="center"/>
              <w:rPr>
                <w:sz w:val="20"/>
                <w:szCs w:val="20"/>
              </w:rPr>
            </w:pPr>
            <w:r>
              <w:rPr>
                <w:rFonts w:eastAsia="Times New Roman"/>
                <w:sz w:val="20"/>
                <w:szCs w:val="20"/>
              </w:rPr>
              <w:t>45,68</w:t>
            </w:r>
          </w:p>
        </w:tc>
        <w:tc>
          <w:tcPr>
            <w:tcW w:w="833" w:type="pct"/>
          </w:tcPr>
          <w:p w:rsidR="00640801" w:rsidRPr="0051288F" w:rsidRDefault="00262DD0" w:rsidP="00640801">
            <w:pPr>
              <w:spacing w:after="0" w:line="240" w:lineRule="auto"/>
              <w:jc w:val="center"/>
              <w:rPr>
                <w:sz w:val="20"/>
                <w:szCs w:val="20"/>
              </w:rPr>
            </w:pPr>
            <w:r>
              <w:rPr>
                <w:rFonts w:eastAsia="Times New Roman"/>
                <w:sz w:val="20"/>
                <w:szCs w:val="20"/>
              </w:rPr>
              <w:t>36,28</w:t>
            </w:r>
          </w:p>
        </w:tc>
        <w:tc>
          <w:tcPr>
            <w:tcW w:w="833" w:type="pct"/>
          </w:tcPr>
          <w:p w:rsidR="00640801" w:rsidRPr="0051288F" w:rsidRDefault="00262DD0" w:rsidP="00640801">
            <w:pPr>
              <w:spacing w:after="0" w:line="240" w:lineRule="auto"/>
              <w:jc w:val="center"/>
              <w:rPr>
                <w:sz w:val="20"/>
                <w:szCs w:val="20"/>
              </w:rPr>
            </w:pPr>
            <w:r>
              <w:rPr>
                <w:rFonts w:eastAsia="Times New Roman"/>
                <w:sz w:val="20"/>
                <w:szCs w:val="20"/>
              </w:rPr>
              <w:t>41,72</w:t>
            </w:r>
          </w:p>
        </w:tc>
        <w:tc>
          <w:tcPr>
            <w:tcW w:w="834" w:type="pct"/>
          </w:tcPr>
          <w:p w:rsidR="00640801" w:rsidRPr="0051288F" w:rsidRDefault="00262DD0" w:rsidP="00640801">
            <w:pPr>
              <w:spacing w:after="0" w:line="240" w:lineRule="auto"/>
              <w:jc w:val="center"/>
              <w:rPr>
                <w:sz w:val="20"/>
                <w:szCs w:val="20"/>
              </w:rPr>
            </w:pPr>
            <w:r>
              <w:rPr>
                <w:rFonts w:eastAsia="Times New Roman"/>
                <w:sz w:val="20"/>
                <w:szCs w:val="20"/>
              </w:rPr>
              <w:t>76</w:t>
            </w:r>
          </w:p>
        </w:tc>
        <w:tc>
          <w:tcPr>
            <w:tcW w:w="834" w:type="pct"/>
          </w:tcPr>
          <w:p w:rsidR="00640801" w:rsidRPr="0051288F" w:rsidRDefault="00262DD0" w:rsidP="00640801">
            <w:pPr>
              <w:spacing w:after="0" w:line="240" w:lineRule="auto"/>
              <w:jc w:val="center"/>
              <w:rPr>
                <w:sz w:val="20"/>
                <w:szCs w:val="20"/>
              </w:rPr>
            </w:pPr>
            <w:r>
              <w:rPr>
                <w:rFonts w:eastAsia="Times New Roman"/>
                <w:sz w:val="20"/>
                <w:szCs w:val="20"/>
              </w:rPr>
              <w:t>87,40</w:t>
            </w:r>
          </w:p>
        </w:tc>
      </w:tr>
    </w:tbl>
    <w:p w:rsidR="00230058" w:rsidRPr="00640801" w:rsidRDefault="00640801" w:rsidP="00640801">
      <w:pPr>
        <w:jc w:val="right"/>
        <w:rPr>
          <w:rFonts w:cs="Metric Light"/>
          <w:i/>
          <w:color w:val="000000"/>
          <w:sz w:val="20"/>
          <w:szCs w:val="20"/>
        </w:rPr>
      </w:pPr>
      <w:r w:rsidRPr="00640801">
        <w:rPr>
          <w:rFonts w:cs="Metric Light"/>
          <w:i/>
          <w:color w:val="000000"/>
          <w:sz w:val="20"/>
          <w:szCs w:val="20"/>
        </w:rPr>
        <w:t xml:space="preserve">Zdroj: </w:t>
      </w:r>
      <w:r w:rsidRPr="00640801">
        <w:rPr>
          <w:i/>
          <w:sz w:val="20"/>
          <w:szCs w:val="20"/>
        </w:rPr>
        <w:t xml:space="preserve">Vodovody a kanalizace </w:t>
      </w:r>
      <w:r w:rsidR="00262DD0">
        <w:rPr>
          <w:i/>
          <w:sz w:val="20"/>
          <w:szCs w:val="20"/>
        </w:rPr>
        <w:t>Vyškov</w:t>
      </w:r>
      <w:r w:rsidRPr="00640801">
        <w:rPr>
          <w:i/>
          <w:sz w:val="20"/>
          <w:szCs w:val="20"/>
        </w:rPr>
        <w:t>, a.s.</w:t>
      </w:r>
    </w:p>
    <w:p w:rsidR="003050B0" w:rsidRDefault="000D7254" w:rsidP="003050B0">
      <w:pPr>
        <w:autoSpaceDE w:val="0"/>
        <w:autoSpaceDN w:val="0"/>
        <w:adjustRightInd w:val="0"/>
        <w:spacing w:after="120"/>
        <w:rPr>
          <w:b/>
        </w:rPr>
      </w:pPr>
      <w:r>
        <w:rPr>
          <w:b/>
        </w:rPr>
        <w:t>Z</w:t>
      </w:r>
      <w:r w:rsidR="003050B0" w:rsidRPr="003050B0">
        <w:rPr>
          <w:rFonts w:hint="eastAsia"/>
          <w:b/>
        </w:rPr>
        <w:t>á</w:t>
      </w:r>
      <w:r w:rsidR="003050B0" w:rsidRPr="003050B0">
        <w:rPr>
          <w:b/>
        </w:rPr>
        <w:t>soben</w:t>
      </w:r>
      <w:r w:rsidR="003050B0" w:rsidRPr="003050B0">
        <w:rPr>
          <w:rFonts w:hint="eastAsia"/>
          <w:b/>
        </w:rPr>
        <w:t>í</w:t>
      </w:r>
      <w:r w:rsidR="003050B0" w:rsidRPr="003050B0">
        <w:rPr>
          <w:b/>
        </w:rPr>
        <w:t xml:space="preserve"> obyvatelstva pitnou vodou</w:t>
      </w:r>
    </w:p>
    <w:p w:rsidR="00362677" w:rsidRPr="00362677" w:rsidRDefault="00362677" w:rsidP="00362677">
      <w:r w:rsidRPr="00362677">
        <w:t>Pitnou vodou je Slavkov u Brna zásoben ze skupinového vodovodu Vyškov ze zdrojů podzemních vod v Rašovicích a především upravenou povrchovou vodou z vodárenské nádrže Opatovice.</w:t>
      </w:r>
      <w:r>
        <w:rPr>
          <w:rStyle w:val="Znakapoznpodarou"/>
        </w:rPr>
        <w:footnoteReference w:id="10"/>
      </w:r>
    </w:p>
    <w:p w:rsidR="00262DD0" w:rsidRPr="00262DD0" w:rsidRDefault="003C7A74" w:rsidP="003C7A74">
      <w:pPr>
        <w:autoSpaceDE w:val="0"/>
        <w:autoSpaceDN w:val="0"/>
        <w:adjustRightInd w:val="0"/>
        <w:spacing w:after="120"/>
      </w:pPr>
      <w:r>
        <w:t>M</w:t>
      </w:r>
      <w:r w:rsidR="00262DD0" w:rsidRPr="00262DD0">
        <w:t xml:space="preserve">ěsto je zásobeno gravitačně ze </w:t>
      </w:r>
      <w:r w:rsidR="00190A5E">
        <w:t>tří</w:t>
      </w:r>
      <w:r w:rsidR="00262DD0" w:rsidRPr="00262DD0">
        <w:t xml:space="preserve"> vodojemů, jenž se nacházejí na přívodních řadech</w:t>
      </w:r>
      <w:r w:rsidR="00262DD0">
        <w:t xml:space="preserve"> </w:t>
      </w:r>
      <w:r w:rsidR="00262DD0" w:rsidRPr="00262DD0">
        <w:t>SV Vyškov.</w:t>
      </w:r>
      <w:r w:rsidR="00262DD0">
        <w:t xml:space="preserve"> </w:t>
      </w:r>
      <w:r w:rsidR="00262DD0" w:rsidRPr="00262DD0">
        <w:t>Vodovodní síť města je rozdělena na dvě tlaková pásma.</w:t>
      </w:r>
      <w:r w:rsidR="00262DD0">
        <w:t xml:space="preserve"> </w:t>
      </w:r>
      <w:r w:rsidR="00262DD0" w:rsidRPr="00262DD0">
        <w:t>Stávající vodovodní trubní síť je doplněna o nové řady, které slouží pro zásobování vodou</w:t>
      </w:r>
      <w:r w:rsidR="00262DD0">
        <w:t xml:space="preserve"> </w:t>
      </w:r>
      <w:r w:rsidR="00262DD0" w:rsidRPr="00262DD0">
        <w:t>ploch určených k nové zástavbě. Na síti bude instalována AT stanice a vodovod bude</w:t>
      </w:r>
      <w:r w:rsidR="00262DD0">
        <w:t xml:space="preserve"> </w:t>
      </w:r>
      <w:r w:rsidR="00262DD0" w:rsidRPr="00262DD0">
        <w:t xml:space="preserve">rozdělen do </w:t>
      </w:r>
      <w:r w:rsidR="00E97C49">
        <w:t>tří</w:t>
      </w:r>
      <w:r w:rsidR="00262DD0" w:rsidRPr="00262DD0">
        <w:t xml:space="preserve"> tlakových pásem.</w:t>
      </w:r>
    </w:p>
    <w:p w:rsidR="003050B0" w:rsidRPr="003050B0" w:rsidRDefault="003050B0" w:rsidP="003050B0">
      <w:pPr>
        <w:autoSpaceDE w:val="0"/>
        <w:autoSpaceDN w:val="0"/>
        <w:adjustRightInd w:val="0"/>
        <w:spacing w:after="120"/>
        <w:rPr>
          <w:b/>
        </w:rPr>
      </w:pPr>
      <w:r w:rsidRPr="003050B0">
        <w:rPr>
          <w:b/>
        </w:rPr>
        <w:t>Z</w:t>
      </w:r>
      <w:r w:rsidRPr="003050B0">
        <w:rPr>
          <w:rFonts w:hint="eastAsia"/>
          <w:b/>
        </w:rPr>
        <w:t>á</w:t>
      </w:r>
      <w:r w:rsidRPr="003050B0">
        <w:rPr>
          <w:b/>
        </w:rPr>
        <w:t>sobov</w:t>
      </w:r>
      <w:r w:rsidRPr="003050B0">
        <w:rPr>
          <w:rFonts w:hint="eastAsia"/>
          <w:b/>
        </w:rPr>
        <w:t>á</w:t>
      </w:r>
      <w:r w:rsidRPr="003050B0">
        <w:rPr>
          <w:b/>
        </w:rPr>
        <w:t>n</w:t>
      </w:r>
      <w:r w:rsidRPr="003050B0">
        <w:rPr>
          <w:rFonts w:hint="eastAsia"/>
          <w:b/>
        </w:rPr>
        <w:t>í</w:t>
      </w:r>
      <w:r w:rsidRPr="003050B0">
        <w:rPr>
          <w:b/>
        </w:rPr>
        <w:t xml:space="preserve"> po</w:t>
      </w:r>
      <w:r w:rsidRPr="003050B0">
        <w:rPr>
          <w:rFonts w:hint="eastAsia"/>
          <w:b/>
        </w:rPr>
        <w:t>žá</w:t>
      </w:r>
      <w:r w:rsidRPr="003050B0">
        <w:rPr>
          <w:b/>
        </w:rPr>
        <w:t>rn</w:t>
      </w:r>
      <w:r w:rsidRPr="003050B0">
        <w:rPr>
          <w:rFonts w:hint="eastAsia"/>
          <w:b/>
        </w:rPr>
        <w:t>í</w:t>
      </w:r>
      <w:r w:rsidRPr="003050B0">
        <w:rPr>
          <w:b/>
        </w:rPr>
        <w:t xml:space="preserve"> vodou</w:t>
      </w:r>
    </w:p>
    <w:p w:rsidR="003050B0" w:rsidRPr="003050B0" w:rsidRDefault="003050B0" w:rsidP="003050B0">
      <w:pPr>
        <w:autoSpaceDE w:val="0"/>
        <w:autoSpaceDN w:val="0"/>
        <w:adjustRightInd w:val="0"/>
        <w:spacing w:after="120"/>
      </w:pPr>
      <w:r w:rsidRPr="003050B0">
        <w:t xml:space="preserve">Zásobování požární vodou je </w:t>
      </w:r>
      <w:r w:rsidR="00262DD0">
        <w:t>ve Slavkově</w:t>
      </w:r>
      <w:r w:rsidRPr="003050B0">
        <w:t xml:space="preserve"> v současné době zajištěno z vodovodu pomocí</w:t>
      </w:r>
      <w:r>
        <w:t xml:space="preserve"> </w:t>
      </w:r>
      <w:r w:rsidRPr="003050B0">
        <w:t>hydrantů v souladu s příslušnými normami.</w:t>
      </w:r>
    </w:p>
    <w:p w:rsidR="00FF3745" w:rsidRDefault="00FF3745" w:rsidP="003C7A74">
      <w:pPr>
        <w:autoSpaceDE w:val="0"/>
        <w:autoSpaceDN w:val="0"/>
        <w:adjustRightInd w:val="0"/>
        <w:spacing w:after="120"/>
        <w:rPr>
          <w:b/>
        </w:rPr>
      </w:pPr>
    </w:p>
    <w:p w:rsidR="00FF3745" w:rsidRDefault="00FF3745" w:rsidP="003C7A74">
      <w:pPr>
        <w:autoSpaceDE w:val="0"/>
        <w:autoSpaceDN w:val="0"/>
        <w:adjustRightInd w:val="0"/>
        <w:spacing w:after="120"/>
        <w:rPr>
          <w:b/>
        </w:rPr>
      </w:pPr>
    </w:p>
    <w:p w:rsidR="00FF3745" w:rsidRDefault="00FF3745" w:rsidP="003C7A74">
      <w:pPr>
        <w:autoSpaceDE w:val="0"/>
        <w:autoSpaceDN w:val="0"/>
        <w:adjustRightInd w:val="0"/>
        <w:spacing w:after="120"/>
        <w:rPr>
          <w:b/>
        </w:rPr>
      </w:pPr>
    </w:p>
    <w:p w:rsidR="00FF3745" w:rsidRDefault="00FF3745" w:rsidP="003C7A74">
      <w:pPr>
        <w:autoSpaceDE w:val="0"/>
        <w:autoSpaceDN w:val="0"/>
        <w:adjustRightInd w:val="0"/>
        <w:spacing w:after="120"/>
        <w:rPr>
          <w:b/>
        </w:rPr>
      </w:pPr>
    </w:p>
    <w:p w:rsidR="00700695" w:rsidRDefault="00700695" w:rsidP="003C7A74">
      <w:pPr>
        <w:autoSpaceDE w:val="0"/>
        <w:autoSpaceDN w:val="0"/>
        <w:adjustRightInd w:val="0"/>
        <w:spacing w:after="120"/>
        <w:rPr>
          <w:b/>
        </w:rPr>
      </w:pPr>
    </w:p>
    <w:p w:rsidR="00FF3745" w:rsidRDefault="00FF3745" w:rsidP="003C7A74">
      <w:pPr>
        <w:autoSpaceDE w:val="0"/>
        <w:autoSpaceDN w:val="0"/>
        <w:adjustRightInd w:val="0"/>
        <w:spacing w:after="120"/>
        <w:rPr>
          <w:b/>
        </w:rPr>
      </w:pPr>
    </w:p>
    <w:p w:rsidR="00FF3745" w:rsidRDefault="00FF3745" w:rsidP="003C7A74">
      <w:pPr>
        <w:autoSpaceDE w:val="0"/>
        <w:autoSpaceDN w:val="0"/>
        <w:adjustRightInd w:val="0"/>
        <w:spacing w:after="120"/>
        <w:rPr>
          <w:b/>
        </w:rPr>
      </w:pPr>
    </w:p>
    <w:p w:rsidR="004A28F4" w:rsidRPr="004A28F4" w:rsidRDefault="004A28F4" w:rsidP="003C7A74">
      <w:pPr>
        <w:autoSpaceDE w:val="0"/>
        <w:autoSpaceDN w:val="0"/>
        <w:adjustRightInd w:val="0"/>
        <w:spacing w:after="120"/>
        <w:rPr>
          <w:b/>
        </w:rPr>
      </w:pPr>
      <w:r w:rsidRPr="004A28F4">
        <w:rPr>
          <w:b/>
        </w:rPr>
        <w:lastRenderedPageBreak/>
        <w:t>Záplavové oblasti</w:t>
      </w:r>
    </w:p>
    <w:p w:rsidR="009F201E" w:rsidRDefault="00262DD0" w:rsidP="00FF3745">
      <w:pPr>
        <w:autoSpaceDE w:val="0"/>
        <w:autoSpaceDN w:val="0"/>
        <w:adjustRightInd w:val="0"/>
        <w:spacing w:after="120"/>
      </w:pPr>
      <w:r w:rsidRPr="00262DD0">
        <w:t>V červnu 2012 byla dokončena stavba protipovodňové ochrany Slavkova u Brna. Je dimenzována na zachycení</w:t>
      </w:r>
      <w:r>
        <w:t xml:space="preserve"> </w:t>
      </w:r>
      <w:r w:rsidRPr="00262DD0">
        <w:t>stoleté vody z Prostředníčku.</w:t>
      </w:r>
      <w:r w:rsidR="009F201E">
        <w:t xml:space="preserve"> </w:t>
      </w:r>
      <w:r w:rsidRPr="00262DD0">
        <w:t xml:space="preserve">Na území </w:t>
      </w:r>
      <w:r w:rsidR="00AC7703">
        <w:t xml:space="preserve">SO </w:t>
      </w:r>
      <w:r w:rsidRPr="00262DD0">
        <w:t>O</w:t>
      </w:r>
      <w:r w:rsidR="00AC7703">
        <w:t>RP</w:t>
      </w:r>
      <w:r w:rsidRPr="00262DD0">
        <w:t xml:space="preserve"> Slavkov u Brna</w:t>
      </w:r>
      <w:r>
        <w:t xml:space="preserve"> jsou stanovena </w:t>
      </w:r>
      <w:r w:rsidRPr="00262DD0">
        <w:t xml:space="preserve">záplavová území podél </w:t>
      </w:r>
      <w:r w:rsidR="005E053C" w:rsidRPr="00C601BE">
        <w:rPr>
          <w:rFonts w:cs="Tahoma"/>
          <w:lang w:eastAsia="cs-CZ"/>
        </w:rPr>
        <w:t>toků Litavy</w:t>
      </w:r>
      <w:r w:rsidR="005E053C">
        <w:rPr>
          <w:rFonts w:cs="Tahoma"/>
          <w:lang w:eastAsia="cs-CZ"/>
        </w:rPr>
        <w:t>,</w:t>
      </w:r>
      <w:r w:rsidR="005E053C" w:rsidRPr="00C601BE">
        <w:rPr>
          <w:rFonts w:cs="Tahoma"/>
          <w:lang w:eastAsia="cs-CZ"/>
        </w:rPr>
        <w:t xml:space="preserve"> </w:t>
      </w:r>
      <w:r w:rsidR="005E053C">
        <w:rPr>
          <w:rFonts w:cs="Tahoma"/>
          <w:lang w:eastAsia="cs-CZ"/>
        </w:rPr>
        <w:t xml:space="preserve">Rakovce, Prostředníčka </w:t>
      </w:r>
      <w:r w:rsidR="005E053C" w:rsidRPr="00C601BE">
        <w:rPr>
          <w:rFonts w:cs="Tahoma"/>
          <w:lang w:eastAsia="cs-CZ"/>
        </w:rPr>
        <w:t>a také aktivní zóna záplavového území Litavy</w:t>
      </w:r>
      <w:r w:rsidR="002A3C70">
        <w:rPr>
          <w:rFonts w:cs="Tahoma"/>
          <w:lang w:eastAsia="cs-CZ"/>
        </w:rPr>
        <w:t>, Rakovce a Prostředníček.</w:t>
      </w:r>
      <w:r w:rsidR="00FF3745">
        <w:rPr>
          <w:rFonts w:cs="Tahoma"/>
          <w:lang w:eastAsia="cs-CZ"/>
        </w:rPr>
        <w:t xml:space="preserve"> Níže je uveden obrázek vodních toků v k.ú. Slavkov u</w:t>
      </w:r>
      <w:r w:rsidR="00E97C49">
        <w:rPr>
          <w:rFonts w:cs="Tahoma"/>
          <w:lang w:eastAsia="cs-CZ"/>
        </w:rPr>
        <w:t> </w:t>
      </w:r>
      <w:r w:rsidR="00FF3745">
        <w:rPr>
          <w:rFonts w:cs="Tahoma"/>
          <w:lang w:eastAsia="cs-CZ"/>
        </w:rPr>
        <w:t>Brna.</w:t>
      </w:r>
    </w:p>
    <w:p w:rsidR="006B2185" w:rsidRPr="00FB397E" w:rsidRDefault="00FF3745" w:rsidP="00FF3745">
      <w:pPr>
        <w:pStyle w:val="Titulek"/>
        <w:rPr>
          <w:bCs w:val="0"/>
          <w:i/>
          <w:szCs w:val="22"/>
        </w:rPr>
      </w:pPr>
      <w:r w:rsidRPr="00FB397E">
        <w:rPr>
          <w:bCs w:val="0"/>
          <w:i/>
          <w:szCs w:val="22"/>
        </w:rPr>
        <w:t xml:space="preserve">Obrázek </w:t>
      </w:r>
      <w:r w:rsidR="002775C3" w:rsidRPr="00FB397E">
        <w:rPr>
          <w:bCs w:val="0"/>
          <w:i/>
          <w:szCs w:val="22"/>
        </w:rPr>
        <w:fldChar w:fldCharType="begin"/>
      </w:r>
      <w:r w:rsidRPr="00FB397E">
        <w:rPr>
          <w:bCs w:val="0"/>
          <w:i/>
          <w:szCs w:val="22"/>
        </w:rPr>
        <w:instrText xml:space="preserve"> SEQ Obrázek \* ARABIC </w:instrText>
      </w:r>
      <w:r w:rsidR="002775C3" w:rsidRPr="00FB397E">
        <w:rPr>
          <w:bCs w:val="0"/>
          <w:i/>
          <w:szCs w:val="22"/>
        </w:rPr>
        <w:fldChar w:fldCharType="separate"/>
      </w:r>
      <w:r w:rsidR="00700695">
        <w:rPr>
          <w:bCs w:val="0"/>
          <w:i/>
          <w:noProof/>
          <w:szCs w:val="22"/>
        </w:rPr>
        <w:t>7</w:t>
      </w:r>
      <w:r w:rsidR="002775C3" w:rsidRPr="00FB397E">
        <w:rPr>
          <w:bCs w:val="0"/>
          <w:i/>
          <w:szCs w:val="22"/>
        </w:rPr>
        <w:fldChar w:fldCharType="end"/>
      </w:r>
      <w:r w:rsidRPr="00FB397E">
        <w:rPr>
          <w:bCs w:val="0"/>
          <w:i/>
          <w:szCs w:val="22"/>
        </w:rPr>
        <w:t>: Mapa toků v k.ú. Slavkov u Brna</w:t>
      </w:r>
    </w:p>
    <w:p w:rsidR="00FF3745" w:rsidRDefault="00FF3745" w:rsidP="00EF6DA8">
      <w:pPr>
        <w:rPr>
          <w:b/>
        </w:rPr>
      </w:pPr>
      <w:r>
        <w:rPr>
          <w:b/>
          <w:noProof/>
          <w:lang w:eastAsia="cs-CZ"/>
        </w:rPr>
        <w:drawing>
          <wp:inline distT="0" distB="0" distL="0" distR="0">
            <wp:extent cx="3167380" cy="3060065"/>
            <wp:effectExtent l="1905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167380" cy="3060065"/>
                    </a:xfrm>
                    <a:prstGeom prst="rect">
                      <a:avLst/>
                    </a:prstGeom>
                    <a:noFill/>
                    <a:ln w="9525">
                      <a:noFill/>
                      <a:miter lim="800000"/>
                      <a:headEnd/>
                      <a:tailEnd/>
                    </a:ln>
                  </pic:spPr>
                </pic:pic>
              </a:graphicData>
            </a:graphic>
          </wp:inline>
        </w:drawing>
      </w:r>
    </w:p>
    <w:p w:rsidR="00FF3745" w:rsidRPr="00FF3745" w:rsidRDefault="00FF3745" w:rsidP="00EF6DA8">
      <w:pPr>
        <w:rPr>
          <w:rFonts w:cs="Metric Light"/>
          <w:i/>
          <w:color w:val="000000"/>
          <w:sz w:val="20"/>
          <w:szCs w:val="20"/>
        </w:rPr>
      </w:pPr>
      <w:r w:rsidRPr="00FF3745">
        <w:rPr>
          <w:rFonts w:cs="Metric Light"/>
          <w:i/>
          <w:color w:val="000000"/>
          <w:sz w:val="20"/>
          <w:szCs w:val="20"/>
        </w:rPr>
        <w:t>Zdroj: https://www.povodnovyportal.cz</w:t>
      </w:r>
    </w:p>
    <w:p w:rsidR="006B2185" w:rsidRPr="00B4534C" w:rsidRDefault="00E6304E" w:rsidP="00B4534C">
      <w:pPr>
        <w:pStyle w:val="Nadpis2"/>
      </w:pPr>
      <w:bookmarkStart w:id="86" w:name="_Toc514760397"/>
      <w:r w:rsidRPr="00B4534C">
        <w:t xml:space="preserve">Kanalizace </w:t>
      </w:r>
      <w:r w:rsidR="00C16895">
        <w:t xml:space="preserve">a </w:t>
      </w:r>
      <w:r w:rsidRPr="00B4534C">
        <w:t>čištění odpadních vod</w:t>
      </w:r>
      <w:bookmarkEnd w:id="86"/>
    </w:p>
    <w:p w:rsidR="00217C57" w:rsidRPr="00217C57" w:rsidRDefault="00217C57" w:rsidP="00217C57">
      <w:pPr>
        <w:spacing w:after="120"/>
      </w:pPr>
      <w:r w:rsidRPr="00217C57">
        <w:t>Stoková síť města Slavkov u Brna je rozdělena řekou Litavou na dvě č</w:t>
      </w:r>
      <w:r w:rsidR="00E97C49">
        <w:t>á</w:t>
      </w:r>
      <w:r w:rsidRPr="00217C57">
        <w:t>sti. Část na levém</w:t>
      </w:r>
      <w:r>
        <w:t xml:space="preserve"> </w:t>
      </w:r>
      <w:r w:rsidRPr="00217C57">
        <w:t>břehu je převážně průmyslového charakteru a její odkanalizování zajišťuje sběrač I. Část na</w:t>
      </w:r>
      <w:r>
        <w:t xml:space="preserve"> </w:t>
      </w:r>
      <w:r w:rsidRPr="00217C57">
        <w:t>pravém břehu, kde se nachází též ČOV, je odkanalizována pomoc</w:t>
      </w:r>
      <w:r w:rsidR="00E97C49">
        <w:t>í</w:t>
      </w:r>
      <w:r w:rsidRPr="00217C57">
        <w:t xml:space="preserve"> sběrače A. Stokový systém</w:t>
      </w:r>
      <w:r>
        <w:t xml:space="preserve"> </w:t>
      </w:r>
      <w:r w:rsidRPr="00217C57">
        <w:t>je převážně jednotný. Územní plán navrhuje kombinovaný systém jednotné a oddílné</w:t>
      </w:r>
      <w:r>
        <w:t xml:space="preserve"> </w:t>
      </w:r>
      <w:r w:rsidRPr="00217C57">
        <w:t>kanalizace.</w:t>
      </w:r>
    </w:p>
    <w:p w:rsidR="002A3C70" w:rsidRDefault="00217C57" w:rsidP="00217C57">
      <w:pPr>
        <w:spacing w:after="120"/>
      </w:pPr>
      <w:r w:rsidRPr="00217C57">
        <w:t>Stávající ČOV na pravém břehu Litavy je po rekonstrukci zcela vyhovující pro</w:t>
      </w:r>
      <w:r>
        <w:t xml:space="preserve"> </w:t>
      </w:r>
      <w:r w:rsidRPr="00217C57">
        <w:t>stávající i</w:t>
      </w:r>
      <w:r w:rsidR="00E97C49">
        <w:t> </w:t>
      </w:r>
      <w:r w:rsidRPr="00217C57">
        <w:t>výhledové potřeby města</w:t>
      </w:r>
      <w:r w:rsidR="002A3C70">
        <w:t>, vypouštění odpadních vod z ČOV Slavkov je do vodního toku Prostředníček.</w:t>
      </w:r>
    </w:p>
    <w:p w:rsidR="00217C57" w:rsidRDefault="00217C57" w:rsidP="00217C57">
      <w:pPr>
        <w:autoSpaceDE w:val="0"/>
        <w:autoSpaceDN w:val="0"/>
        <w:adjustRightInd w:val="0"/>
        <w:spacing w:after="120"/>
      </w:pPr>
      <w:r w:rsidRPr="00EE46B6">
        <w:t xml:space="preserve">Kanalizační systém je stabilizován, </w:t>
      </w:r>
      <w:r>
        <w:t>s</w:t>
      </w:r>
      <w:r w:rsidRPr="00EE46B6">
        <w:t xml:space="preserve"> ohledem na současnou kapacitu sběračů je třeba rozvojové plochy řešit oddílným způsobem</w:t>
      </w:r>
      <w:r>
        <w:t xml:space="preserve"> </w:t>
      </w:r>
      <w:r w:rsidRPr="00EE46B6">
        <w:t>odkanalizování, přičemž dešťové vody v maximální míře uvádět do vsaku, popřípadě zaústit do</w:t>
      </w:r>
      <w:r>
        <w:t xml:space="preserve"> </w:t>
      </w:r>
      <w:r w:rsidRPr="00EE46B6">
        <w:t xml:space="preserve">vodotečí. </w:t>
      </w:r>
    </w:p>
    <w:p w:rsidR="00C16895" w:rsidRDefault="00C16895" w:rsidP="00217C57">
      <w:pPr>
        <w:autoSpaceDE w:val="0"/>
        <w:autoSpaceDN w:val="0"/>
        <w:adjustRightInd w:val="0"/>
        <w:spacing w:after="120"/>
      </w:pPr>
      <w:r>
        <w:t xml:space="preserve">Dešťová kanalizace v podobě navržení územním plánem vychází </w:t>
      </w:r>
      <w:r w:rsidR="00E97C49">
        <w:t>z</w:t>
      </w:r>
      <w:r>
        <w:t> dokumentu Slavkov u Brna – Generel odvodnění města.</w:t>
      </w:r>
    </w:p>
    <w:p w:rsidR="00242BB1" w:rsidRPr="000D7254" w:rsidRDefault="00E6304E" w:rsidP="000D7254">
      <w:r w:rsidRPr="000D7254">
        <w:t>V</w:t>
      </w:r>
      <w:r w:rsidR="00242BB1" w:rsidRPr="000D7254">
        <w:t>zhledem k postupnému stárnutí kanalizace a stále agresivnějšímu prostředí se kanalizace rychleji opotřebováv</w:t>
      </w:r>
      <w:r w:rsidR="008A7A11">
        <w:t>ají</w:t>
      </w:r>
      <w:r w:rsidR="00242BB1" w:rsidRPr="000D7254">
        <w:t xml:space="preserve">, proto je nezbytné provádět pravidelné revize a pravidelnou péči. </w:t>
      </w:r>
    </w:p>
    <w:p w:rsidR="00E6304E" w:rsidRPr="00487FD6" w:rsidRDefault="002C2421" w:rsidP="00487FD6">
      <w:pPr>
        <w:pStyle w:val="Nadpis2"/>
      </w:pPr>
      <w:bookmarkStart w:id="87" w:name="_Toc514760398"/>
      <w:r w:rsidRPr="00487FD6">
        <w:lastRenderedPageBreak/>
        <w:t>Zásobování elektrickou energií</w:t>
      </w:r>
      <w:bookmarkEnd w:id="87"/>
    </w:p>
    <w:p w:rsidR="008F5A42" w:rsidRDefault="008F5A42" w:rsidP="008A7A11">
      <w:pPr>
        <w:spacing w:after="120"/>
      </w:pPr>
      <w:r>
        <w:t>Výhradním provozovatelem přenosné soustavy (elektrické vedení 400 kV a 220 kv) na území České republiky je akciová společnost ČEPS, současně je tato společnost jediným provozovatel</w:t>
      </w:r>
      <w:r w:rsidR="006B4116">
        <w:t>e</w:t>
      </w:r>
      <w:r>
        <w:t xml:space="preserve">m přenosové soustavy na území Jihomoravského kraje. </w:t>
      </w:r>
    </w:p>
    <w:p w:rsidR="00217C57" w:rsidRDefault="00217C57" w:rsidP="0056474E">
      <w:pPr>
        <w:autoSpaceDE w:val="0"/>
        <w:autoSpaceDN w:val="0"/>
        <w:adjustRightInd w:val="0"/>
        <w:spacing w:after="0"/>
      </w:pPr>
      <w:r>
        <w:t>S</w:t>
      </w:r>
      <w:r w:rsidRPr="00217C57">
        <w:t>everozápadně od Slavkova u Brna je umístěná rozvodna 110/22 kV a je</w:t>
      </w:r>
      <w:r>
        <w:t xml:space="preserve"> </w:t>
      </w:r>
      <w:r w:rsidRPr="00217C57">
        <w:t>napojena nadzemním vedením VVN 110 kV z rozvodny v Sokolnicích u Brna.</w:t>
      </w:r>
    </w:p>
    <w:p w:rsidR="00217C57" w:rsidRPr="00217C57" w:rsidRDefault="00217C57" w:rsidP="008A7A11">
      <w:pPr>
        <w:spacing w:after="120"/>
      </w:pPr>
      <w:r w:rsidRPr="00217C57">
        <w:t>Na území ORP Slavkov u Brna je zásobované systéme</w:t>
      </w:r>
      <w:r w:rsidR="008A7A11">
        <w:t>m nadzemních vedení VN 22 kV. V </w:t>
      </w:r>
      <w:r w:rsidRPr="00217C57">
        <w:t>zastavěném území Slavkova u Brna je zrealizováno podzemní vedení VN 22 kV.</w:t>
      </w:r>
    </w:p>
    <w:p w:rsidR="008F4E20" w:rsidRDefault="00817B92" w:rsidP="008A7A11">
      <w:pPr>
        <w:autoSpaceDE w:val="0"/>
        <w:autoSpaceDN w:val="0"/>
        <w:adjustRightInd w:val="0"/>
        <w:spacing w:after="120"/>
      </w:pPr>
      <w:r w:rsidRPr="00F645FF">
        <w:rPr>
          <w:color w:val="000000" w:themeColor="text1"/>
        </w:rPr>
        <w:t>Z hlediska m</w:t>
      </w:r>
      <w:r w:rsidR="00F645FF">
        <w:t xml:space="preserve">ěsta </w:t>
      </w:r>
      <w:r w:rsidR="00217C57">
        <w:t>Slavkov u Brna</w:t>
      </w:r>
      <w:r>
        <w:t xml:space="preserve"> lze r</w:t>
      </w:r>
      <w:r w:rsidR="00487FD6" w:rsidRPr="00487FD6">
        <w:t>ozvodn</w:t>
      </w:r>
      <w:r>
        <w:t>ou</w:t>
      </w:r>
      <w:r w:rsidR="00487FD6" w:rsidRPr="00487FD6">
        <w:t xml:space="preserve"> síť NN </w:t>
      </w:r>
      <w:r>
        <w:t>považovat</w:t>
      </w:r>
      <w:r w:rsidR="00487FD6" w:rsidRPr="00487FD6">
        <w:t xml:space="preserve"> v technicky vyhovujícím stavu. Podle aktuální potřeby je prováděno její případné rozšíření nebo posílení vždy podle požadavků na zajištění příkonu v dané lokalitě.  </w:t>
      </w:r>
    </w:p>
    <w:p w:rsidR="002C2421" w:rsidRPr="008A7A11" w:rsidRDefault="00B4534C" w:rsidP="001C5A34">
      <w:pPr>
        <w:pStyle w:val="Nadpis2"/>
      </w:pPr>
      <w:bookmarkStart w:id="88" w:name="_Toc514760399"/>
      <w:r w:rsidRPr="008A7A11">
        <w:t>Telekomunikace a radiokomunikace</w:t>
      </w:r>
      <w:bookmarkEnd w:id="88"/>
    </w:p>
    <w:p w:rsidR="001C5A34" w:rsidRDefault="001C5A34" w:rsidP="001C5A34">
      <w:pPr>
        <w:autoSpaceDE w:val="0"/>
        <w:autoSpaceDN w:val="0"/>
        <w:adjustRightInd w:val="0"/>
        <w:spacing w:after="120"/>
      </w:pPr>
      <w:r w:rsidRPr="001C5A34">
        <w:t>Telekomunikace jsou na území města stabilizované. Pro případný další rozvoj mobilních operátorů</w:t>
      </w:r>
      <w:r>
        <w:t xml:space="preserve"> </w:t>
      </w:r>
      <w:r w:rsidRPr="001C5A34">
        <w:t>je žádoucí spojit operátory do jednoho objektu. V současných trendech rozvoje je nutno podporovat</w:t>
      </w:r>
      <w:r>
        <w:t xml:space="preserve"> </w:t>
      </w:r>
      <w:r w:rsidRPr="001C5A34">
        <w:t xml:space="preserve">rozvoj datových sítí, a to jak pevných, tak i vzdušných (wi-fi). </w:t>
      </w:r>
    </w:p>
    <w:p w:rsidR="00A65888" w:rsidRPr="001C5A34" w:rsidRDefault="00A65888" w:rsidP="001C5A34">
      <w:pPr>
        <w:autoSpaceDE w:val="0"/>
        <w:autoSpaceDN w:val="0"/>
        <w:adjustRightInd w:val="0"/>
        <w:spacing w:after="120"/>
      </w:pPr>
      <w:r w:rsidRPr="001C5A34">
        <w:t xml:space="preserve">K ochraně stávajících telekomunikačních vedení a zařízení je nutno </w:t>
      </w:r>
      <w:r w:rsidR="008A675B">
        <w:t xml:space="preserve">si </w:t>
      </w:r>
      <w:r w:rsidRPr="001C5A34">
        <w:t>před jakoukoliv stavební činností vyžádat stanovisko technické dokumentace. Při navrhování tras inženýrských sítí je nutné respektovat normu ČSN 736005 “Prostorové uspořádání sítí technického vybavení“ a</w:t>
      </w:r>
      <w:r w:rsidR="00E97C49">
        <w:t> </w:t>
      </w:r>
      <w:r w:rsidRPr="001C5A34">
        <w:t xml:space="preserve">ochranné pásmo komunikačního vedení. </w:t>
      </w:r>
    </w:p>
    <w:p w:rsidR="00A65888" w:rsidRPr="001C5A34" w:rsidRDefault="00A65888" w:rsidP="001C5A34">
      <w:pPr>
        <w:autoSpaceDE w:val="0"/>
        <w:autoSpaceDN w:val="0"/>
        <w:adjustRightInd w:val="0"/>
        <w:spacing w:after="0"/>
        <w:rPr>
          <w:strike/>
        </w:rPr>
      </w:pPr>
      <w:r w:rsidRPr="001C5A34">
        <w:t>Dále je nutné respektovat stávající radiokomunikační a telekomunikačních zařízení, vedení a příslušná ochranná pásma, včetně tras radiových směrových (radioreléových) spojů. Ochranné pásmo telekomunikačního kabelového podzemního vedení je 1,5 m na každou stranu od</w:t>
      </w:r>
      <w:r w:rsidR="00E97C49">
        <w:t> </w:t>
      </w:r>
      <w:r w:rsidRPr="001C5A34">
        <w:t>krajního kabelu.</w:t>
      </w:r>
    </w:p>
    <w:p w:rsidR="00A65888" w:rsidRDefault="00A65888" w:rsidP="00A65888">
      <w:pPr>
        <w:pStyle w:val="Nadpis2"/>
      </w:pPr>
      <w:bookmarkStart w:id="89" w:name="_Toc514760400"/>
      <w:r>
        <w:t>Zásobování plynem a teplem</w:t>
      </w:r>
      <w:bookmarkEnd w:id="89"/>
    </w:p>
    <w:p w:rsidR="00817B92" w:rsidRPr="00817B92" w:rsidRDefault="00817B92" w:rsidP="00817B92">
      <w:pPr>
        <w:autoSpaceDE w:val="0"/>
        <w:autoSpaceDN w:val="0"/>
        <w:adjustRightInd w:val="0"/>
        <w:spacing w:after="120"/>
      </w:pPr>
      <w:r w:rsidRPr="00817B92">
        <w:t xml:space="preserve">Stávající systém zásobování teplem a plynem je stabilizován. Jsou respektovány trasy VVTL </w:t>
      </w:r>
      <w:r w:rsidR="00E97C49">
        <w:t>a </w:t>
      </w:r>
      <w:r w:rsidRPr="00817B92">
        <w:t>VTL plynovodů.</w:t>
      </w:r>
    </w:p>
    <w:p w:rsidR="0092124B" w:rsidRPr="0092124B" w:rsidRDefault="00487FD6" w:rsidP="009A006B">
      <w:pPr>
        <w:autoSpaceDE w:val="0"/>
        <w:autoSpaceDN w:val="0"/>
        <w:adjustRightInd w:val="0"/>
        <w:spacing w:after="120"/>
      </w:pPr>
      <w:r w:rsidRPr="00487FD6">
        <w:t>Většina občanské</w:t>
      </w:r>
      <w:r>
        <w:t xml:space="preserve"> a bytové výstavby</w:t>
      </w:r>
      <w:r w:rsidRPr="00487FD6">
        <w:t xml:space="preserve"> </w:t>
      </w:r>
      <w:r w:rsidR="008A7A11">
        <w:t>ve Slavkově u Brna</w:t>
      </w:r>
      <w:r>
        <w:t xml:space="preserve"> </w:t>
      </w:r>
      <w:r w:rsidRPr="00487FD6">
        <w:t>je zásobována teplem z domovních nebo blokových</w:t>
      </w:r>
      <w:r>
        <w:t xml:space="preserve"> </w:t>
      </w:r>
      <w:r w:rsidRPr="00487FD6">
        <w:t>výtopen</w:t>
      </w:r>
      <w:r>
        <w:t>. Tyto výtopny byly v minulosti</w:t>
      </w:r>
      <w:r w:rsidRPr="00487FD6">
        <w:t xml:space="preserve"> modernizovány a </w:t>
      </w:r>
      <w:r>
        <w:t xml:space="preserve">současně </w:t>
      </w:r>
      <w:r w:rsidRPr="00487FD6">
        <w:t>byl redukován jejich počet s ohledem na snižující se spotřebu tepla</w:t>
      </w:r>
      <w:r>
        <w:t xml:space="preserve"> </w:t>
      </w:r>
      <w:r w:rsidRPr="00487FD6">
        <w:t xml:space="preserve">v důsledku </w:t>
      </w:r>
      <w:r>
        <w:t xml:space="preserve">provedených </w:t>
      </w:r>
      <w:r w:rsidRPr="00487FD6">
        <w:t>úsporných opatření.</w:t>
      </w:r>
      <w:r>
        <w:t xml:space="preserve"> </w:t>
      </w:r>
      <w:r w:rsidRPr="00487FD6">
        <w:t>Průmyslové závody mají většinou vybudovány vlastní výtopny, které vyrábějí teplo výhradně pro vlastní potřebu.</w:t>
      </w:r>
    </w:p>
    <w:p w:rsidR="00C21686" w:rsidRDefault="00450599" w:rsidP="00E14C46">
      <w:pPr>
        <w:pBdr>
          <w:top w:val="single" w:sz="4" w:space="1" w:color="auto"/>
          <w:left w:val="single" w:sz="4" w:space="4" w:color="auto"/>
          <w:bottom w:val="single" w:sz="4" w:space="1" w:color="auto"/>
          <w:right w:val="single" w:sz="4" w:space="4" w:color="auto"/>
        </w:pBdr>
        <w:spacing w:after="120"/>
      </w:pPr>
      <w:r w:rsidRPr="00240D77">
        <w:rPr>
          <w:b/>
        </w:rPr>
        <w:t xml:space="preserve">Shrnutí </w:t>
      </w:r>
      <w:r w:rsidR="000C5FE7">
        <w:rPr>
          <w:b/>
        </w:rPr>
        <w:t xml:space="preserve">kapitoly </w:t>
      </w:r>
      <w:r w:rsidR="007F4C35" w:rsidRPr="00C21686">
        <w:rPr>
          <w:b/>
        </w:rPr>
        <w:t>Technická infrastruktura</w:t>
      </w:r>
    </w:p>
    <w:p w:rsidR="004A28F4" w:rsidRPr="004D58BC"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Z</w:t>
      </w:r>
      <w:r w:rsidR="004A28F4" w:rsidRPr="004D58BC">
        <w:t>ásobování vodou</w:t>
      </w:r>
    </w:p>
    <w:p w:rsidR="004A28F4" w:rsidRPr="004D58BC" w:rsidRDefault="004A28F4"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systém je stabilizovaný</w:t>
      </w:r>
      <w:r w:rsidR="003C7A74">
        <w:t>,</w:t>
      </w:r>
    </w:p>
    <w:p w:rsidR="004A28F4" w:rsidRPr="001B50D8" w:rsidRDefault="004A28F4"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1B50D8">
        <w:t>v rozvojových plochách respektovat stávající vodovodní řady, popř. je přeložit</w:t>
      </w:r>
      <w:r w:rsidR="003C7A74">
        <w:t>,</w:t>
      </w:r>
    </w:p>
    <w:p w:rsidR="004A28F4" w:rsidRDefault="004A28F4" w:rsidP="00E14C46">
      <w:pPr>
        <w:numPr>
          <w:ilvl w:val="0"/>
          <w:numId w:val="5"/>
        </w:numPr>
        <w:pBdr>
          <w:top w:val="single" w:sz="4" w:space="1" w:color="auto"/>
          <w:left w:val="single" w:sz="4" w:space="4" w:color="auto"/>
          <w:bottom w:val="single" w:sz="4" w:space="1" w:color="auto"/>
          <w:right w:val="single" w:sz="4" w:space="4" w:color="auto"/>
        </w:pBdr>
        <w:spacing w:after="120"/>
        <w:ind w:left="714" w:hanging="357"/>
      </w:pPr>
      <w:r w:rsidRPr="004D58BC">
        <w:t xml:space="preserve">zachovat trasu </w:t>
      </w:r>
      <w:r w:rsidR="008A7A11">
        <w:t>v</w:t>
      </w:r>
      <w:r w:rsidRPr="004D58BC">
        <w:t>odovodu</w:t>
      </w:r>
      <w:r w:rsidR="003C7A74">
        <w:t>.</w:t>
      </w:r>
    </w:p>
    <w:p w:rsidR="004A28F4"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O</w:t>
      </w:r>
      <w:r w:rsidR="004A28F4">
        <w:t>dkanalizování</w:t>
      </w:r>
    </w:p>
    <w:p w:rsid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t>dešťové</w:t>
      </w:r>
      <w:r w:rsidRPr="004D58BC">
        <w:t xml:space="preserve"> vody – v maximální míře uvádět do vsaku</w:t>
      </w:r>
      <w:r w:rsidR="003C7A74">
        <w:t>,</w:t>
      </w:r>
    </w:p>
    <w:p w:rsid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pro zpomalení odtoku řešit retenční nádrže</w:t>
      </w:r>
      <w:r w:rsidR="003C7A74">
        <w:t>,</w:t>
      </w:r>
      <w:r w:rsidRPr="004D58BC">
        <w:t xml:space="preserve"> </w:t>
      </w:r>
    </w:p>
    <w:p w:rsidR="004D58BC" w:rsidRPr="00A55F0E" w:rsidRDefault="004D58BC" w:rsidP="00E14C46">
      <w:pPr>
        <w:numPr>
          <w:ilvl w:val="0"/>
          <w:numId w:val="5"/>
        </w:numPr>
        <w:pBdr>
          <w:top w:val="single" w:sz="4" w:space="1" w:color="auto"/>
          <w:left w:val="single" w:sz="4" w:space="4" w:color="auto"/>
          <w:bottom w:val="single" w:sz="4" w:space="1" w:color="auto"/>
          <w:right w:val="single" w:sz="4" w:space="4" w:color="auto"/>
        </w:pBdr>
        <w:spacing w:after="120"/>
        <w:ind w:left="714" w:hanging="357"/>
      </w:pPr>
      <w:r w:rsidRPr="004D58BC">
        <w:lastRenderedPageBreak/>
        <w:t>případný požadavek na rozšíření čistírny odp</w:t>
      </w:r>
      <w:r w:rsidR="003C7A74">
        <w:t>adních vod řešit v ploše výroby.</w:t>
      </w:r>
    </w:p>
    <w:p w:rsidR="004D58BC" w:rsidRPr="004D58BC"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Z</w:t>
      </w:r>
      <w:r w:rsidR="004D58BC" w:rsidRPr="004D58BC">
        <w:t xml:space="preserve">ásobování el. energií </w:t>
      </w:r>
    </w:p>
    <w:p w:rsidR="004D58BC" w:rsidRPr="00A55F0E" w:rsidRDefault="004D58BC" w:rsidP="00E14C46">
      <w:pPr>
        <w:numPr>
          <w:ilvl w:val="0"/>
          <w:numId w:val="5"/>
        </w:numPr>
        <w:pBdr>
          <w:top w:val="single" w:sz="4" w:space="1" w:color="auto"/>
          <w:left w:val="single" w:sz="4" w:space="4" w:color="auto"/>
          <w:bottom w:val="single" w:sz="4" w:space="1" w:color="auto"/>
          <w:right w:val="single" w:sz="4" w:space="4" w:color="auto"/>
        </w:pBdr>
        <w:spacing w:after="120"/>
        <w:ind w:left="714" w:hanging="357"/>
      </w:pPr>
      <w:r w:rsidRPr="004D58BC">
        <w:t>zásobování el. energií v zastavěném a zastavitelném území v maximální míře řešit kabelovým vedením; v rozvojových plochách respektovat stávající nadzemní vedení, popř. je přeložit nebo dát do kabelu</w:t>
      </w:r>
      <w:r w:rsidR="003C7A74">
        <w:t>.</w:t>
      </w:r>
      <w:r w:rsidRPr="004D58BC">
        <w:t xml:space="preserve"> </w:t>
      </w:r>
    </w:p>
    <w:p w:rsidR="004D58BC" w:rsidRPr="004D58BC"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Z</w:t>
      </w:r>
      <w:r w:rsidR="004D58BC" w:rsidRPr="004D58BC">
        <w:t xml:space="preserve">ásobování plynem </w:t>
      </w:r>
    </w:p>
    <w:p w:rsidR="004D58BC" w:rsidRP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zastavitelné plochy napojit na stávající systém plynovodů</w:t>
      </w:r>
      <w:r w:rsidR="003C7A74">
        <w:t>,</w:t>
      </w:r>
      <w:r w:rsidRPr="004D58BC">
        <w:t xml:space="preserve"> </w:t>
      </w:r>
    </w:p>
    <w:p w:rsid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120"/>
        <w:ind w:left="714" w:hanging="357"/>
      </w:pPr>
      <w:r w:rsidRPr="004D58BC">
        <w:t>při řešení zastavitelných ploch preferovat středotlaké plynovody</w:t>
      </w:r>
      <w:r w:rsidR="003C7A74">
        <w:t>.</w:t>
      </w:r>
      <w:r w:rsidRPr="004D58BC">
        <w:t xml:space="preserve"> </w:t>
      </w:r>
    </w:p>
    <w:p w:rsidR="004D58BC" w:rsidRPr="004D58BC"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Z</w:t>
      </w:r>
      <w:r w:rsidR="004D58BC" w:rsidRPr="004D58BC">
        <w:t xml:space="preserve">ásobování teplem </w:t>
      </w:r>
    </w:p>
    <w:p w:rsidR="004D58BC" w:rsidRP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v maximální míře využívat kapacitu stávajících teplárenských zařízení</w:t>
      </w:r>
      <w:r w:rsidR="003C7A74">
        <w:t>,</w:t>
      </w:r>
      <w:r w:rsidRPr="004D58BC">
        <w:t xml:space="preserve"> </w:t>
      </w:r>
    </w:p>
    <w:p w:rsid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120"/>
        <w:ind w:left="714" w:hanging="357"/>
      </w:pPr>
      <w:r w:rsidRPr="004D58BC">
        <w:t>zvažovat lokální využívání alternativních zdrojů</w:t>
      </w:r>
      <w:r w:rsidR="003C7A74">
        <w:t>.</w:t>
      </w:r>
      <w:r w:rsidRPr="004D58BC">
        <w:t xml:space="preserve"> </w:t>
      </w:r>
    </w:p>
    <w:p w:rsidR="004D58BC" w:rsidRPr="004D58BC" w:rsidRDefault="00E97C49" w:rsidP="00E14C46">
      <w:pPr>
        <w:numPr>
          <w:ilvl w:val="0"/>
          <w:numId w:val="3"/>
        </w:numPr>
        <w:pBdr>
          <w:top w:val="single" w:sz="4" w:space="1" w:color="auto"/>
          <w:left w:val="single" w:sz="4" w:space="4" w:color="auto"/>
          <w:bottom w:val="single" w:sz="4" w:space="1" w:color="auto"/>
          <w:right w:val="single" w:sz="4" w:space="4" w:color="auto"/>
        </w:pBdr>
        <w:spacing w:after="0"/>
        <w:ind w:left="714" w:hanging="357"/>
      </w:pPr>
      <w:r>
        <w:t>T</w:t>
      </w:r>
      <w:r w:rsidR="004D58BC" w:rsidRPr="004D58BC">
        <w:t xml:space="preserve">elekomunikace, radiokomunikace </w:t>
      </w:r>
    </w:p>
    <w:p w:rsidR="004D58BC" w:rsidRP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telekomunikace a radiokomunikace jsou stabilizované</w:t>
      </w:r>
      <w:r w:rsidR="003C7A74">
        <w:t>,</w:t>
      </w:r>
      <w:r w:rsidRPr="004D58BC">
        <w:t xml:space="preserve"> </w:t>
      </w:r>
    </w:p>
    <w:p w:rsidR="004D58BC" w:rsidRPr="004D58BC" w:rsidRDefault="004D58BC" w:rsidP="00E14C46">
      <w:pPr>
        <w:numPr>
          <w:ilvl w:val="0"/>
          <w:numId w:val="5"/>
        </w:numPr>
        <w:pBdr>
          <w:top w:val="single" w:sz="4" w:space="1" w:color="auto"/>
          <w:left w:val="single" w:sz="4" w:space="4" w:color="auto"/>
          <w:bottom w:val="single" w:sz="4" w:space="1" w:color="auto"/>
          <w:right w:val="single" w:sz="4" w:space="4" w:color="auto"/>
        </w:pBdr>
        <w:spacing w:after="0"/>
        <w:ind w:left="714" w:hanging="357"/>
      </w:pPr>
      <w:r w:rsidRPr="004D58BC">
        <w:t>zastavitelné plochy připojit na stávající stabilizovaný systém</w:t>
      </w:r>
      <w:r w:rsidR="003C7A74">
        <w:t>.</w:t>
      </w:r>
      <w:r w:rsidRPr="004D58BC">
        <w:t xml:space="preserve"> </w:t>
      </w:r>
    </w:p>
    <w:p w:rsidR="004A28F4" w:rsidRDefault="004A28F4" w:rsidP="004A28F4">
      <w:pPr>
        <w:spacing w:after="0"/>
      </w:pPr>
    </w:p>
    <w:p w:rsidR="00593317" w:rsidRPr="00FF2C7A" w:rsidRDefault="00E14571" w:rsidP="004611A9">
      <w:pPr>
        <w:pStyle w:val="Nadpis1"/>
      </w:pPr>
      <w:bookmarkStart w:id="90" w:name="_Toc514760401"/>
      <w:r w:rsidRPr="00FF2C7A">
        <w:lastRenderedPageBreak/>
        <w:t>Kvalita života</w:t>
      </w:r>
      <w:bookmarkEnd w:id="90"/>
    </w:p>
    <w:p w:rsidR="00593317" w:rsidRDefault="00593317" w:rsidP="00256B16">
      <w:pPr>
        <w:pStyle w:val="Nadpis2"/>
      </w:pPr>
      <w:bookmarkStart w:id="91" w:name="_Toc376132659"/>
      <w:bookmarkStart w:id="92" w:name="_Toc514760402"/>
      <w:r>
        <w:t>Školství a výchovná zařízení</w:t>
      </w:r>
      <w:bookmarkEnd w:id="91"/>
      <w:bookmarkEnd w:id="92"/>
    </w:p>
    <w:p w:rsidR="00F76582" w:rsidRDefault="00AD51E6" w:rsidP="00F76582">
      <w:r w:rsidRPr="00AD51E6">
        <w:t xml:space="preserve">Zajištění kvalitního a dostupného vzdělávání a školských služeb je jednou z hlavních priorit města </w:t>
      </w:r>
      <w:r w:rsidR="00F76582">
        <w:t>Slavkova u Brna</w:t>
      </w:r>
      <w:r w:rsidRPr="00AD51E6">
        <w:t>.</w:t>
      </w:r>
      <w:r w:rsidR="00F76582">
        <w:t xml:space="preserve"> Město Slavkov u Brna má zpracovanou </w:t>
      </w:r>
      <w:r w:rsidR="00F76582" w:rsidRPr="00F76582">
        <w:t>Koncepci v oblasti školství pro</w:t>
      </w:r>
      <w:r w:rsidR="002B37F0">
        <w:t> </w:t>
      </w:r>
      <w:r w:rsidR="00F76582" w:rsidRPr="00F76582">
        <w:t xml:space="preserve">léta 2017–2021. Koncepce v oblasti </w:t>
      </w:r>
      <w:r w:rsidR="00F76582">
        <w:t>školství</w:t>
      </w:r>
      <w:r w:rsidR="00F76582" w:rsidRPr="00F76582">
        <w:t xml:space="preserve"> je strategickým dokumentem stanovujícím základní směry rozvoje v oblasti předškolního, základního a zájmového vzdělávání a školního stravování, kterou zajišťuje město Slavkov u Brna prostřednictvím jím zřízených příspěvkových organizací</w:t>
      </w:r>
      <w:r w:rsidR="00F76582" w:rsidRPr="00CC5DA1">
        <w:rPr>
          <w:rFonts w:ascii="Calibri" w:hAnsi="Calibri" w:cs="Calibri"/>
        </w:rPr>
        <w:t>.</w:t>
      </w:r>
      <w:r w:rsidR="00F76582" w:rsidRPr="00F76582">
        <w:t xml:space="preserve"> </w:t>
      </w:r>
    </w:p>
    <w:p w:rsidR="00F76582" w:rsidRPr="00CC5DA1" w:rsidRDefault="00F76582" w:rsidP="00F76582">
      <w:pPr>
        <w:rPr>
          <w:rFonts w:ascii="Calibri" w:hAnsi="Calibri" w:cs="Calibri"/>
        </w:rPr>
      </w:pPr>
      <w:r>
        <w:t>Město Slavkov u Brna</w:t>
      </w:r>
      <w:r w:rsidRPr="00F76582">
        <w:t xml:space="preserve"> je v současné době zřizovatelem jedné mateřské a dvou základních škol, základní umělecké školy a domu dětí a mládeže</w:t>
      </w:r>
      <w:r>
        <w:t>.</w:t>
      </w:r>
    </w:p>
    <w:p w:rsidR="00593317" w:rsidRDefault="00593317" w:rsidP="00B06378">
      <w:pPr>
        <w:pStyle w:val="Nadpis3"/>
      </w:pPr>
      <w:bookmarkStart w:id="93" w:name="_Toc376132660"/>
      <w:r>
        <w:t>Mateřsk</w:t>
      </w:r>
      <w:r w:rsidR="00F76582">
        <w:t>á</w:t>
      </w:r>
      <w:r>
        <w:t xml:space="preserve"> škol</w:t>
      </w:r>
      <w:bookmarkEnd w:id="93"/>
      <w:r w:rsidR="00F76582">
        <w:t>a</w:t>
      </w:r>
      <w:r w:rsidR="00996D4F">
        <w:rPr>
          <w:rStyle w:val="Znakapoznpodarou"/>
        </w:rPr>
        <w:footnoteReference w:id="11"/>
      </w:r>
    </w:p>
    <w:p w:rsidR="00F76582" w:rsidRDefault="00F76582" w:rsidP="00F76582">
      <w:pPr>
        <w:autoSpaceDE w:val="0"/>
        <w:autoSpaceDN w:val="0"/>
        <w:adjustRightInd w:val="0"/>
      </w:pPr>
      <w:r w:rsidRPr="00F76582">
        <w:t>Mateřská škola sídlí na Komenského náměstí a na odloučeném pracovišti na Koláčkově náměstí, kde je i školní jídelna. Pracoviště na Komenského náměstí má pouze školní výdejnu.</w:t>
      </w:r>
      <w:r>
        <w:t xml:space="preserve"> </w:t>
      </w:r>
      <w:r w:rsidRPr="002B37F0">
        <w:t>Školní družina a školní jídelna je součástí ZŠ Komenského, která zajišťuje tento druh vzdělávání i pro</w:t>
      </w:r>
      <w:r w:rsidR="005A5E9C" w:rsidRPr="005A5E9C">
        <w:t> </w:t>
      </w:r>
      <w:r w:rsidR="00D340F6">
        <w:t>druhou základní školu.</w:t>
      </w:r>
      <w:r>
        <w:t xml:space="preserve"> </w:t>
      </w:r>
    </w:p>
    <w:p w:rsidR="00F76582" w:rsidRDefault="00F76582" w:rsidP="00F76582">
      <w:pPr>
        <w:autoSpaceDE w:val="0"/>
        <w:autoSpaceDN w:val="0"/>
        <w:adjustRightInd w:val="0"/>
      </w:pPr>
      <w:r w:rsidRPr="00F76582">
        <w:t>Současná maximální kapacita MŠ Zvídálek je stanovena na 208 dětí. V návaznosti na inkluz</w:t>
      </w:r>
      <w:r w:rsidR="002B37F0">
        <w:t>i</w:t>
      </w:r>
      <w:r w:rsidRPr="00F76582">
        <w:t>vní vzdělávání není možno ze zákona zcela využít maximální kapacitu MŠ. Proto bylo možno přijmout ve školním roce 2017/2018 pouze 203 dětí.</w:t>
      </w:r>
    </w:p>
    <w:p w:rsidR="00F76582" w:rsidRDefault="00F76582" w:rsidP="00F76582">
      <w:pPr>
        <w:autoSpaceDE w:val="0"/>
        <w:autoSpaceDN w:val="0"/>
        <w:adjustRightInd w:val="0"/>
      </w:pPr>
      <w:r w:rsidRPr="00F76582">
        <w:t>Dále je ve městě zřízena Křesťanská mateřská škola Karolínka, s kapacitou 75 dětí. Křesťanskou mateřskou školu navštěvuje okolo 45 dětí ze Slavkova.</w:t>
      </w:r>
    </w:p>
    <w:p w:rsidR="006840E0" w:rsidRPr="006840E0" w:rsidRDefault="006840E0" w:rsidP="006840E0">
      <w:pPr>
        <w:autoSpaceDE w:val="0"/>
        <w:autoSpaceDN w:val="0"/>
        <w:adjustRightInd w:val="0"/>
        <w:rPr>
          <w:rFonts w:ascii="Calibri" w:hAnsi="Calibri" w:cs="TimesNewRomanPSMT"/>
        </w:rPr>
      </w:pPr>
      <w:r>
        <w:t>Z Koncepce</w:t>
      </w:r>
      <w:r w:rsidRPr="00F76582">
        <w:t xml:space="preserve"> v oblasti školství pro léta 2017–2021</w:t>
      </w:r>
      <w:r>
        <w:t xml:space="preserve"> vyplývá, že</w:t>
      </w:r>
      <w:r w:rsidR="002B37F0">
        <w:t>:</w:t>
      </w:r>
      <w:r>
        <w:t xml:space="preserve"> </w:t>
      </w:r>
      <w:r w:rsidRPr="00011D06">
        <w:t>„Vedení radnice je postaveno před nelehký úkol, a to zajistit otevření dalších tříd MŠ. Tuto skutečnost bohužel nebude možná řešit ve stávajících budovách MŠ, u kterých je kapacita již naplněna v současné době na 100%. Řešením je postavit kompletní novou mateřskou školu s dostatečnou kapacitou v prostoru, kde</w:t>
      </w:r>
      <w:r w:rsidR="002B37F0">
        <w:t> </w:t>
      </w:r>
      <w:r w:rsidRPr="00011D06">
        <w:t>by bylo možné zajistit i případné další rozšíření z důvodů zvyšování počtu obyvatel Slavkova (modularita stavby).“</w:t>
      </w:r>
    </w:p>
    <w:p w:rsidR="00593317" w:rsidRDefault="00593317" w:rsidP="00B25C4A">
      <w:pPr>
        <w:pStyle w:val="Nadpis3"/>
      </w:pPr>
      <w:bookmarkStart w:id="94" w:name="_Toc376132661"/>
      <w:r w:rsidRPr="00BE78B5">
        <w:t>Základní školy</w:t>
      </w:r>
      <w:bookmarkEnd w:id="94"/>
    </w:p>
    <w:p w:rsidR="00126A9D" w:rsidRDefault="00A84190" w:rsidP="00182305">
      <w:r w:rsidRPr="00182305">
        <w:t xml:space="preserve">Základní vzdělání je poskytováno </w:t>
      </w:r>
      <w:r w:rsidR="00126A9D">
        <w:t>ve</w:t>
      </w:r>
      <w:r w:rsidR="0061799E">
        <w:t xml:space="preserve"> </w:t>
      </w:r>
      <w:r w:rsidR="00126A9D">
        <w:t>dvou</w:t>
      </w:r>
      <w:r w:rsidRPr="00182305">
        <w:t xml:space="preserve"> základních školách</w:t>
      </w:r>
      <w:r w:rsidR="00182305">
        <w:t xml:space="preserve">, které provozuje město </w:t>
      </w:r>
      <w:r w:rsidR="00126A9D">
        <w:t>Slavkov u</w:t>
      </w:r>
      <w:r w:rsidR="002B37F0">
        <w:t> </w:t>
      </w:r>
      <w:r w:rsidR="00126A9D">
        <w:t>Brna</w:t>
      </w:r>
      <w:r w:rsidR="00182305">
        <w:t>.</w:t>
      </w:r>
    </w:p>
    <w:p w:rsidR="00182305" w:rsidRDefault="00126A9D" w:rsidP="00126A9D">
      <w:r w:rsidRPr="00126A9D">
        <w:t>Kapacita ZŠ Komenského je 720 žáků</w:t>
      </w:r>
      <w:r>
        <w:t>,</w:t>
      </w:r>
      <w:r w:rsidRPr="00126A9D">
        <w:t xml:space="preserve"> </w:t>
      </w:r>
      <w:r>
        <w:t>na</w:t>
      </w:r>
      <w:r w:rsidRPr="00126A9D">
        <w:t xml:space="preserve">plněnost </w:t>
      </w:r>
      <w:r>
        <w:t xml:space="preserve">činí </w:t>
      </w:r>
      <w:r w:rsidRPr="00126A9D">
        <w:t xml:space="preserve">599 žáků, v průměru </w:t>
      </w:r>
      <w:r>
        <w:t xml:space="preserve">tedy </w:t>
      </w:r>
      <w:r w:rsidRPr="00126A9D">
        <w:t>26 žáků na třídu. Kapacita ZŠ Tyršova je v současné době 370 žáků</w:t>
      </w:r>
      <w:r>
        <w:t>, n</w:t>
      </w:r>
      <w:r w:rsidRPr="00126A9D">
        <w:t xml:space="preserve">aplněnost činí 363  žáků, v průměru </w:t>
      </w:r>
      <w:r>
        <w:t xml:space="preserve">tedy </w:t>
      </w:r>
      <w:r w:rsidRPr="00126A9D">
        <w:t>23 žáků na třídu.</w:t>
      </w:r>
      <w:r>
        <w:t xml:space="preserve"> </w:t>
      </w:r>
      <w:r w:rsidRPr="00126A9D">
        <w:t xml:space="preserve">Po kolaudaci přístavby ZŠ Tyršova </w:t>
      </w:r>
      <w:r w:rsidR="004874F1">
        <w:t>je</w:t>
      </w:r>
      <w:r w:rsidRPr="00126A9D">
        <w:t xml:space="preserve"> požádáno o změnu ve školském rejstříku a kapacita školy ZŠ Tyršova bude navýšena na 520 žáků.</w:t>
      </w:r>
      <w:r w:rsidR="00182305">
        <w:t xml:space="preserve"> </w:t>
      </w:r>
    </w:p>
    <w:p w:rsidR="005734F6" w:rsidRDefault="005734F6" w:rsidP="00126A9D">
      <w:r w:rsidRPr="005734F6">
        <w:t>D</w:t>
      </w:r>
      <w:r>
        <w:t>al</w:t>
      </w:r>
      <w:r w:rsidRPr="005734F6">
        <w:t>ší vzdělá</w:t>
      </w:r>
      <w:r w:rsidR="002B37F0">
        <w:t>vá</w:t>
      </w:r>
      <w:r w:rsidRPr="005734F6">
        <w:t xml:space="preserve">ní je poskytováno </w:t>
      </w:r>
      <w:r>
        <w:t xml:space="preserve">na </w:t>
      </w:r>
      <w:r w:rsidRPr="005734F6">
        <w:t>Základní škole a praktické škole, Slavkov u Brna, kterou zřizuje Jihomoravský kraj. Škola je určena pro děti se zdravotním postižením, které nestačí tempu vyučování běžných základních škol</w:t>
      </w:r>
      <w:r w:rsidR="00BE7BFB">
        <w:t>.</w:t>
      </w:r>
    </w:p>
    <w:p w:rsidR="00BE7BFB" w:rsidRPr="005734F6" w:rsidRDefault="00BE7BFB" w:rsidP="00126A9D">
      <w:r w:rsidRPr="00BE7BFB">
        <w:lastRenderedPageBreak/>
        <w:t xml:space="preserve">Slavkovské základní školy navštěvují žáci z okolních obcí, které toto vzdělávání nejsou schopny ve svých školách plně zabezpečit. Do </w:t>
      </w:r>
      <w:r>
        <w:t>těchto</w:t>
      </w:r>
      <w:r w:rsidRPr="00BE7BFB">
        <w:t xml:space="preserve"> základních škol </w:t>
      </w:r>
      <w:r>
        <w:t xml:space="preserve">tak </w:t>
      </w:r>
      <w:r w:rsidRPr="00BE7BFB">
        <w:t>chodí aktuálně 963 žáků, z toho je 368 (38</w:t>
      </w:r>
      <w:r w:rsidR="002B37F0">
        <w:t xml:space="preserve"> </w:t>
      </w:r>
      <w:r w:rsidRPr="00BE7BFB">
        <w:t>%) mimoslavkovských, tedy dojíždějících z okolních obcí. Jedná se o žáky navštěvující jak první stupeň, tak převážně druhý stupeň.</w:t>
      </w:r>
      <w:r>
        <w:rPr>
          <w:rStyle w:val="Znakapoznpodarou"/>
        </w:rPr>
        <w:footnoteReference w:id="12"/>
      </w:r>
    </w:p>
    <w:p w:rsidR="00593317" w:rsidRPr="00410C08" w:rsidRDefault="00593317" w:rsidP="00062709">
      <w:pPr>
        <w:pStyle w:val="Nadpis3"/>
      </w:pPr>
      <w:bookmarkStart w:id="95" w:name="_Toc376132662"/>
      <w:r w:rsidRPr="00410C08">
        <w:t>Střední škol</w:t>
      </w:r>
      <w:bookmarkEnd w:id="95"/>
      <w:r w:rsidR="00085E20">
        <w:t>y</w:t>
      </w:r>
    </w:p>
    <w:p w:rsidR="00126A9D" w:rsidRDefault="00126A9D" w:rsidP="00410C08">
      <w:r>
        <w:t>V</w:t>
      </w:r>
      <w:r w:rsidR="007C16A7">
        <w:t xml:space="preserve"> současné době se na území města nachází </w:t>
      </w:r>
      <w:r>
        <w:t>1</w:t>
      </w:r>
      <w:r w:rsidR="007C16A7">
        <w:t xml:space="preserve"> střední škol</w:t>
      </w:r>
      <w:r>
        <w:t>a, konkrétně Integrovaná střední škola Slavkov u Brna, jejímž zřizovatelem je Jihomoravský kraj. Nabízí obory automechanik, cukrář, kuchař-číšník, truhlář, hotelnictví a podnikání.</w:t>
      </w:r>
    </w:p>
    <w:p w:rsidR="00593317" w:rsidRPr="006B6D35" w:rsidRDefault="00593317" w:rsidP="00D02BDE">
      <w:pPr>
        <w:pStyle w:val="Nadpis2"/>
      </w:pPr>
      <w:bookmarkStart w:id="96" w:name="_Toc376132666"/>
      <w:bookmarkStart w:id="97" w:name="_Toc514760403"/>
      <w:r>
        <w:t>Volnočasové aktivity</w:t>
      </w:r>
      <w:bookmarkEnd w:id="96"/>
      <w:bookmarkEnd w:id="97"/>
    </w:p>
    <w:p w:rsidR="00593317" w:rsidRDefault="00593317" w:rsidP="000C0DE5">
      <w:pPr>
        <w:spacing w:after="120"/>
        <w:rPr>
          <w:rFonts w:cs="Arial"/>
        </w:rPr>
      </w:pPr>
      <w:r>
        <w:rPr>
          <w:rFonts w:cs="Arial"/>
        </w:rPr>
        <w:t xml:space="preserve">Zájmové vzdělávání je </w:t>
      </w:r>
      <w:r w:rsidR="00126A9D">
        <w:rPr>
          <w:rFonts w:cs="Arial"/>
        </w:rPr>
        <w:t>ve Slavkově u Brna</w:t>
      </w:r>
      <w:r>
        <w:rPr>
          <w:rFonts w:cs="Arial"/>
        </w:rPr>
        <w:t xml:space="preserve"> zastoupeno </w:t>
      </w:r>
      <w:r w:rsidRPr="00C46CAD">
        <w:rPr>
          <w:rFonts w:cs="Arial"/>
          <w:b/>
        </w:rPr>
        <w:t xml:space="preserve">Základní uměleckou školou </w:t>
      </w:r>
      <w:r w:rsidR="00126A9D">
        <w:rPr>
          <w:rFonts w:cs="Arial"/>
          <w:b/>
        </w:rPr>
        <w:t>Františka France</w:t>
      </w:r>
      <w:r w:rsidR="00CB1445">
        <w:rPr>
          <w:rFonts w:cs="Arial"/>
          <w:b/>
        </w:rPr>
        <w:t xml:space="preserve"> </w:t>
      </w:r>
      <w:r w:rsidR="008774AA">
        <w:rPr>
          <w:rFonts w:cs="Arial"/>
        </w:rPr>
        <w:t>a </w:t>
      </w:r>
      <w:r w:rsidR="00126A9D">
        <w:rPr>
          <w:b/>
        </w:rPr>
        <w:t>Domem dětí a mládeže</w:t>
      </w:r>
      <w:r w:rsidR="00F3417B">
        <w:rPr>
          <w:rFonts w:cs="Arial"/>
        </w:rPr>
        <w:t>.</w:t>
      </w:r>
    </w:p>
    <w:p w:rsidR="00CB1445" w:rsidRDefault="00593317" w:rsidP="00706588">
      <w:pPr>
        <w:numPr>
          <w:ilvl w:val="0"/>
          <w:numId w:val="5"/>
        </w:numPr>
        <w:spacing w:after="0"/>
        <w:ind w:left="714" w:hanging="357"/>
        <w:rPr>
          <w:rFonts w:cs="Arial"/>
        </w:rPr>
      </w:pPr>
      <w:r w:rsidRPr="00001D20">
        <w:rPr>
          <w:b/>
        </w:rPr>
        <w:t xml:space="preserve">Základní umělecká škola </w:t>
      </w:r>
      <w:r w:rsidR="00126A9D">
        <w:rPr>
          <w:b/>
        </w:rPr>
        <w:t xml:space="preserve">Františka France </w:t>
      </w:r>
      <w:r w:rsidR="00126A9D" w:rsidRPr="00126A9D">
        <w:rPr>
          <w:rFonts w:cs="Arial"/>
        </w:rPr>
        <w:t>poskytuje dlouhodobé, syst</w:t>
      </w:r>
      <w:r w:rsidR="00FF2C7A">
        <w:rPr>
          <w:rFonts w:cs="Arial"/>
        </w:rPr>
        <w:t>ematické a </w:t>
      </w:r>
      <w:r w:rsidR="00126A9D" w:rsidRPr="00126A9D">
        <w:rPr>
          <w:rFonts w:cs="Arial"/>
        </w:rPr>
        <w:t>komplexní vzdělávání v  uměleckých oborech. Je výběrovou školou, žákům nabízí pravidelnou výuku podle Školního vzdělávacího programu, jehož splnění je základním předpokladem v postupu do dalších ročníků. Zaměření školy vychází z reálné skutečnosti menší školy v menším městě, kdy jsou poskytovány základy uměleckého vzdělávání dětem, které mají zájem o prohloubení a rozšíření všeobecného vzdělání v oboru hudebním, tanečním a výtvarném</w:t>
      </w:r>
      <w:r w:rsidR="00CB1445" w:rsidRPr="00126A9D">
        <w:rPr>
          <w:rFonts w:cs="Arial"/>
        </w:rPr>
        <w:t xml:space="preserve">. </w:t>
      </w:r>
    </w:p>
    <w:p w:rsidR="005C0107" w:rsidRPr="00872545" w:rsidRDefault="00126A9D" w:rsidP="00706588">
      <w:pPr>
        <w:numPr>
          <w:ilvl w:val="0"/>
          <w:numId w:val="5"/>
        </w:numPr>
        <w:spacing w:after="0"/>
        <w:ind w:left="714" w:hanging="357"/>
        <w:rPr>
          <w:rFonts w:cs="Arial"/>
        </w:rPr>
      </w:pPr>
      <w:r>
        <w:rPr>
          <w:b/>
        </w:rPr>
        <w:t>Dům dětí a mládeže</w:t>
      </w:r>
      <w:r w:rsidR="005734F6">
        <w:rPr>
          <w:rFonts w:cs="Arial"/>
        </w:rPr>
        <w:t xml:space="preserve"> - z</w:t>
      </w:r>
      <w:r w:rsidR="00593317">
        <w:rPr>
          <w:rFonts w:cs="Arial"/>
        </w:rPr>
        <w:t>ařízení zajišťuje volnočasové aktivity pro děti, žák</w:t>
      </w:r>
      <w:r w:rsidR="00FF2C7A">
        <w:rPr>
          <w:rFonts w:cs="Arial"/>
        </w:rPr>
        <w:t>y, studenty i </w:t>
      </w:r>
      <w:r w:rsidR="005734F6">
        <w:rPr>
          <w:rFonts w:cs="Arial"/>
        </w:rPr>
        <w:t xml:space="preserve">širokou veřejnost, cílem je podpořit </w:t>
      </w:r>
      <w:r w:rsidR="005734F6" w:rsidRPr="005734F6">
        <w:rPr>
          <w:rFonts w:cs="Arial"/>
        </w:rPr>
        <w:t>získávání klíčových kompetencí jako vyváženého souboru vědomostí, dovedností, schopností, postojů a hodnot, důležitých pro osobní rozvoj a uplatnění každého člena společnosti</w:t>
      </w:r>
      <w:r w:rsidR="00001D20" w:rsidRPr="005734F6">
        <w:rPr>
          <w:rFonts w:cs="Arial"/>
        </w:rPr>
        <w:t>.</w:t>
      </w:r>
      <w:r w:rsidR="00001D20">
        <w:t xml:space="preserve"> </w:t>
      </w:r>
    </w:p>
    <w:p w:rsidR="00593317" w:rsidRPr="00092120" w:rsidRDefault="00593317" w:rsidP="00C46CAD">
      <w:pPr>
        <w:pStyle w:val="Nadpis2"/>
      </w:pPr>
      <w:bookmarkStart w:id="98" w:name="_Toc376132667"/>
      <w:bookmarkStart w:id="99" w:name="_Toc514760404"/>
      <w:r w:rsidRPr="00092120">
        <w:t>Tělovýchova a sport</w:t>
      </w:r>
      <w:bookmarkEnd w:id="98"/>
      <w:bookmarkEnd w:id="99"/>
    </w:p>
    <w:p w:rsidR="0019522E" w:rsidRDefault="0019522E" w:rsidP="0019522E">
      <w:pPr>
        <w:spacing w:after="120"/>
      </w:pPr>
      <w:r>
        <w:t xml:space="preserve">Sportoviště </w:t>
      </w:r>
      <w:r w:rsidR="0099066F">
        <w:t>ve Slavkově u Brna</w:t>
      </w:r>
      <w:r>
        <w:t xml:space="preserve"> můžeme rozdělit na tzv. institucionální, tj. taková, která jsou součástí škol či jiných právních subjektů, a na tzv. otevřená, do kterých mají přístup všichni občané.</w:t>
      </w:r>
    </w:p>
    <w:p w:rsidR="0099066F" w:rsidRPr="0099066F" w:rsidRDefault="0099066F" w:rsidP="0019522E">
      <w:pPr>
        <w:spacing w:after="120"/>
        <w:rPr>
          <w:rFonts w:cs="Arial"/>
          <w:b/>
        </w:rPr>
      </w:pPr>
      <w:r w:rsidRPr="0099066F">
        <w:rPr>
          <w:rFonts w:cs="Arial"/>
          <w:b/>
        </w:rPr>
        <w:t>Klíčová sportovní zařízení a infrastruktura ve Slavkově u Brna</w:t>
      </w:r>
      <w:r w:rsidR="003C7A74">
        <w:rPr>
          <w:rFonts w:cs="Arial"/>
          <w:b/>
        </w:rPr>
        <w:t>:</w:t>
      </w:r>
      <w:r w:rsidR="008605F5">
        <w:rPr>
          <w:rStyle w:val="Znakapoznpodarou"/>
          <w:b/>
        </w:rPr>
        <w:footnoteReference w:id="13"/>
      </w:r>
    </w:p>
    <w:p w:rsidR="0099066F" w:rsidRPr="0099066F" w:rsidRDefault="0099066F" w:rsidP="00706588">
      <w:pPr>
        <w:numPr>
          <w:ilvl w:val="0"/>
          <w:numId w:val="5"/>
        </w:numPr>
        <w:spacing w:after="120"/>
        <w:ind w:left="714" w:hanging="357"/>
        <w:rPr>
          <w:b/>
          <w:bCs/>
          <w:sz w:val="20"/>
          <w:szCs w:val="20"/>
        </w:rPr>
      </w:pPr>
      <w:r>
        <w:rPr>
          <w:b/>
        </w:rPr>
        <w:t xml:space="preserve">Atletický stadion - </w:t>
      </w:r>
      <w:r>
        <w:t>Městský atletický a fotbalový stadion v současnosti (roky 2017, 2018) p</w:t>
      </w:r>
      <w:r w:rsidR="00865A99">
        <w:t>rošel</w:t>
      </w:r>
      <w:r>
        <w:t xml:space="preserve"> kompletní rekonstrukcí</w:t>
      </w:r>
      <w:r w:rsidR="003C7A74">
        <w:t>.</w:t>
      </w:r>
    </w:p>
    <w:p w:rsidR="0099066F" w:rsidRPr="0099066F" w:rsidRDefault="0099066F" w:rsidP="00706588">
      <w:pPr>
        <w:numPr>
          <w:ilvl w:val="0"/>
          <w:numId w:val="5"/>
        </w:numPr>
        <w:spacing w:after="120"/>
        <w:ind w:left="714" w:hanging="357"/>
        <w:rPr>
          <w:b/>
          <w:bCs/>
          <w:sz w:val="20"/>
          <w:szCs w:val="20"/>
        </w:rPr>
      </w:pPr>
      <w:r>
        <w:rPr>
          <w:b/>
        </w:rPr>
        <w:t>Městské koupaliště -</w:t>
      </w:r>
      <w:r>
        <w:rPr>
          <w:b/>
          <w:bCs/>
          <w:sz w:val="20"/>
          <w:szCs w:val="20"/>
        </w:rPr>
        <w:t xml:space="preserve"> </w:t>
      </w:r>
      <w:r>
        <w:t>Slavkovské koupaliště dává návštěvníkům k dispozici padesátimetrový bazén pro plavce, poté bazén pro neplavce a dětský bazén</w:t>
      </w:r>
      <w:r w:rsidR="003C7A74">
        <w:t>.</w:t>
      </w:r>
    </w:p>
    <w:p w:rsidR="0099066F" w:rsidRPr="0099066F" w:rsidRDefault="0099066F" w:rsidP="00706588">
      <w:pPr>
        <w:numPr>
          <w:ilvl w:val="0"/>
          <w:numId w:val="5"/>
        </w:numPr>
        <w:spacing w:after="120"/>
        <w:ind w:left="714" w:hanging="357"/>
        <w:rPr>
          <w:b/>
          <w:bCs/>
          <w:sz w:val="20"/>
          <w:szCs w:val="20"/>
        </w:rPr>
      </w:pPr>
      <w:r>
        <w:rPr>
          <w:b/>
        </w:rPr>
        <w:t>Beachvolleyball -</w:t>
      </w:r>
      <w:r>
        <w:rPr>
          <w:b/>
          <w:bCs/>
          <w:sz w:val="20"/>
          <w:szCs w:val="20"/>
        </w:rPr>
        <w:t xml:space="preserve"> </w:t>
      </w:r>
      <w:r>
        <w:t>SK Beachvolleyball Slavkov je jeden z prvních pořadatelů oficiálních turnajů beachvolejbalu v</w:t>
      </w:r>
      <w:r w:rsidR="003C7A74">
        <w:t> </w:t>
      </w:r>
      <w:r>
        <w:t>ČR</w:t>
      </w:r>
      <w:r w:rsidR="003C7A74">
        <w:t>.</w:t>
      </w:r>
    </w:p>
    <w:p w:rsidR="0099066F" w:rsidRPr="0099066F" w:rsidRDefault="0099066F" w:rsidP="00706588">
      <w:pPr>
        <w:numPr>
          <w:ilvl w:val="0"/>
          <w:numId w:val="5"/>
        </w:numPr>
        <w:spacing w:after="120"/>
        <w:ind w:left="714" w:hanging="357"/>
        <w:rPr>
          <w:b/>
          <w:bCs/>
          <w:sz w:val="20"/>
          <w:szCs w:val="20"/>
        </w:rPr>
      </w:pPr>
      <w:r>
        <w:rPr>
          <w:b/>
        </w:rPr>
        <w:t>Tenisové kurty a hala -</w:t>
      </w:r>
      <w:r>
        <w:rPr>
          <w:b/>
          <w:bCs/>
          <w:sz w:val="20"/>
          <w:szCs w:val="20"/>
        </w:rPr>
        <w:t xml:space="preserve"> </w:t>
      </w:r>
      <w:r>
        <w:t>V letním období lze využít 7</w:t>
      </w:r>
      <w:r w:rsidR="00FF2C7A">
        <w:t xml:space="preserve"> venkovních antukových kurtů, v </w:t>
      </w:r>
      <w:r>
        <w:t>zimním období 2 kryté kurty v přetlakové hale</w:t>
      </w:r>
      <w:r w:rsidR="003C7A74">
        <w:t>.</w:t>
      </w:r>
    </w:p>
    <w:p w:rsidR="0099066F" w:rsidRPr="0099066F" w:rsidRDefault="0099066F" w:rsidP="00706588">
      <w:pPr>
        <w:numPr>
          <w:ilvl w:val="0"/>
          <w:numId w:val="5"/>
        </w:numPr>
        <w:spacing w:after="120"/>
        <w:ind w:left="714" w:hanging="357"/>
        <w:rPr>
          <w:b/>
          <w:bCs/>
          <w:sz w:val="20"/>
          <w:szCs w:val="20"/>
        </w:rPr>
      </w:pPr>
      <w:r>
        <w:rPr>
          <w:b/>
        </w:rPr>
        <w:t>Golfové hřiště -</w:t>
      </w:r>
      <w:r>
        <w:rPr>
          <w:b/>
          <w:bCs/>
          <w:sz w:val="20"/>
          <w:szCs w:val="20"/>
        </w:rPr>
        <w:t xml:space="preserve"> </w:t>
      </w:r>
      <w:r>
        <w:t>Sportovní a technické hřiště s osmnácti jamkami je obtížné a zajímavé přírodními překážkami, hlubokými bankry a uměle vybudovanými vodními plochami</w:t>
      </w:r>
      <w:r w:rsidR="003C7A74">
        <w:t>.</w:t>
      </w:r>
    </w:p>
    <w:p w:rsidR="0099066F" w:rsidRPr="00AC7703" w:rsidRDefault="0099066F" w:rsidP="00706588">
      <w:pPr>
        <w:numPr>
          <w:ilvl w:val="0"/>
          <w:numId w:val="5"/>
        </w:numPr>
        <w:spacing w:after="120"/>
        <w:ind w:left="714" w:hanging="357"/>
        <w:rPr>
          <w:b/>
          <w:bCs/>
          <w:sz w:val="20"/>
          <w:szCs w:val="20"/>
        </w:rPr>
      </w:pPr>
      <w:r>
        <w:rPr>
          <w:b/>
        </w:rPr>
        <w:lastRenderedPageBreak/>
        <w:t>Tělocvična a hala ZŠ Komenského -</w:t>
      </w:r>
      <w:r>
        <w:rPr>
          <w:b/>
          <w:bCs/>
          <w:sz w:val="20"/>
          <w:szCs w:val="20"/>
        </w:rPr>
        <w:t xml:space="preserve"> </w:t>
      </w:r>
      <w:r>
        <w:t>Základní škola Komenského disponuje velkou halou, gymnastickým sálem i klasickou tělocvičnou. Po domluvě je možný pronájem jakéhokoli prostoru</w:t>
      </w:r>
      <w:r w:rsidR="003C7A74">
        <w:t>.</w:t>
      </w:r>
    </w:p>
    <w:p w:rsidR="00AC7703" w:rsidRPr="00AC7703" w:rsidRDefault="00AC7703" w:rsidP="00706588">
      <w:pPr>
        <w:numPr>
          <w:ilvl w:val="0"/>
          <w:numId w:val="5"/>
        </w:numPr>
        <w:spacing w:after="120"/>
        <w:ind w:left="714" w:hanging="357"/>
        <w:rPr>
          <w:b/>
        </w:rPr>
      </w:pPr>
      <w:r w:rsidRPr="00AC7703">
        <w:rPr>
          <w:b/>
        </w:rPr>
        <w:t>Tělocvična ZŠ Tyršova</w:t>
      </w:r>
      <w:r>
        <w:rPr>
          <w:b/>
        </w:rPr>
        <w:t xml:space="preserve"> - </w:t>
      </w:r>
      <w:r>
        <w:t>Základní škola Tyršova disponuje tělocvičnou, po domluvě je možný pronájem prostoru.</w:t>
      </w:r>
    </w:p>
    <w:p w:rsidR="0099066F" w:rsidRPr="0099066F" w:rsidRDefault="0099066F" w:rsidP="00706588">
      <w:pPr>
        <w:numPr>
          <w:ilvl w:val="0"/>
          <w:numId w:val="5"/>
        </w:numPr>
        <w:spacing w:after="120"/>
        <w:ind w:left="714" w:hanging="357"/>
        <w:rPr>
          <w:b/>
          <w:bCs/>
          <w:sz w:val="20"/>
          <w:szCs w:val="20"/>
        </w:rPr>
      </w:pPr>
      <w:r>
        <w:rPr>
          <w:b/>
        </w:rPr>
        <w:t>Tělocvična Integrované střední školy -</w:t>
      </w:r>
      <w:r>
        <w:rPr>
          <w:b/>
          <w:bCs/>
          <w:sz w:val="20"/>
          <w:szCs w:val="20"/>
        </w:rPr>
        <w:t xml:space="preserve"> </w:t>
      </w:r>
      <w:r>
        <w:t>Půdorysné rozměry tělocvičny 28 x 16,75 m (výška 7,1 m) umožňují provozovat většinu míčových sportů. Slouží i jako tréninkový prostor pro gymnastiku a atletiku</w:t>
      </w:r>
      <w:r w:rsidR="003C7A74">
        <w:t>.</w:t>
      </w:r>
    </w:p>
    <w:p w:rsidR="0099066F" w:rsidRPr="0099066F" w:rsidRDefault="0099066F" w:rsidP="00706588">
      <w:pPr>
        <w:numPr>
          <w:ilvl w:val="0"/>
          <w:numId w:val="5"/>
        </w:numPr>
        <w:spacing w:after="120"/>
        <w:ind w:left="714" w:hanging="357"/>
        <w:rPr>
          <w:b/>
          <w:bCs/>
          <w:sz w:val="20"/>
          <w:szCs w:val="20"/>
        </w:rPr>
      </w:pPr>
      <w:r>
        <w:rPr>
          <w:b/>
        </w:rPr>
        <w:t>Akademie bojových umění -</w:t>
      </w:r>
      <w:r>
        <w:rPr>
          <w:b/>
          <w:bCs/>
          <w:sz w:val="20"/>
          <w:szCs w:val="20"/>
        </w:rPr>
        <w:t xml:space="preserve"> </w:t>
      </w:r>
      <w:r>
        <w:t>Základ akademie tvoří vzdělávací program, jehož prioritou je naučit děti (od 7 let) i dospělé studenty obranné schopnosti v běžném prostředí</w:t>
      </w:r>
      <w:r w:rsidR="003C7A74">
        <w:t>.</w:t>
      </w:r>
    </w:p>
    <w:p w:rsidR="0099066F" w:rsidRPr="0099066F" w:rsidRDefault="0099066F" w:rsidP="00706588">
      <w:pPr>
        <w:numPr>
          <w:ilvl w:val="0"/>
          <w:numId w:val="5"/>
        </w:numPr>
        <w:spacing w:after="120"/>
        <w:ind w:left="714" w:hanging="357"/>
        <w:rPr>
          <w:b/>
          <w:bCs/>
          <w:sz w:val="20"/>
          <w:szCs w:val="20"/>
        </w:rPr>
      </w:pPr>
      <w:r>
        <w:rPr>
          <w:b/>
        </w:rPr>
        <w:t>Fit studio Slavkov</w:t>
      </w:r>
      <w:r w:rsidR="00F941DA">
        <w:rPr>
          <w:b/>
        </w:rPr>
        <w:t>.</w:t>
      </w:r>
    </w:p>
    <w:p w:rsidR="00160AE1" w:rsidRDefault="00160AE1" w:rsidP="0006308E">
      <w:pPr>
        <w:spacing w:after="120"/>
      </w:pPr>
      <w:r>
        <w:t xml:space="preserve">Současně </w:t>
      </w:r>
      <w:r w:rsidR="006B3E25">
        <w:t>ve Slavkově u Brna</w:t>
      </w:r>
      <w:r>
        <w:t xml:space="preserve"> existuje také mnoho </w:t>
      </w:r>
      <w:r w:rsidR="00044DD4">
        <w:t>zájmových organizací</w:t>
      </w:r>
      <w:r>
        <w:t xml:space="preserve">, jejichž členy jsou mnozí obyvatelé města. </w:t>
      </w:r>
      <w:r w:rsidR="00281308">
        <w:t>Zájmové organizace se specializují na rozličné volnočasové aktivity pro</w:t>
      </w:r>
      <w:r w:rsidR="00113B3A">
        <w:t> </w:t>
      </w:r>
      <w:r w:rsidR="00281308">
        <w:t xml:space="preserve">všechny věkové skupiny obyvatelstva. Je možno se </w:t>
      </w:r>
      <w:r w:rsidR="00281308" w:rsidRPr="00071E4E">
        <w:t xml:space="preserve">věnovat </w:t>
      </w:r>
      <w:r w:rsidR="00281308" w:rsidRPr="00160AE1">
        <w:t xml:space="preserve">turistice, </w:t>
      </w:r>
      <w:r w:rsidR="006B3E25">
        <w:t>spor</w:t>
      </w:r>
      <w:r w:rsidR="00113B3A">
        <w:t>t</w:t>
      </w:r>
      <w:r w:rsidR="006B3E25">
        <w:t xml:space="preserve">u, </w:t>
      </w:r>
      <w:r w:rsidR="00281308" w:rsidRPr="00160AE1">
        <w:t>hudbě, zpěvu, zahradnictví, ekologii, historii</w:t>
      </w:r>
      <w:r w:rsidR="00281308">
        <w:t xml:space="preserve"> atd.</w:t>
      </w:r>
      <w:r w:rsidR="006B3E25">
        <w:t xml:space="preserve"> Ve Slavkově u Brna je možné si zahrát golf nebo beachvolleyball na profesionálním hřišti nebo dát přednost výbornému pivu z místního pivovaru. I</w:t>
      </w:r>
      <w:r w:rsidR="009D084B">
        <w:t xml:space="preserve">ndikativní </w:t>
      </w:r>
      <w:r>
        <w:t xml:space="preserve">seznam </w:t>
      </w:r>
      <w:r w:rsidR="006B3E25">
        <w:t xml:space="preserve">zájmových organizací je uveden v </w:t>
      </w:r>
      <w:r>
        <w:t>následující tabulce</w:t>
      </w:r>
      <w:r w:rsidR="009D084B">
        <w:t>.</w:t>
      </w:r>
    </w:p>
    <w:p w:rsidR="00160AE1" w:rsidRPr="00160AE1" w:rsidRDefault="00160AE1" w:rsidP="00160AE1">
      <w:pPr>
        <w:pStyle w:val="Titulek"/>
        <w:rPr>
          <w:b/>
          <w:bCs w:val="0"/>
          <w:i/>
          <w:szCs w:val="22"/>
        </w:rPr>
      </w:pPr>
      <w:bookmarkStart w:id="100" w:name="_Toc505844020"/>
      <w:r w:rsidRPr="00160AE1">
        <w:rPr>
          <w:bCs w:val="0"/>
          <w:i/>
          <w:szCs w:val="22"/>
        </w:rPr>
        <w:t xml:space="preserve">Tabulka </w:t>
      </w:r>
      <w:r w:rsidR="002775C3" w:rsidRPr="00160AE1">
        <w:rPr>
          <w:b/>
          <w:bCs w:val="0"/>
          <w:i/>
          <w:szCs w:val="22"/>
        </w:rPr>
        <w:fldChar w:fldCharType="begin"/>
      </w:r>
      <w:r w:rsidRPr="00160AE1">
        <w:rPr>
          <w:bCs w:val="0"/>
          <w:i/>
          <w:szCs w:val="22"/>
        </w:rPr>
        <w:instrText xml:space="preserve"> SEQ Tabulka \* ARABIC </w:instrText>
      </w:r>
      <w:r w:rsidR="002775C3" w:rsidRPr="00160AE1">
        <w:rPr>
          <w:b/>
          <w:bCs w:val="0"/>
          <w:i/>
          <w:szCs w:val="22"/>
        </w:rPr>
        <w:fldChar w:fldCharType="separate"/>
      </w:r>
      <w:r w:rsidR="00700695">
        <w:rPr>
          <w:bCs w:val="0"/>
          <w:i/>
          <w:noProof/>
          <w:szCs w:val="22"/>
        </w:rPr>
        <w:t>26</w:t>
      </w:r>
      <w:r w:rsidR="002775C3" w:rsidRPr="00160AE1">
        <w:rPr>
          <w:b/>
          <w:bCs w:val="0"/>
          <w:i/>
          <w:szCs w:val="22"/>
        </w:rPr>
        <w:fldChar w:fldCharType="end"/>
      </w:r>
      <w:r w:rsidRPr="00160AE1">
        <w:rPr>
          <w:bCs w:val="0"/>
          <w:i/>
          <w:szCs w:val="22"/>
        </w:rPr>
        <w:t xml:space="preserve">: </w:t>
      </w:r>
      <w:r w:rsidR="00044DD4" w:rsidRPr="00476185">
        <w:rPr>
          <w:bCs w:val="0"/>
          <w:i/>
          <w:szCs w:val="22"/>
        </w:rPr>
        <w:t>Zájmové organizace</w:t>
      </w:r>
      <w:r w:rsidR="00476185">
        <w:rPr>
          <w:bCs w:val="0"/>
          <w:i/>
          <w:szCs w:val="22"/>
        </w:rPr>
        <w:t xml:space="preserve"> ve Slavkově u Brna</w:t>
      </w:r>
      <w:r w:rsidR="00476185" w:rsidRPr="00476185">
        <w:rPr>
          <w:rStyle w:val="Znakapoznpodarou"/>
          <w:bCs w:val="0"/>
          <w:i/>
          <w:szCs w:val="22"/>
        </w:rPr>
        <w:footnoteReference w:id="14"/>
      </w:r>
      <w:bookmarkEnd w:id="100"/>
      <w:r w:rsidR="009D084B" w:rsidRPr="00476185">
        <w:rPr>
          <w:bCs w:val="0"/>
          <w:i/>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3261"/>
        <w:gridCol w:w="3084"/>
      </w:tblGrid>
      <w:tr w:rsidR="00044DD4" w:rsidRPr="00E96DB8" w:rsidTr="00476185">
        <w:trPr>
          <w:tblHeader/>
        </w:trPr>
        <w:tc>
          <w:tcPr>
            <w:tcW w:w="1584" w:type="pct"/>
            <w:shd w:val="clear" w:color="auto" w:fill="1F497D" w:themeFill="text2"/>
          </w:tcPr>
          <w:p w:rsidR="00044DD4" w:rsidRPr="00E96DB8" w:rsidRDefault="00044DD4" w:rsidP="00044DD4">
            <w:pPr>
              <w:spacing w:after="0" w:line="240" w:lineRule="auto"/>
              <w:rPr>
                <w:b/>
                <w:color w:val="FFFFFF"/>
                <w:sz w:val="20"/>
                <w:szCs w:val="20"/>
              </w:rPr>
            </w:pPr>
            <w:r w:rsidRPr="00E96DB8">
              <w:rPr>
                <w:b/>
                <w:color w:val="FFFFFF"/>
                <w:sz w:val="20"/>
                <w:szCs w:val="20"/>
              </w:rPr>
              <w:t xml:space="preserve">Název </w:t>
            </w:r>
            <w:r>
              <w:rPr>
                <w:b/>
                <w:color w:val="FFFFFF"/>
                <w:sz w:val="20"/>
                <w:szCs w:val="20"/>
              </w:rPr>
              <w:t>zájmové organizace</w:t>
            </w:r>
          </w:p>
        </w:tc>
        <w:tc>
          <w:tcPr>
            <w:tcW w:w="1755" w:type="pct"/>
            <w:shd w:val="clear" w:color="auto" w:fill="1F497D" w:themeFill="text2"/>
          </w:tcPr>
          <w:p w:rsidR="00044DD4" w:rsidRDefault="006B3E25" w:rsidP="006B3E25">
            <w:pPr>
              <w:spacing w:after="0" w:line="240" w:lineRule="auto"/>
              <w:rPr>
                <w:b/>
                <w:color w:val="FFFFFF"/>
                <w:sz w:val="20"/>
                <w:szCs w:val="20"/>
              </w:rPr>
            </w:pPr>
            <w:r>
              <w:rPr>
                <w:b/>
                <w:color w:val="FFFFFF"/>
                <w:sz w:val="20"/>
                <w:szCs w:val="20"/>
              </w:rPr>
              <w:t>Primární z</w:t>
            </w:r>
            <w:r w:rsidR="00044DD4">
              <w:rPr>
                <w:b/>
                <w:color w:val="FFFFFF"/>
                <w:sz w:val="20"/>
                <w:szCs w:val="20"/>
              </w:rPr>
              <w:t>aměření</w:t>
            </w:r>
          </w:p>
        </w:tc>
        <w:tc>
          <w:tcPr>
            <w:tcW w:w="1660" w:type="pct"/>
            <w:shd w:val="clear" w:color="auto" w:fill="1F497D" w:themeFill="text2"/>
          </w:tcPr>
          <w:p w:rsidR="00044DD4" w:rsidRPr="00E96DB8" w:rsidRDefault="00044DD4" w:rsidP="00E7773C">
            <w:pPr>
              <w:spacing w:after="0" w:line="240" w:lineRule="auto"/>
              <w:rPr>
                <w:b/>
                <w:color w:val="FFFFFF"/>
                <w:sz w:val="20"/>
                <w:szCs w:val="20"/>
              </w:rPr>
            </w:pPr>
            <w:r>
              <w:rPr>
                <w:b/>
                <w:color w:val="FFFFFF"/>
                <w:sz w:val="20"/>
                <w:szCs w:val="20"/>
              </w:rPr>
              <w:t xml:space="preserve">dostupné </w:t>
            </w:r>
            <w:r w:rsidRPr="00E96DB8">
              <w:rPr>
                <w:b/>
                <w:color w:val="FFFFFF"/>
                <w:sz w:val="20"/>
                <w:szCs w:val="20"/>
              </w:rPr>
              <w:t>www</w:t>
            </w:r>
          </w:p>
        </w:tc>
      </w:tr>
      <w:tr w:rsidR="00044DD4" w:rsidRPr="00E96DB8" w:rsidTr="00476185">
        <w:tc>
          <w:tcPr>
            <w:tcW w:w="1584" w:type="pct"/>
          </w:tcPr>
          <w:p w:rsidR="00044DD4" w:rsidRPr="00476185" w:rsidRDefault="00044DD4" w:rsidP="00BC78CC">
            <w:pPr>
              <w:spacing w:after="0" w:line="240" w:lineRule="auto"/>
              <w:jc w:val="left"/>
              <w:rPr>
                <w:sz w:val="20"/>
                <w:szCs w:val="20"/>
              </w:rPr>
            </w:pPr>
            <w:r w:rsidRPr="00476185">
              <w:rPr>
                <w:sz w:val="20"/>
                <w:szCs w:val="20"/>
              </w:rPr>
              <w:t>Atletika Slavkov u Brna</w:t>
            </w:r>
          </w:p>
        </w:tc>
        <w:tc>
          <w:tcPr>
            <w:tcW w:w="1755" w:type="pct"/>
          </w:tcPr>
          <w:p w:rsidR="00044DD4" w:rsidRPr="00476185" w:rsidRDefault="006B3E25" w:rsidP="00BC78CC">
            <w:pPr>
              <w:spacing w:after="0" w:line="240" w:lineRule="auto"/>
              <w:jc w:val="left"/>
              <w:rPr>
                <w:sz w:val="20"/>
                <w:szCs w:val="20"/>
              </w:rPr>
            </w:pPr>
            <w:r w:rsidRPr="00476185">
              <w:rPr>
                <w:sz w:val="20"/>
                <w:szCs w:val="20"/>
              </w:rPr>
              <w:t>Sportovní akce</w:t>
            </w:r>
          </w:p>
        </w:tc>
        <w:tc>
          <w:tcPr>
            <w:tcW w:w="1660" w:type="pct"/>
          </w:tcPr>
          <w:p w:rsidR="00044DD4" w:rsidRPr="00BC78CC" w:rsidRDefault="004261CF" w:rsidP="00BC78CC">
            <w:pPr>
              <w:spacing w:after="0" w:line="240" w:lineRule="auto"/>
              <w:jc w:val="left"/>
              <w:rPr>
                <w:sz w:val="20"/>
                <w:szCs w:val="20"/>
              </w:rPr>
            </w:pPr>
            <w:hyperlink r:id="rId45" w:history="1">
              <w:r w:rsidR="00044DD4" w:rsidRPr="00BC78CC">
                <w:rPr>
                  <w:sz w:val="20"/>
                  <w:szCs w:val="20"/>
                </w:rPr>
                <w:t>www.atletika-slavkov-u-brna.webnode.cz </w:t>
              </w:r>
            </w:hyperlink>
          </w:p>
        </w:tc>
      </w:tr>
      <w:tr w:rsidR="00044DD4" w:rsidRPr="00E96DB8" w:rsidTr="00476185">
        <w:tc>
          <w:tcPr>
            <w:tcW w:w="1584" w:type="pct"/>
          </w:tcPr>
          <w:p w:rsidR="00044DD4" w:rsidRPr="00476185" w:rsidRDefault="00044DD4" w:rsidP="00BC78CC">
            <w:pPr>
              <w:pStyle w:val="Nadpis3"/>
              <w:numPr>
                <w:ilvl w:val="0"/>
                <w:numId w:val="0"/>
              </w:numPr>
              <w:jc w:val="left"/>
              <w:rPr>
                <w:b w:val="0"/>
                <w:sz w:val="20"/>
                <w:szCs w:val="20"/>
              </w:rPr>
            </w:pPr>
            <w:r w:rsidRPr="00476185">
              <w:rPr>
                <w:b w:val="0"/>
                <w:sz w:val="20"/>
                <w:szCs w:val="20"/>
              </w:rPr>
              <w:t>Austerlitz man</w:t>
            </w:r>
          </w:p>
        </w:tc>
        <w:tc>
          <w:tcPr>
            <w:tcW w:w="1755" w:type="pct"/>
          </w:tcPr>
          <w:p w:rsidR="00044DD4" w:rsidRPr="00476185" w:rsidRDefault="00044DD4" w:rsidP="00BC78CC">
            <w:pPr>
              <w:spacing w:after="0" w:line="240" w:lineRule="auto"/>
              <w:jc w:val="left"/>
              <w:rPr>
                <w:sz w:val="20"/>
                <w:szCs w:val="20"/>
              </w:rPr>
            </w:pPr>
            <w:r w:rsidRPr="00476185">
              <w:rPr>
                <w:sz w:val="20"/>
                <w:szCs w:val="20"/>
              </w:rPr>
              <w:t>Sportovní a společenské akce</w:t>
            </w:r>
          </w:p>
        </w:tc>
        <w:tc>
          <w:tcPr>
            <w:tcW w:w="1660" w:type="pct"/>
          </w:tcPr>
          <w:p w:rsidR="00044DD4" w:rsidRPr="00BC78CC" w:rsidRDefault="004261CF" w:rsidP="00BC78CC">
            <w:pPr>
              <w:spacing w:after="0" w:line="240" w:lineRule="auto"/>
              <w:jc w:val="left"/>
              <w:rPr>
                <w:sz w:val="20"/>
                <w:szCs w:val="20"/>
              </w:rPr>
            </w:pPr>
            <w:hyperlink r:id="rId46" w:history="1">
              <w:r w:rsidR="00044DD4" w:rsidRPr="00BC78CC">
                <w:rPr>
                  <w:sz w:val="20"/>
                  <w:szCs w:val="20"/>
                </w:rPr>
                <w:t>www.austerlitz-adventures.cz</w:t>
              </w:r>
            </w:hyperlink>
          </w:p>
        </w:tc>
      </w:tr>
      <w:tr w:rsidR="00044DD4" w:rsidRPr="00E96DB8" w:rsidTr="00476185">
        <w:tc>
          <w:tcPr>
            <w:tcW w:w="1584" w:type="pct"/>
          </w:tcPr>
          <w:p w:rsidR="00044DD4" w:rsidRPr="00476185" w:rsidRDefault="00044DD4" w:rsidP="00BC78CC">
            <w:pPr>
              <w:spacing w:after="0" w:line="240" w:lineRule="auto"/>
              <w:jc w:val="left"/>
              <w:rPr>
                <w:sz w:val="20"/>
                <w:szCs w:val="20"/>
              </w:rPr>
            </w:pPr>
            <w:r w:rsidRPr="00476185">
              <w:rPr>
                <w:sz w:val="20"/>
                <w:szCs w:val="20"/>
              </w:rPr>
              <w:t>Badminton Slavkov</w:t>
            </w:r>
          </w:p>
        </w:tc>
        <w:tc>
          <w:tcPr>
            <w:tcW w:w="1755" w:type="pct"/>
          </w:tcPr>
          <w:p w:rsidR="00044DD4" w:rsidRPr="00476185" w:rsidRDefault="00044DD4" w:rsidP="00BC78CC">
            <w:pPr>
              <w:spacing w:after="0" w:line="240" w:lineRule="auto"/>
              <w:jc w:val="left"/>
              <w:rPr>
                <w:sz w:val="20"/>
                <w:szCs w:val="20"/>
              </w:rPr>
            </w:pPr>
            <w:r w:rsidRPr="00476185">
              <w:rPr>
                <w:sz w:val="20"/>
                <w:szCs w:val="20"/>
              </w:rPr>
              <w:t>Sportovní akce</w:t>
            </w:r>
          </w:p>
        </w:tc>
        <w:tc>
          <w:tcPr>
            <w:tcW w:w="1660" w:type="pct"/>
          </w:tcPr>
          <w:p w:rsidR="00044DD4" w:rsidRPr="00BC78CC" w:rsidRDefault="00044DD4" w:rsidP="00BC78CC">
            <w:pPr>
              <w:spacing w:after="0" w:line="240" w:lineRule="auto"/>
              <w:jc w:val="left"/>
              <w:rPr>
                <w:sz w:val="20"/>
                <w:szCs w:val="20"/>
              </w:rPr>
            </w:pPr>
            <w:r w:rsidRPr="00BC78CC">
              <w:rPr>
                <w:sz w:val="20"/>
                <w:szCs w:val="20"/>
              </w:rPr>
              <w:t>N/A</w:t>
            </w:r>
          </w:p>
        </w:tc>
      </w:tr>
      <w:tr w:rsidR="00044DD4" w:rsidRPr="00E96DB8" w:rsidTr="00476185">
        <w:tc>
          <w:tcPr>
            <w:tcW w:w="1584" w:type="pct"/>
          </w:tcPr>
          <w:p w:rsidR="00044DD4" w:rsidRPr="00476185" w:rsidRDefault="00044DD4" w:rsidP="00BC78CC">
            <w:pPr>
              <w:spacing w:after="0" w:line="240" w:lineRule="auto"/>
              <w:jc w:val="left"/>
              <w:rPr>
                <w:sz w:val="20"/>
                <w:szCs w:val="20"/>
              </w:rPr>
            </w:pPr>
            <w:r w:rsidRPr="00476185">
              <w:rPr>
                <w:sz w:val="20"/>
                <w:szCs w:val="20"/>
              </w:rPr>
              <w:t>Beast Gym</w:t>
            </w:r>
          </w:p>
        </w:tc>
        <w:tc>
          <w:tcPr>
            <w:tcW w:w="1755" w:type="pct"/>
          </w:tcPr>
          <w:p w:rsidR="00044DD4" w:rsidRPr="00476185" w:rsidRDefault="00044DD4" w:rsidP="00BC78CC">
            <w:pPr>
              <w:spacing w:after="0" w:line="240" w:lineRule="auto"/>
              <w:jc w:val="left"/>
              <w:rPr>
                <w:sz w:val="20"/>
                <w:szCs w:val="20"/>
              </w:rPr>
            </w:pPr>
            <w:r w:rsidRPr="00476185">
              <w:rPr>
                <w:sz w:val="20"/>
                <w:szCs w:val="20"/>
              </w:rPr>
              <w:t>Sportovní centrum</w:t>
            </w:r>
          </w:p>
        </w:tc>
        <w:tc>
          <w:tcPr>
            <w:tcW w:w="1660" w:type="pct"/>
          </w:tcPr>
          <w:p w:rsidR="00044DD4" w:rsidRPr="00BC78CC" w:rsidRDefault="00044DD4" w:rsidP="00BC78CC">
            <w:pPr>
              <w:spacing w:after="0" w:line="240" w:lineRule="auto"/>
              <w:jc w:val="left"/>
              <w:rPr>
                <w:sz w:val="20"/>
                <w:szCs w:val="20"/>
              </w:rPr>
            </w:pPr>
            <w:r w:rsidRPr="00BC78CC">
              <w:rPr>
                <w:sz w:val="20"/>
                <w:szCs w:val="20"/>
              </w:rPr>
              <w:t>N/A</w:t>
            </w:r>
          </w:p>
        </w:tc>
      </w:tr>
      <w:tr w:rsidR="00044DD4" w:rsidRPr="00E96DB8" w:rsidTr="00476185">
        <w:trPr>
          <w:trHeight w:val="118"/>
        </w:trPr>
        <w:tc>
          <w:tcPr>
            <w:tcW w:w="1584" w:type="pct"/>
          </w:tcPr>
          <w:p w:rsidR="00044DD4" w:rsidRPr="00476185" w:rsidRDefault="00044DD4" w:rsidP="00BC78CC">
            <w:pPr>
              <w:spacing w:after="0" w:line="240" w:lineRule="auto"/>
              <w:jc w:val="left"/>
              <w:rPr>
                <w:sz w:val="20"/>
                <w:szCs w:val="20"/>
              </w:rPr>
            </w:pPr>
            <w:r w:rsidRPr="00476185">
              <w:rPr>
                <w:sz w:val="20"/>
                <w:szCs w:val="20"/>
              </w:rPr>
              <w:t>Collegium musicale bonum</w:t>
            </w:r>
          </w:p>
        </w:tc>
        <w:tc>
          <w:tcPr>
            <w:tcW w:w="1755" w:type="pct"/>
          </w:tcPr>
          <w:p w:rsidR="00044DD4" w:rsidRPr="00476185" w:rsidRDefault="00BC78CC" w:rsidP="00BC78CC">
            <w:pPr>
              <w:spacing w:after="0" w:line="240" w:lineRule="auto"/>
              <w:jc w:val="left"/>
              <w:rPr>
                <w:sz w:val="20"/>
                <w:szCs w:val="20"/>
              </w:rPr>
            </w:pPr>
            <w:r w:rsidRPr="00476185">
              <w:rPr>
                <w:sz w:val="20"/>
                <w:szCs w:val="20"/>
              </w:rPr>
              <w:t>Pěvecký sbor</w:t>
            </w:r>
          </w:p>
        </w:tc>
        <w:tc>
          <w:tcPr>
            <w:tcW w:w="1660" w:type="pct"/>
          </w:tcPr>
          <w:p w:rsidR="00044DD4" w:rsidRPr="00BC78CC" w:rsidRDefault="00BC78CC" w:rsidP="00BC78CC">
            <w:pPr>
              <w:spacing w:after="0" w:line="240" w:lineRule="auto"/>
              <w:jc w:val="left"/>
              <w:rPr>
                <w:sz w:val="20"/>
                <w:szCs w:val="20"/>
              </w:rPr>
            </w:pPr>
            <w:r w:rsidRPr="00BC78CC">
              <w:rPr>
                <w:sz w:val="20"/>
                <w:szCs w:val="20"/>
              </w:rPr>
              <w:t>N/A</w:t>
            </w:r>
          </w:p>
        </w:tc>
      </w:tr>
      <w:tr w:rsidR="00044DD4" w:rsidRPr="00E96DB8" w:rsidTr="00476185">
        <w:tc>
          <w:tcPr>
            <w:tcW w:w="1584" w:type="pct"/>
          </w:tcPr>
          <w:p w:rsidR="00044DD4" w:rsidRPr="00476185" w:rsidRDefault="00BC78CC" w:rsidP="00BC78CC">
            <w:pPr>
              <w:spacing w:after="0" w:line="240" w:lineRule="auto"/>
              <w:jc w:val="left"/>
              <w:rPr>
                <w:sz w:val="20"/>
                <w:szCs w:val="20"/>
              </w:rPr>
            </w:pPr>
            <w:r w:rsidRPr="00476185">
              <w:rPr>
                <w:sz w:val="20"/>
                <w:szCs w:val="20"/>
              </w:rPr>
              <w:t>Český svaz chovatelů</w:t>
            </w:r>
          </w:p>
        </w:tc>
        <w:tc>
          <w:tcPr>
            <w:tcW w:w="1755" w:type="pct"/>
          </w:tcPr>
          <w:p w:rsidR="00044DD4" w:rsidRPr="00476185" w:rsidRDefault="00476185" w:rsidP="00BC78CC">
            <w:pPr>
              <w:spacing w:after="0" w:line="240" w:lineRule="auto"/>
              <w:jc w:val="left"/>
              <w:rPr>
                <w:sz w:val="20"/>
                <w:szCs w:val="20"/>
              </w:rPr>
            </w:pPr>
            <w:r>
              <w:rPr>
                <w:sz w:val="20"/>
                <w:szCs w:val="20"/>
              </w:rPr>
              <w:t>C</w:t>
            </w:r>
            <w:r w:rsidR="00BC78CC" w:rsidRPr="00476185">
              <w:rPr>
                <w:sz w:val="20"/>
                <w:szCs w:val="20"/>
              </w:rPr>
              <w:t>hovatelství</w:t>
            </w:r>
          </w:p>
        </w:tc>
        <w:tc>
          <w:tcPr>
            <w:tcW w:w="1660" w:type="pct"/>
          </w:tcPr>
          <w:p w:rsidR="00044DD4" w:rsidRPr="00BC78CC" w:rsidRDefault="00BC78CC" w:rsidP="00BC78CC">
            <w:pPr>
              <w:spacing w:after="0" w:line="240" w:lineRule="auto"/>
              <w:jc w:val="left"/>
              <w:rPr>
                <w:sz w:val="20"/>
                <w:szCs w:val="20"/>
              </w:rPr>
            </w:pPr>
            <w:r w:rsidRPr="00BC78CC">
              <w:rPr>
                <w:sz w:val="20"/>
                <w:szCs w:val="20"/>
              </w:rPr>
              <w:t>https://ceskysvazchovatelu-slavkovubrna.webnode.cz/</w:t>
            </w:r>
          </w:p>
        </w:tc>
      </w:tr>
      <w:tr w:rsidR="00044DD4" w:rsidRPr="00E96DB8" w:rsidTr="00476185">
        <w:tc>
          <w:tcPr>
            <w:tcW w:w="1584" w:type="pct"/>
          </w:tcPr>
          <w:p w:rsidR="00044DD4" w:rsidRPr="00476185" w:rsidRDefault="00BC78CC" w:rsidP="00BC78CC">
            <w:pPr>
              <w:spacing w:after="0" w:line="240" w:lineRule="auto"/>
              <w:jc w:val="left"/>
              <w:rPr>
                <w:sz w:val="20"/>
                <w:szCs w:val="20"/>
              </w:rPr>
            </w:pPr>
            <w:r w:rsidRPr="00476185">
              <w:rPr>
                <w:sz w:val="20"/>
                <w:szCs w:val="20"/>
              </w:rPr>
              <w:t>Divadelní spolek Slavkov u Brna</w:t>
            </w:r>
          </w:p>
        </w:tc>
        <w:tc>
          <w:tcPr>
            <w:tcW w:w="1755" w:type="pct"/>
          </w:tcPr>
          <w:p w:rsidR="00044DD4" w:rsidRPr="00476185" w:rsidRDefault="00476185" w:rsidP="00BC78CC">
            <w:pPr>
              <w:spacing w:after="0" w:line="240" w:lineRule="auto"/>
              <w:jc w:val="left"/>
              <w:rPr>
                <w:sz w:val="20"/>
                <w:szCs w:val="20"/>
              </w:rPr>
            </w:pPr>
            <w:r>
              <w:rPr>
                <w:sz w:val="20"/>
                <w:szCs w:val="20"/>
              </w:rPr>
              <w:t>D</w:t>
            </w:r>
            <w:r w:rsidR="00BC78CC" w:rsidRPr="00476185">
              <w:rPr>
                <w:sz w:val="20"/>
                <w:szCs w:val="20"/>
              </w:rPr>
              <w:t>ivadlo</w:t>
            </w:r>
          </w:p>
        </w:tc>
        <w:tc>
          <w:tcPr>
            <w:tcW w:w="1660" w:type="pct"/>
          </w:tcPr>
          <w:p w:rsidR="00044DD4" w:rsidRPr="00BC78CC" w:rsidRDefault="004261CF" w:rsidP="00BC78CC">
            <w:pPr>
              <w:spacing w:after="0" w:line="240" w:lineRule="auto"/>
              <w:jc w:val="left"/>
              <w:rPr>
                <w:sz w:val="20"/>
                <w:szCs w:val="20"/>
              </w:rPr>
            </w:pPr>
            <w:hyperlink r:id="rId47" w:history="1">
              <w:r w:rsidR="00BC78CC" w:rsidRPr="00BC78CC">
                <w:rPr>
                  <w:sz w:val="20"/>
                  <w:szCs w:val="20"/>
                </w:rPr>
                <w:t>www.divadloslavkov.cz</w:t>
              </w:r>
            </w:hyperlink>
          </w:p>
        </w:tc>
      </w:tr>
      <w:tr w:rsidR="00044DD4" w:rsidRPr="00E96DB8" w:rsidTr="00476185">
        <w:tc>
          <w:tcPr>
            <w:tcW w:w="1584" w:type="pct"/>
          </w:tcPr>
          <w:p w:rsidR="00044DD4" w:rsidRPr="00476185" w:rsidRDefault="00BC78CC" w:rsidP="00BC78CC">
            <w:pPr>
              <w:spacing w:after="0"/>
              <w:jc w:val="left"/>
              <w:rPr>
                <w:sz w:val="20"/>
                <w:szCs w:val="20"/>
              </w:rPr>
            </w:pPr>
            <w:r w:rsidRPr="00476185">
              <w:rPr>
                <w:sz w:val="20"/>
                <w:szCs w:val="20"/>
              </w:rPr>
              <w:t>Fides Brno</w:t>
            </w:r>
          </w:p>
        </w:tc>
        <w:tc>
          <w:tcPr>
            <w:tcW w:w="1755" w:type="pct"/>
          </w:tcPr>
          <w:p w:rsidR="00044DD4" w:rsidRPr="00476185" w:rsidRDefault="00BC78CC" w:rsidP="00BC78CC">
            <w:pPr>
              <w:spacing w:after="0" w:line="240" w:lineRule="auto"/>
              <w:jc w:val="left"/>
              <w:rPr>
                <w:sz w:val="20"/>
                <w:szCs w:val="20"/>
              </w:rPr>
            </w:pPr>
            <w:r w:rsidRPr="00476185">
              <w:rPr>
                <w:sz w:val="20"/>
                <w:szCs w:val="20"/>
              </w:rPr>
              <w:t>Zimní plavání</w:t>
            </w:r>
          </w:p>
        </w:tc>
        <w:tc>
          <w:tcPr>
            <w:tcW w:w="1660" w:type="pct"/>
          </w:tcPr>
          <w:p w:rsidR="00044DD4" w:rsidRPr="00BC78CC" w:rsidRDefault="004261CF" w:rsidP="00BC78CC">
            <w:pPr>
              <w:spacing w:after="0" w:line="240" w:lineRule="auto"/>
              <w:jc w:val="left"/>
              <w:rPr>
                <w:sz w:val="20"/>
                <w:szCs w:val="20"/>
              </w:rPr>
            </w:pPr>
            <w:hyperlink r:id="rId48" w:history="1">
              <w:r w:rsidR="00BC78CC" w:rsidRPr="00BC78CC">
                <w:rPr>
                  <w:sz w:val="20"/>
                  <w:szCs w:val="20"/>
                </w:rPr>
                <w:t>www.otuzilci-brno.cz</w:t>
              </w:r>
            </w:hyperlink>
          </w:p>
        </w:tc>
      </w:tr>
      <w:tr w:rsidR="00044DD4" w:rsidRPr="00E96DB8" w:rsidTr="00476185">
        <w:tc>
          <w:tcPr>
            <w:tcW w:w="1584" w:type="pct"/>
          </w:tcPr>
          <w:p w:rsidR="00044DD4" w:rsidRPr="00476185" w:rsidRDefault="00BC78CC" w:rsidP="00BC78CC">
            <w:pPr>
              <w:spacing w:after="0" w:line="240" w:lineRule="auto"/>
              <w:jc w:val="left"/>
              <w:rPr>
                <w:sz w:val="20"/>
                <w:szCs w:val="20"/>
              </w:rPr>
            </w:pPr>
            <w:r w:rsidRPr="00476185">
              <w:rPr>
                <w:sz w:val="20"/>
                <w:szCs w:val="20"/>
              </w:rPr>
              <w:t>Fit Studio Slavkov</w:t>
            </w:r>
          </w:p>
        </w:tc>
        <w:tc>
          <w:tcPr>
            <w:tcW w:w="1755" w:type="pct"/>
          </w:tcPr>
          <w:p w:rsidR="00044DD4" w:rsidRPr="00476185" w:rsidRDefault="00BC78CC" w:rsidP="00BC78CC">
            <w:pPr>
              <w:spacing w:after="0" w:line="240" w:lineRule="auto"/>
              <w:jc w:val="left"/>
              <w:rPr>
                <w:sz w:val="20"/>
                <w:szCs w:val="20"/>
              </w:rPr>
            </w:pPr>
            <w:r w:rsidRPr="00476185">
              <w:rPr>
                <w:sz w:val="20"/>
                <w:szCs w:val="20"/>
              </w:rPr>
              <w:t>Sportovní centrum</w:t>
            </w:r>
          </w:p>
        </w:tc>
        <w:tc>
          <w:tcPr>
            <w:tcW w:w="1660" w:type="pct"/>
          </w:tcPr>
          <w:p w:rsidR="00044DD4" w:rsidRPr="00BC78CC" w:rsidRDefault="004261CF" w:rsidP="00BC78CC">
            <w:pPr>
              <w:spacing w:after="0" w:line="240" w:lineRule="auto"/>
              <w:jc w:val="left"/>
              <w:rPr>
                <w:sz w:val="20"/>
                <w:szCs w:val="20"/>
              </w:rPr>
            </w:pPr>
            <w:hyperlink r:id="rId49" w:history="1">
              <w:r w:rsidR="00BC78CC" w:rsidRPr="00BC78CC">
                <w:rPr>
                  <w:sz w:val="20"/>
                  <w:szCs w:val="20"/>
                </w:rPr>
                <w:t>www.fitstudioslavkov.cz </w:t>
              </w:r>
            </w:hyperlink>
          </w:p>
        </w:tc>
      </w:tr>
      <w:tr w:rsidR="00044DD4" w:rsidRPr="00E96DB8" w:rsidTr="00476185">
        <w:tc>
          <w:tcPr>
            <w:tcW w:w="1584" w:type="pct"/>
          </w:tcPr>
          <w:p w:rsidR="00044DD4" w:rsidRPr="00476185" w:rsidRDefault="00BC78CC" w:rsidP="00BC78CC">
            <w:pPr>
              <w:spacing w:after="0" w:line="240" w:lineRule="auto"/>
              <w:jc w:val="left"/>
              <w:rPr>
                <w:sz w:val="20"/>
                <w:szCs w:val="20"/>
              </w:rPr>
            </w:pPr>
            <w:r w:rsidRPr="00476185">
              <w:rPr>
                <w:sz w:val="20"/>
                <w:szCs w:val="20"/>
              </w:rPr>
              <w:t>Dům dětí a mládaže</w:t>
            </w:r>
          </w:p>
        </w:tc>
        <w:tc>
          <w:tcPr>
            <w:tcW w:w="1755" w:type="pct"/>
          </w:tcPr>
          <w:p w:rsidR="00044DD4" w:rsidRPr="00476185" w:rsidRDefault="00BC78CC" w:rsidP="00BC78CC">
            <w:pPr>
              <w:pStyle w:val="Nadpis4"/>
              <w:numPr>
                <w:ilvl w:val="0"/>
                <w:numId w:val="0"/>
              </w:numPr>
              <w:spacing w:line="240" w:lineRule="auto"/>
              <w:jc w:val="left"/>
              <w:rPr>
                <w:i w:val="0"/>
                <w:iCs w:val="0"/>
                <w:color w:val="auto"/>
              </w:rPr>
            </w:pPr>
            <w:r w:rsidRPr="00476185">
              <w:rPr>
                <w:i w:val="0"/>
                <w:iCs w:val="0"/>
                <w:color w:val="auto"/>
              </w:rPr>
              <w:t>Zájmová organizace pro děti a mládež</w:t>
            </w:r>
          </w:p>
        </w:tc>
        <w:tc>
          <w:tcPr>
            <w:tcW w:w="1660" w:type="pct"/>
          </w:tcPr>
          <w:p w:rsidR="00044DD4" w:rsidRPr="00BC78CC" w:rsidRDefault="004261CF" w:rsidP="00BC78CC">
            <w:pPr>
              <w:spacing w:after="0" w:line="240" w:lineRule="auto"/>
              <w:jc w:val="left"/>
              <w:rPr>
                <w:sz w:val="20"/>
                <w:szCs w:val="20"/>
              </w:rPr>
            </w:pPr>
            <w:hyperlink r:id="rId50" w:history="1">
              <w:r w:rsidR="00BC78CC" w:rsidRPr="00BC78CC">
                <w:rPr>
                  <w:sz w:val="20"/>
                  <w:szCs w:val="20"/>
                </w:rPr>
                <w:t>www.ddmslavkov.cz</w:t>
              </w:r>
            </w:hyperlink>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Český svaz včelařů</w:t>
            </w:r>
          </w:p>
        </w:tc>
        <w:tc>
          <w:tcPr>
            <w:tcW w:w="1755" w:type="pct"/>
          </w:tcPr>
          <w:p w:rsidR="00BC78CC" w:rsidRPr="00476185" w:rsidRDefault="00BC78CC" w:rsidP="00BC78CC">
            <w:pPr>
              <w:spacing w:after="0" w:line="240" w:lineRule="auto"/>
              <w:jc w:val="left"/>
              <w:rPr>
                <w:sz w:val="20"/>
                <w:szCs w:val="20"/>
              </w:rPr>
            </w:pPr>
            <w:r w:rsidRPr="00476185">
              <w:rPr>
                <w:sz w:val="20"/>
                <w:szCs w:val="20"/>
              </w:rPr>
              <w:t>Včelařství</w:t>
            </w:r>
          </w:p>
        </w:tc>
        <w:tc>
          <w:tcPr>
            <w:tcW w:w="1660" w:type="pct"/>
          </w:tcPr>
          <w:p w:rsidR="00BC78CC" w:rsidRPr="00BC78CC" w:rsidRDefault="00BC78CC" w:rsidP="00BC78CC">
            <w:pPr>
              <w:spacing w:after="0" w:line="240" w:lineRule="auto"/>
              <w:jc w:val="left"/>
              <w:rPr>
                <w:sz w:val="20"/>
                <w:szCs w:val="20"/>
              </w:rPr>
            </w:pPr>
            <w:r w:rsidRPr="00BC78CC">
              <w:rPr>
                <w:sz w:val="20"/>
                <w:szCs w:val="20"/>
              </w:rPr>
              <w:t>www.vcelarislavkov.estranky.cz/</w:t>
            </w:r>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Golf Club Austerlitz</w:t>
            </w:r>
          </w:p>
        </w:tc>
        <w:tc>
          <w:tcPr>
            <w:tcW w:w="1755" w:type="pct"/>
          </w:tcPr>
          <w:p w:rsidR="00BC78CC" w:rsidRPr="00476185" w:rsidRDefault="00BC78CC" w:rsidP="00BC78CC">
            <w:pPr>
              <w:spacing w:after="0" w:line="240" w:lineRule="auto"/>
              <w:jc w:val="left"/>
              <w:rPr>
                <w:sz w:val="20"/>
                <w:szCs w:val="20"/>
              </w:rPr>
            </w:pPr>
            <w:r w:rsidRPr="00476185">
              <w:rPr>
                <w:sz w:val="20"/>
                <w:szCs w:val="20"/>
              </w:rPr>
              <w:t>Golf</w:t>
            </w:r>
          </w:p>
        </w:tc>
        <w:tc>
          <w:tcPr>
            <w:tcW w:w="1660" w:type="pct"/>
          </w:tcPr>
          <w:p w:rsidR="00BC78CC" w:rsidRPr="00BC78CC" w:rsidRDefault="004261CF" w:rsidP="00BC78CC">
            <w:pPr>
              <w:spacing w:after="0" w:line="240" w:lineRule="auto"/>
              <w:jc w:val="left"/>
              <w:rPr>
                <w:sz w:val="20"/>
                <w:szCs w:val="20"/>
              </w:rPr>
            </w:pPr>
            <w:hyperlink r:id="rId51" w:history="1">
              <w:r w:rsidR="00BC78CC" w:rsidRPr="00BC78CC">
                <w:rPr>
                  <w:sz w:val="20"/>
                  <w:szCs w:val="20"/>
                </w:rPr>
                <w:t>www.gca.cz</w:t>
              </w:r>
            </w:hyperlink>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Hadica Production</w:t>
            </w:r>
          </w:p>
        </w:tc>
        <w:tc>
          <w:tcPr>
            <w:tcW w:w="1755" w:type="pct"/>
          </w:tcPr>
          <w:p w:rsidR="00BC78CC" w:rsidRPr="00476185" w:rsidRDefault="00BC78CC" w:rsidP="00BC78CC">
            <w:pPr>
              <w:spacing w:after="0" w:line="240" w:lineRule="auto"/>
              <w:jc w:val="left"/>
              <w:rPr>
                <w:sz w:val="20"/>
                <w:szCs w:val="20"/>
              </w:rPr>
            </w:pPr>
            <w:r w:rsidRPr="00476185">
              <w:rPr>
                <w:sz w:val="20"/>
                <w:szCs w:val="20"/>
              </w:rPr>
              <w:t>Pořadatel společenských akcí</w:t>
            </w:r>
          </w:p>
        </w:tc>
        <w:tc>
          <w:tcPr>
            <w:tcW w:w="1660" w:type="pct"/>
          </w:tcPr>
          <w:p w:rsidR="00BC78CC" w:rsidRPr="00BC78CC" w:rsidRDefault="004261CF" w:rsidP="00BC78CC">
            <w:pPr>
              <w:spacing w:after="0" w:line="240" w:lineRule="auto"/>
              <w:jc w:val="left"/>
              <w:rPr>
                <w:sz w:val="20"/>
                <w:szCs w:val="20"/>
              </w:rPr>
            </w:pPr>
            <w:hyperlink r:id="rId52" w:history="1">
              <w:r w:rsidR="00BC78CC" w:rsidRPr="00BC78CC">
                <w:rPr>
                  <w:sz w:val="20"/>
                  <w:szCs w:val="20"/>
                </w:rPr>
                <w:t>www.hadicaproduction.cz</w:t>
              </w:r>
            </w:hyperlink>
          </w:p>
        </w:tc>
      </w:tr>
      <w:tr w:rsidR="00BC78CC" w:rsidRPr="00E96DB8" w:rsidTr="00476185">
        <w:tc>
          <w:tcPr>
            <w:tcW w:w="1584" w:type="pct"/>
          </w:tcPr>
          <w:p w:rsidR="00BC78CC" w:rsidRPr="00476185" w:rsidRDefault="00CF172F" w:rsidP="00CF172F">
            <w:pPr>
              <w:spacing w:after="0"/>
              <w:jc w:val="left"/>
              <w:rPr>
                <w:sz w:val="20"/>
                <w:szCs w:val="20"/>
              </w:rPr>
            </w:pPr>
            <w:r w:rsidRPr="00CF172F">
              <w:rPr>
                <w:sz w:val="20"/>
                <w:szCs w:val="20"/>
              </w:rPr>
              <w:t>Jun</w:t>
            </w:r>
            <w:r>
              <w:rPr>
                <w:sz w:val="20"/>
                <w:szCs w:val="20"/>
              </w:rPr>
              <w:t>á</w:t>
            </w:r>
            <w:r w:rsidRPr="00CF172F">
              <w:rPr>
                <w:sz w:val="20"/>
                <w:szCs w:val="20"/>
              </w:rPr>
              <w:t xml:space="preserve">k - </w:t>
            </w:r>
            <w:r>
              <w:rPr>
                <w:sz w:val="20"/>
                <w:szCs w:val="20"/>
              </w:rPr>
              <w:t>č</w:t>
            </w:r>
            <w:r w:rsidRPr="00CF172F">
              <w:rPr>
                <w:sz w:val="20"/>
                <w:szCs w:val="20"/>
              </w:rPr>
              <w:t xml:space="preserve">esky skaut, </w:t>
            </w:r>
            <w:r>
              <w:rPr>
                <w:sz w:val="20"/>
                <w:szCs w:val="20"/>
              </w:rPr>
              <w:t>S</w:t>
            </w:r>
            <w:r w:rsidRPr="00CF172F">
              <w:rPr>
                <w:sz w:val="20"/>
                <w:szCs w:val="20"/>
              </w:rPr>
              <w:t>t</w:t>
            </w:r>
            <w:r>
              <w:rPr>
                <w:sz w:val="20"/>
                <w:szCs w:val="20"/>
              </w:rPr>
              <w:t>ř</w:t>
            </w:r>
            <w:r w:rsidRPr="00CF172F">
              <w:rPr>
                <w:sz w:val="20"/>
                <w:szCs w:val="20"/>
              </w:rPr>
              <w:t>edisko Slavkov u Brna</w:t>
            </w:r>
            <w:r>
              <w:rPr>
                <w:sz w:val="20"/>
                <w:szCs w:val="20"/>
              </w:rPr>
              <w:t>, z.s.</w:t>
            </w:r>
          </w:p>
        </w:tc>
        <w:tc>
          <w:tcPr>
            <w:tcW w:w="1755" w:type="pct"/>
          </w:tcPr>
          <w:p w:rsidR="00BC78CC" w:rsidRPr="00476185" w:rsidRDefault="00BC78CC" w:rsidP="00BC78CC">
            <w:pPr>
              <w:spacing w:after="0" w:line="240" w:lineRule="auto"/>
              <w:jc w:val="left"/>
              <w:rPr>
                <w:sz w:val="20"/>
                <w:szCs w:val="20"/>
              </w:rPr>
            </w:pPr>
            <w:r w:rsidRPr="00476185">
              <w:rPr>
                <w:sz w:val="20"/>
                <w:szCs w:val="20"/>
              </w:rPr>
              <w:t>Sportovní a společenské akce</w:t>
            </w:r>
          </w:p>
        </w:tc>
        <w:tc>
          <w:tcPr>
            <w:tcW w:w="1660" w:type="pct"/>
          </w:tcPr>
          <w:p w:rsidR="00BC78CC" w:rsidRPr="00BC78CC" w:rsidRDefault="00CF172F" w:rsidP="00BC78CC">
            <w:pPr>
              <w:spacing w:after="0" w:line="240" w:lineRule="auto"/>
              <w:jc w:val="left"/>
              <w:rPr>
                <w:sz w:val="20"/>
                <w:szCs w:val="20"/>
              </w:rPr>
            </w:pPr>
            <w:r w:rsidRPr="00CF172F">
              <w:rPr>
                <w:sz w:val="20"/>
                <w:szCs w:val="20"/>
              </w:rPr>
              <w:t>www.junakslavkov.cz</w:t>
            </w:r>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Kolektiv žen</w:t>
            </w:r>
          </w:p>
        </w:tc>
        <w:tc>
          <w:tcPr>
            <w:tcW w:w="1755" w:type="pct"/>
          </w:tcPr>
          <w:p w:rsidR="00BC78CC" w:rsidRPr="00476185" w:rsidRDefault="00BC78CC" w:rsidP="00BC78CC">
            <w:pPr>
              <w:spacing w:after="0" w:line="240" w:lineRule="auto"/>
              <w:jc w:val="left"/>
              <w:rPr>
                <w:sz w:val="20"/>
                <w:szCs w:val="20"/>
              </w:rPr>
            </w:pPr>
            <w:r w:rsidRPr="00476185">
              <w:rPr>
                <w:sz w:val="20"/>
                <w:szCs w:val="20"/>
              </w:rPr>
              <w:t>Organizátor společenských akcí</w:t>
            </w:r>
          </w:p>
        </w:tc>
        <w:tc>
          <w:tcPr>
            <w:tcW w:w="1660" w:type="pct"/>
          </w:tcPr>
          <w:p w:rsidR="00BC78CC" w:rsidRPr="00BC78CC" w:rsidRDefault="00BC78CC" w:rsidP="00BC78CC">
            <w:pPr>
              <w:spacing w:after="0" w:line="240" w:lineRule="auto"/>
              <w:jc w:val="left"/>
              <w:rPr>
                <w:sz w:val="20"/>
                <w:szCs w:val="20"/>
              </w:rPr>
            </w:pPr>
            <w:r w:rsidRPr="00BC78CC">
              <w:rPr>
                <w:sz w:val="20"/>
                <w:szCs w:val="20"/>
              </w:rPr>
              <w:t>N/A</w:t>
            </w:r>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Moto klub Austerlitz</w:t>
            </w:r>
          </w:p>
        </w:tc>
        <w:tc>
          <w:tcPr>
            <w:tcW w:w="1755" w:type="pct"/>
          </w:tcPr>
          <w:p w:rsidR="00BC78CC" w:rsidRPr="00476185" w:rsidRDefault="00BC78CC" w:rsidP="00BC78CC">
            <w:pPr>
              <w:spacing w:after="0" w:line="240" w:lineRule="auto"/>
              <w:jc w:val="left"/>
              <w:rPr>
                <w:sz w:val="20"/>
                <w:szCs w:val="20"/>
              </w:rPr>
            </w:pPr>
            <w:r w:rsidRPr="00476185">
              <w:rPr>
                <w:sz w:val="20"/>
                <w:szCs w:val="20"/>
              </w:rPr>
              <w:t>Motoklub</w:t>
            </w:r>
          </w:p>
        </w:tc>
        <w:tc>
          <w:tcPr>
            <w:tcW w:w="1660" w:type="pct"/>
          </w:tcPr>
          <w:p w:rsidR="00BC78CC" w:rsidRPr="00BC78CC" w:rsidRDefault="004261CF" w:rsidP="00BC78CC">
            <w:pPr>
              <w:spacing w:after="0" w:line="240" w:lineRule="auto"/>
              <w:jc w:val="left"/>
              <w:rPr>
                <w:sz w:val="20"/>
                <w:szCs w:val="20"/>
              </w:rPr>
            </w:pPr>
            <w:hyperlink r:id="rId53" w:history="1">
              <w:r w:rsidR="00BC78CC" w:rsidRPr="00BC78CC">
                <w:rPr>
                  <w:sz w:val="20"/>
                  <w:szCs w:val="20"/>
                </w:rPr>
                <w:t>www.fechtl.cz</w:t>
              </w:r>
            </w:hyperlink>
          </w:p>
        </w:tc>
      </w:tr>
      <w:tr w:rsidR="00BC78CC" w:rsidRPr="00E96DB8" w:rsidTr="00476185">
        <w:tc>
          <w:tcPr>
            <w:tcW w:w="1584" w:type="pct"/>
          </w:tcPr>
          <w:p w:rsidR="00BC78CC" w:rsidRPr="00476185" w:rsidRDefault="00BC78CC" w:rsidP="00BC78CC">
            <w:pPr>
              <w:spacing w:after="0"/>
              <w:jc w:val="left"/>
              <w:rPr>
                <w:sz w:val="20"/>
                <w:szCs w:val="20"/>
              </w:rPr>
            </w:pPr>
            <w:r w:rsidRPr="00476185">
              <w:rPr>
                <w:sz w:val="20"/>
                <w:szCs w:val="20"/>
              </w:rPr>
              <w:t>Moravský rybářský svaz</w:t>
            </w:r>
          </w:p>
        </w:tc>
        <w:tc>
          <w:tcPr>
            <w:tcW w:w="1755" w:type="pct"/>
          </w:tcPr>
          <w:p w:rsidR="00BC78CC" w:rsidRPr="00476185" w:rsidRDefault="00BC78CC" w:rsidP="00BC78CC">
            <w:pPr>
              <w:spacing w:after="0" w:line="240" w:lineRule="auto"/>
              <w:jc w:val="left"/>
              <w:rPr>
                <w:sz w:val="20"/>
                <w:szCs w:val="20"/>
              </w:rPr>
            </w:pPr>
            <w:r w:rsidRPr="00476185">
              <w:rPr>
                <w:sz w:val="20"/>
                <w:szCs w:val="20"/>
              </w:rPr>
              <w:t>Pobočný spolek Slavkov u Brna</w:t>
            </w:r>
          </w:p>
        </w:tc>
        <w:tc>
          <w:tcPr>
            <w:tcW w:w="1660" w:type="pct"/>
          </w:tcPr>
          <w:p w:rsidR="00BC78CC" w:rsidRPr="00BC78CC" w:rsidRDefault="004261CF" w:rsidP="00BC78CC">
            <w:pPr>
              <w:spacing w:after="0" w:line="240" w:lineRule="auto"/>
              <w:jc w:val="left"/>
              <w:rPr>
                <w:sz w:val="20"/>
                <w:szCs w:val="20"/>
              </w:rPr>
            </w:pPr>
            <w:hyperlink r:id="rId54" w:history="1">
              <w:r w:rsidR="00BC78CC" w:rsidRPr="00476185">
                <w:rPr>
                  <w:sz w:val="20"/>
                  <w:szCs w:val="20"/>
                </w:rPr>
                <w:t>www.momrs-slavkov.cz</w:t>
              </w:r>
            </w:hyperlink>
          </w:p>
        </w:tc>
      </w:tr>
      <w:tr w:rsidR="00BC78CC" w:rsidRPr="00E96DB8" w:rsidTr="00476185">
        <w:tc>
          <w:tcPr>
            <w:tcW w:w="1584" w:type="pct"/>
          </w:tcPr>
          <w:p w:rsidR="00BC78CC" w:rsidRPr="00476185" w:rsidRDefault="00BC78CC" w:rsidP="00E7773C">
            <w:pPr>
              <w:spacing w:after="0"/>
              <w:rPr>
                <w:sz w:val="20"/>
                <w:szCs w:val="20"/>
              </w:rPr>
            </w:pPr>
            <w:r w:rsidRPr="00476185">
              <w:rPr>
                <w:sz w:val="20"/>
                <w:szCs w:val="20"/>
              </w:rPr>
              <w:t>Komunitní centrum Korálky</w:t>
            </w:r>
          </w:p>
        </w:tc>
        <w:tc>
          <w:tcPr>
            <w:tcW w:w="1755" w:type="pct"/>
          </w:tcPr>
          <w:p w:rsidR="00BC78CC" w:rsidRPr="00476185" w:rsidRDefault="00BC78CC" w:rsidP="00E7773C">
            <w:pPr>
              <w:spacing w:after="0" w:line="240" w:lineRule="auto"/>
              <w:rPr>
                <w:sz w:val="20"/>
                <w:szCs w:val="20"/>
              </w:rPr>
            </w:pPr>
            <w:r w:rsidRPr="00476185">
              <w:rPr>
                <w:sz w:val="20"/>
                <w:szCs w:val="20"/>
              </w:rPr>
              <w:t>Dětské centrum, hlídání dětí, kurzy</w:t>
            </w:r>
          </w:p>
        </w:tc>
        <w:tc>
          <w:tcPr>
            <w:tcW w:w="1660" w:type="pct"/>
          </w:tcPr>
          <w:p w:rsidR="00BC78CC" w:rsidRPr="00BC78CC" w:rsidRDefault="004261CF" w:rsidP="00E7773C">
            <w:pPr>
              <w:spacing w:after="0" w:line="240" w:lineRule="auto"/>
              <w:rPr>
                <w:sz w:val="20"/>
                <w:szCs w:val="20"/>
              </w:rPr>
            </w:pPr>
            <w:hyperlink r:id="rId55" w:history="1">
              <w:r w:rsidR="00BC78CC" w:rsidRPr="00476185">
                <w:rPr>
                  <w:sz w:val="20"/>
                  <w:szCs w:val="20"/>
                </w:rPr>
                <w:t>www.komunitnicentrumkoralky.cz</w:t>
              </w:r>
            </w:hyperlink>
          </w:p>
        </w:tc>
      </w:tr>
      <w:tr w:rsidR="00BC78CC" w:rsidRPr="00E96DB8" w:rsidTr="00476185">
        <w:tc>
          <w:tcPr>
            <w:tcW w:w="1584" w:type="pct"/>
          </w:tcPr>
          <w:p w:rsidR="00BC78CC" w:rsidRPr="00476185" w:rsidRDefault="00476185" w:rsidP="00E7773C">
            <w:pPr>
              <w:spacing w:after="0"/>
              <w:rPr>
                <w:sz w:val="20"/>
                <w:szCs w:val="20"/>
              </w:rPr>
            </w:pPr>
            <w:r w:rsidRPr="00476185">
              <w:rPr>
                <w:sz w:val="20"/>
                <w:szCs w:val="20"/>
              </w:rPr>
              <w:t>MTZ Slavkov</w:t>
            </w:r>
          </w:p>
        </w:tc>
        <w:tc>
          <w:tcPr>
            <w:tcW w:w="1755" w:type="pct"/>
          </w:tcPr>
          <w:p w:rsidR="00BC78CC" w:rsidRPr="00476185" w:rsidRDefault="00476185" w:rsidP="00E7773C">
            <w:pPr>
              <w:spacing w:after="0" w:line="240" w:lineRule="auto"/>
              <w:rPr>
                <w:sz w:val="20"/>
                <w:szCs w:val="20"/>
              </w:rPr>
            </w:pPr>
            <w:r w:rsidRPr="00476185">
              <w:rPr>
                <w:sz w:val="20"/>
                <w:szCs w:val="20"/>
              </w:rPr>
              <w:t>Kroužek malých a elektrotechniků</w:t>
            </w:r>
          </w:p>
        </w:tc>
        <w:tc>
          <w:tcPr>
            <w:tcW w:w="1660" w:type="pct"/>
          </w:tcPr>
          <w:p w:rsidR="00BC78CC" w:rsidRPr="00BC78CC" w:rsidRDefault="00476185" w:rsidP="00E7773C">
            <w:pPr>
              <w:spacing w:after="0" w:line="240" w:lineRule="auto"/>
              <w:rPr>
                <w:sz w:val="20"/>
                <w:szCs w:val="20"/>
              </w:rPr>
            </w:pPr>
            <w:r>
              <w:rPr>
                <w:sz w:val="20"/>
                <w:szCs w:val="20"/>
              </w:rPr>
              <w:t>N/A</w:t>
            </w:r>
          </w:p>
        </w:tc>
      </w:tr>
      <w:tr w:rsidR="00BC78CC" w:rsidRPr="00E96DB8" w:rsidTr="00476185">
        <w:tc>
          <w:tcPr>
            <w:tcW w:w="1584" w:type="pct"/>
          </w:tcPr>
          <w:p w:rsidR="00BC78CC" w:rsidRPr="00476185" w:rsidRDefault="00476185" w:rsidP="00E7773C">
            <w:pPr>
              <w:spacing w:after="0"/>
              <w:rPr>
                <w:sz w:val="20"/>
                <w:szCs w:val="20"/>
              </w:rPr>
            </w:pPr>
            <w:r w:rsidRPr="00476185">
              <w:rPr>
                <w:sz w:val="20"/>
                <w:szCs w:val="20"/>
              </w:rPr>
              <w:t>Moravská hasičská jednotka</w:t>
            </w:r>
          </w:p>
        </w:tc>
        <w:tc>
          <w:tcPr>
            <w:tcW w:w="1755" w:type="pct"/>
          </w:tcPr>
          <w:p w:rsidR="00BC78CC" w:rsidRPr="00476185" w:rsidRDefault="00476185" w:rsidP="00E7773C">
            <w:pPr>
              <w:spacing w:after="0" w:line="240" w:lineRule="auto"/>
              <w:rPr>
                <w:sz w:val="20"/>
                <w:szCs w:val="20"/>
              </w:rPr>
            </w:pPr>
            <w:r w:rsidRPr="00476185">
              <w:rPr>
                <w:sz w:val="20"/>
                <w:szCs w:val="20"/>
              </w:rPr>
              <w:t>Sbor dobrovolných hasičů</w:t>
            </w:r>
          </w:p>
        </w:tc>
        <w:tc>
          <w:tcPr>
            <w:tcW w:w="1660" w:type="pct"/>
          </w:tcPr>
          <w:p w:rsidR="00BC78CC" w:rsidRPr="00476185" w:rsidRDefault="00476185" w:rsidP="00E7773C">
            <w:pPr>
              <w:spacing w:after="0" w:line="240" w:lineRule="auto"/>
              <w:rPr>
                <w:sz w:val="20"/>
                <w:szCs w:val="20"/>
              </w:rPr>
            </w:pPr>
            <w:r w:rsidRPr="00476185">
              <w:rPr>
                <w:sz w:val="20"/>
                <w:szCs w:val="20"/>
              </w:rPr>
              <w:t>N/A</w:t>
            </w:r>
          </w:p>
        </w:tc>
      </w:tr>
      <w:tr w:rsidR="00BC78CC" w:rsidRPr="00E96DB8" w:rsidTr="00476185">
        <w:tc>
          <w:tcPr>
            <w:tcW w:w="1584" w:type="pct"/>
          </w:tcPr>
          <w:p w:rsidR="00BC78CC" w:rsidRPr="00476185" w:rsidRDefault="00476185" w:rsidP="00E7773C">
            <w:pPr>
              <w:spacing w:after="0"/>
              <w:rPr>
                <w:sz w:val="20"/>
                <w:szCs w:val="20"/>
              </w:rPr>
            </w:pPr>
            <w:r w:rsidRPr="00476185">
              <w:rPr>
                <w:sz w:val="20"/>
                <w:szCs w:val="20"/>
              </w:rPr>
              <w:t>Myslivecký spolek</w:t>
            </w:r>
          </w:p>
        </w:tc>
        <w:tc>
          <w:tcPr>
            <w:tcW w:w="1755" w:type="pct"/>
          </w:tcPr>
          <w:p w:rsidR="00BC78CC" w:rsidRPr="00476185" w:rsidRDefault="00476185" w:rsidP="00476185">
            <w:pPr>
              <w:spacing w:after="0" w:line="240" w:lineRule="auto"/>
              <w:rPr>
                <w:sz w:val="20"/>
                <w:szCs w:val="20"/>
              </w:rPr>
            </w:pPr>
            <w:r w:rsidRPr="00476185">
              <w:rPr>
                <w:sz w:val="20"/>
                <w:szCs w:val="20"/>
              </w:rPr>
              <w:t>Myslivost</w:t>
            </w:r>
          </w:p>
        </w:tc>
        <w:tc>
          <w:tcPr>
            <w:tcW w:w="1660" w:type="pct"/>
          </w:tcPr>
          <w:p w:rsidR="00BC78CC" w:rsidRPr="00476185" w:rsidRDefault="00476185" w:rsidP="00E7773C">
            <w:pPr>
              <w:spacing w:after="0" w:line="240" w:lineRule="auto"/>
              <w:rPr>
                <w:sz w:val="20"/>
                <w:szCs w:val="20"/>
              </w:rPr>
            </w:pPr>
            <w:r w:rsidRPr="00476185">
              <w:rPr>
                <w:sz w:val="20"/>
                <w:szCs w:val="20"/>
              </w:rPr>
              <w:t>N/A</w:t>
            </w:r>
          </w:p>
        </w:tc>
      </w:tr>
      <w:tr w:rsidR="00BC78CC" w:rsidRPr="00E96DB8" w:rsidTr="00476185">
        <w:tc>
          <w:tcPr>
            <w:tcW w:w="1584" w:type="pct"/>
          </w:tcPr>
          <w:p w:rsidR="00BC78CC" w:rsidRPr="00476185" w:rsidRDefault="00476185" w:rsidP="00E7773C">
            <w:pPr>
              <w:spacing w:after="0"/>
              <w:rPr>
                <w:sz w:val="20"/>
                <w:szCs w:val="20"/>
              </w:rPr>
            </w:pPr>
            <w:r w:rsidRPr="00476185">
              <w:rPr>
                <w:sz w:val="20"/>
                <w:szCs w:val="20"/>
              </w:rPr>
              <w:lastRenderedPageBreak/>
              <w:t>PC Austerlitz</w:t>
            </w:r>
          </w:p>
        </w:tc>
        <w:tc>
          <w:tcPr>
            <w:tcW w:w="1755" w:type="pct"/>
          </w:tcPr>
          <w:p w:rsidR="00BC78CC" w:rsidRPr="00476185" w:rsidRDefault="00476185" w:rsidP="00E7773C">
            <w:pPr>
              <w:spacing w:after="0" w:line="240" w:lineRule="auto"/>
              <w:rPr>
                <w:sz w:val="20"/>
                <w:szCs w:val="20"/>
              </w:rPr>
            </w:pPr>
            <w:r w:rsidRPr="00476185">
              <w:rPr>
                <w:sz w:val="20"/>
                <w:szCs w:val="20"/>
              </w:rPr>
              <w:t>Pétaque</w:t>
            </w:r>
          </w:p>
        </w:tc>
        <w:tc>
          <w:tcPr>
            <w:tcW w:w="1660" w:type="pct"/>
          </w:tcPr>
          <w:p w:rsidR="00BC78CC" w:rsidRPr="00476185" w:rsidRDefault="00476185" w:rsidP="00E7773C">
            <w:pPr>
              <w:spacing w:after="0" w:line="240" w:lineRule="auto"/>
              <w:rPr>
                <w:sz w:val="20"/>
                <w:szCs w:val="20"/>
              </w:rPr>
            </w:pPr>
            <w:r w:rsidRPr="00476185">
              <w:rPr>
                <w:sz w:val="20"/>
                <w:szCs w:val="20"/>
              </w:rPr>
              <w:t>N/A</w:t>
            </w:r>
          </w:p>
        </w:tc>
      </w:tr>
      <w:tr w:rsidR="00BC78CC" w:rsidRPr="00E96DB8" w:rsidTr="00476185">
        <w:tc>
          <w:tcPr>
            <w:tcW w:w="1584" w:type="pct"/>
          </w:tcPr>
          <w:p w:rsidR="00BC78CC" w:rsidRPr="00476185" w:rsidRDefault="00476185" w:rsidP="00E7773C">
            <w:pPr>
              <w:spacing w:after="0"/>
              <w:rPr>
                <w:sz w:val="20"/>
                <w:szCs w:val="20"/>
              </w:rPr>
            </w:pPr>
            <w:r w:rsidRPr="00476185">
              <w:rPr>
                <w:sz w:val="20"/>
                <w:szCs w:val="20"/>
              </w:rPr>
              <w:t>Per Vobis</w:t>
            </w:r>
          </w:p>
        </w:tc>
        <w:tc>
          <w:tcPr>
            <w:tcW w:w="1755" w:type="pct"/>
          </w:tcPr>
          <w:p w:rsidR="00BC78CC" w:rsidRPr="00476185" w:rsidRDefault="00476185" w:rsidP="00E7773C">
            <w:pPr>
              <w:spacing w:after="0" w:line="240" w:lineRule="auto"/>
              <w:rPr>
                <w:sz w:val="20"/>
                <w:szCs w:val="20"/>
              </w:rPr>
            </w:pPr>
            <w:r w:rsidRPr="00476185">
              <w:rPr>
                <w:sz w:val="20"/>
                <w:szCs w:val="20"/>
              </w:rPr>
              <w:t>Divadelní spolek</w:t>
            </w:r>
          </w:p>
        </w:tc>
        <w:tc>
          <w:tcPr>
            <w:tcW w:w="1660" w:type="pct"/>
          </w:tcPr>
          <w:p w:rsidR="00BC78CC" w:rsidRPr="00476185" w:rsidRDefault="00476185" w:rsidP="00476185">
            <w:pPr>
              <w:spacing w:after="0" w:line="240" w:lineRule="auto"/>
              <w:rPr>
                <w:sz w:val="20"/>
                <w:szCs w:val="20"/>
              </w:rPr>
            </w:pPr>
            <w:r w:rsidRPr="00476185">
              <w:rPr>
                <w:sz w:val="20"/>
                <w:szCs w:val="20"/>
              </w:rPr>
              <w:t>N/A</w:t>
            </w:r>
          </w:p>
        </w:tc>
      </w:tr>
      <w:tr w:rsidR="00476185" w:rsidRPr="00E96DB8" w:rsidTr="00476185">
        <w:tc>
          <w:tcPr>
            <w:tcW w:w="1584" w:type="pct"/>
          </w:tcPr>
          <w:p w:rsidR="00476185" w:rsidRPr="00476185" w:rsidRDefault="00476185" w:rsidP="00E7773C">
            <w:pPr>
              <w:spacing w:after="0"/>
              <w:rPr>
                <w:sz w:val="20"/>
                <w:szCs w:val="20"/>
              </w:rPr>
            </w:pPr>
            <w:r w:rsidRPr="00476185">
              <w:rPr>
                <w:sz w:val="20"/>
                <w:szCs w:val="20"/>
              </w:rPr>
              <w:t>SK Beachvolleyball Slavkov</w:t>
            </w:r>
          </w:p>
        </w:tc>
        <w:tc>
          <w:tcPr>
            <w:tcW w:w="1755" w:type="pct"/>
          </w:tcPr>
          <w:p w:rsidR="00476185" w:rsidRPr="00476185" w:rsidRDefault="00476185" w:rsidP="00E7773C">
            <w:pPr>
              <w:spacing w:after="0" w:line="240" w:lineRule="auto"/>
              <w:rPr>
                <w:sz w:val="20"/>
                <w:szCs w:val="20"/>
              </w:rPr>
            </w:pPr>
            <w:r w:rsidRPr="00476185">
              <w:rPr>
                <w:sz w:val="20"/>
                <w:szCs w:val="20"/>
              </w:rPr>
              <w:t>Plážový volejbal</w:t>
            </w:r>
          </w:p>
        </w:tc>
        <w:tc>
          <w:tcPr>
            <w:tcW w:w="1660" w:type="pct"/>
          </w:tcPr>
          <w:p w:rsidR="00476185" w:rsidRPr="00476185" w:rsidRDefault="004261CF" w:rsidP="00E7773C">
            <w:pPr>
              <w:spacing w:after="0" w:line="240" w:lineRule="auto"/>
              <w:rPr>
                <w:sz w:val="20"/>
                <w:szCs w:val="20"/>
              </w:rPr>
            </w:pPr>
            <w:hyperlink r:id="rId56" w:history="1">
              <w:r w:rsidR="00476185" w:rsidRPr="00476185">
                <w:rPr>
                  <w:sz w:val="20"/>
                  <w:szCs w:val="20"/>
                </w:rPr>
                <w:t>www.beachvolleyballcz.cz</w:t>
              </w:r>
            </w:hyperlink>
          </w:p>
        </w:tc>
      </w:tr>
      <w:tr w:rsidR="00476185" w:rsidRPr="00E96DB8" w:rsidTr="00476185">
        <w:tc>
          <w:tcPr>
            <w:tcW w:w="1584" w:type="pct"/>
          </w:tcPr>
          <w:p w:rsidR="00476185" w:rsidRPr="00476185" w:rsidRDefault="00476185" w:rsidP="00E7773C">
            <w:pPr>
              <w:spacing w:after="0"/>
              <w:rPr>
                <w:sz w:val="20"/>
                <w:szCs w:val="20"/>
              </w:rPr>
            </w:pPr>
            <w:r w:rsidRPr="00476185">
              <w:rPr>
                <w:sz w:val="20"/>
                <w:szCs w:val="20"/>
              </w:rPr>
              <w:t>TeamGym</w:t>
            </w:r>
          </w:p>
        </w:tc>
        <w:tc>
          <w:tcPr>
            <w:tcW w:w="1755" w:type="pct"/>
          </w:tcPr>
          <w:p w:rsidR="00476185" w:rsidRPr="00476185" w:rsidRDefault="00476185" w:rsidP="00E7773C">
            <w:pPr>
              <w:spacing w:after="0" w:line="240" w:lineRule="auto"/>
              <w:rPr>
                <w:sz w:val="20"/>
                <w:szCs w:val="20"/>
              </w:rPr>
            </w:pPr>
            <w:r w:rsidRPr="00476185">
              <w:rPr>
                <w:sz w:val="20"/>
                <w:szCs w:val="20"/>
              </w:rPr>
              <w:t>Gymnastika</w:t>
            </w:r>
          </w:p>
        </w:tc>
        <w:tc>
          <w:tcPr>
            <w:tcW w:w="1660" w:type="pct"/>
          </w:tcPr>
          <w:p w:rsidR="00476185" w:rsidRPr="00476185" w:rsidRDefault="00476185" w:rsidP="00E7773C">
            <w:pPr>
              <w:spacing w:after="0" w:line="240" w:lineRule="auto"/>
              <w:rPr>
                <w:sz w:val="20"/>
                <w:szCs w:val="20"/>
              </w:rPr>
            </w:pPr>
            <w:r w:rsidRPr="00476185">
              <w:rPr>
                <w:sz w:val="20"/>
                <w:szCs w:val="20"/>
              </w:rPr>
              <w:t>https://zskomslavkov.edupage.org/text/?text=text/text6&amp;subpage=4</w:t>
            </w:r>
          </w:p>
        </w:tc>
      </w:tr>
    </w:tbl>
    <w:p w:rsidR="00164E90" w:rsidRDefault="00164E90" w:rsidP="00160AE1"/>
    <w:p w:rsidR="00160AE1" w:rsidRDefault="00EE302B" w:rsidP="00872545">
      <w:pPr>
        <w:pStyle w:val="Nadpis2"/>
      </w:pPr>
      <w:bookmarkStart w:id="101" w:name="_Toc514760405"/>
      <w:r>
        <w:t>Památky a turistické cíle</w:t>
      </w:r>
      <w:bookmarkEnd w:id="101"/>
    </w:p>
    <w:p w:rsidR="006B3E25" w:rsidRDefault="006B3E25" w:rsidP="00EE302B">
      <w:pPr>
        <w:spacing w:after="120"/>
      </w:pPr>
      <w:r>
        <w:t>Slavkov u Brna je vyhlášenou turistickou destinací. Desetitisíce turistů láká nejen nádherný barokní zámek a park, ale také desítky akcí, které se ve městě konají.</w:t>
      </w:r>
    </w:p>
    <w:p w:rsidR="00EE302B" w:rsidRDefault="00EE302B" w:rsidP="00EE302B">
      <w:pPr>
        <w:spacing w:after="120"/>
      </w:pPr>
      <w:r>
        <w:t xml:space="preserve">Ve Slavkově u Brna se nachází nevelké centrum s náměstím Palackého, v západní části města stojí, jeden z nejmohutnějších zámků na Moravě – </w:t>
      </w:r>
      <w:r w:rsidRPr="00134289">
        <w:rPr>
          <w:b/>
        </w:rPr>
        <w:t>zámek Slavkov - A</w:t>
      </w:r>
      <w:r>
        <w:rPr>
          <w:b/>
        </w:rPr>
        <w:t>u</w:t>
      </w:r>
      <w:r w:rsidRPr="00134289">
        <w:rPr>
          <w:b/>
        </w:rPr>
        <w:t>sterlitz</w:t>
      </w:r>
      <w:r>
        <w:t>, obklopený zámeckým anglickým parkem a francouzskou zahradou, kde se nachází bazény a plastiky. Nádherný barokní zámek se 115 pokoji je nejvýznamnější městskou památkou, postavem koncem 17. a 18. stol.</w:t>
      </w:r>
    </w:p>
    <w:p w:rsidR="005E656D" w:rsidRDefault="004261CF" w:rsidP="00EE302B">
      <w:pPr>
        <w:spacing w:after="120"/>
      </w:pPr>
      <w:hyperlink r:id="rId57" w:history="1">
        <w:r w:rsidR="005A391F" w:rsidRPr="005A391F">
          <w:rPr>
            <w:b/>
          </w:rPr>
          <w:t>Zámek Slavkov – Austerlitz</w:t>
        </w:r>
        <w:r w:rsidR="005A391F" w:rsidRPr="005A391F">
          <w:t xml:space="preserve"> </w:t>
        </w:r>
      </w:hyperlink>
      <w:r w:rsidR="005A391F">
        <w:t>není pouze historickou památkou, ale je i kulturním centrem města. Jako jedna z mála národních památek patří do vlastnictví města.</w:t>
      </w:r>
    </w:p>
    <w:p w:rsidR="00EE302B" w:rsidRDefault="00EE302B" w:rsidP="00EE302B">
      <w:pPr>
        <w:spacing w:after="120"/>
      </w:pPr>
      <w:r>
        <w:t xml:space="preserve">Na náměstí zaujme i pozdně </w:t>
      </w:r>
      <w:r w:rsidRPr="00134289">
        <w:rPr>
          <w:b/>
        </w:rPr>
        <w:t>renesanční radnice</w:t>
      </w:r>
      <w:r>
        <w:t xml:space="preserve"> s pozdější klasicistní úpravou s gotickým jádrem, je nejstarší stavbou ve městě. Zajímavé jsou tu i fasády domů, pozdně renesanční budova radnice s její malou věžičkou.</w:t>
      </w:r>
    </w:p>
    <w:p w:rsidR="00EE302B" w:rsidRDefault="00EE302B" w:rsidP="00EE302B">
      <w:pPr>
        <w:spacing w:after="120"/>
      </w:pPr>
      <w:r>
        <w:t xml:space="preserve">Na náměstí zaujme </w:t>
      </w:r>
      <w:r w:rsidRPr="00134289">
        <w:rPr>
          <w:b/>
        </w:rPr>
        <w:t>klasicisní kostel Vzkří</w:t>
      </w:r>
      <w:r w:rsidR="00113B3A">
        <w:rPr>
          <w:b/>
        </w:rPr>
        <w:t>š</w:t>
      </w:r>
      <w:r w:rsidRPr="00134289">
        <w:rPr>
          <w:b/>
        </w:rPr>
        <w:t>ení Páně</w:t>
      </w:r>
      <w:r>
        <w:t xml:space="preserve"> - ojedinělá stavba klasicismu, vystavěná v</w:t>
      </w:r>
      <w:r w:rsidR="00113B3A">
        <w:t> </w:t>
      </w:r>
      <w:r>
        <w:t>letech 1786 – 1789.</w:t>
      </w:r>
    </w:p>
    <w:p w:rsidR="00EE302B" w:rsidRDefault="00EE302B" w:rsidP="00EE302B">
      <w:pPr>
        <w:spacing w:after="120"/>
      </w:pPr>
      <w:r w:rsidRPr="00134289">
        <w:rPr>
          <w:b/>
          <w:bCs/>
        </w:rPr>
        <w:t>Historická židovská čtvrť</w:t>
      </w:r>
      <w:r w:rsidRPr="00134289">
        <w:t xml:space="preserve"> ve Slavkově se prostírá západně od hlavního náměstí, tvoří ji ulice Úzká, U synagogy a Koláčkovo náměstí</w:t>
      </w:r>
      <w:r>
        <w:t xml:space="preserve">. </w:t>
      </w:r>
      <w:r w:rsidRPr="00134289">
        <w:rPr>
          <w:b/>
          <w:bCs/>
        </w:rPr>
        <w:t>Synagoga</w:t>
      </w:r>
      <w:r w:rsidRPr="00134289">
        <w:t> se nachází uprostřed areálu v ulici U</w:t>
      </w:r>
      <w:r w:rsidR="00113B3A">
        <w:t> </w:t>
      </w:r>
      <w:r w:rsidRPr="00134289">
        <w:t>synagogy. Byla postavena na místě starší svatyně v letech 1857 – 1858 v novorománském slohu se dvěma odstupňovanými štíty na průčelí.</w:t>
      </w:r>
      <w:r>
        <w:t xml:space="preserve"> </w:t>
      </w:r>
      <w:r w:rsidRPr="00134289">
        <w:rPr>
          <w:b/>
          <w:bCs/>
        </w:rPr>
        <w:t>Nový židovský hřbitov</w:t>
      </w:r>
      <w:r w:rsidRPr="00134289">
        <w:t> leží severně od</w:t>
      </w:r>
      <w:r w:rsidR="00113B3A">
        <w:t> </w:t>
      </w:r>
      <w:r w:rsidRPr="00134289">
        <w:t>náměstí v zákrutech silnice na Rousínov, založen byl v</w:t>
      </w:r>
      <w:r w:rsidR="00113B3A">
        <w:t xml:space="preserve"> </w:t>
      </w:r>
      <w:r w:rsidRPr="00134289">
        <w:t>roce 1744. Na jeho ploše nalezneme asi 300 náhrobků</w:t>
      </w:r>
    </w:p>
    <w:p w:rsidR="00EE302B" w:rsidRPr="00AB6E7F" w:rsidRDefault="00EE302B" w:rsidP="006B3E25">
      <w:pPr>
        <w:pStyle w:val="Bezmezer"/>
        <w:shd w:val="clear" w:color="auto" w:fill="FFFFFF"/>
        <w:spacing w:before="120" w:after="120" w:line="276" w:lineRule="auto"/>
        <w:rPr>
          <w:rFonts w:asciiTheme="majorHAnsi" w:hAnsiTheme="majorHAnsi" w:cs="Arial"/>
          <w:color w:val="000000"/>
        </w:rPr>
      </w:pPr>
      <w:r>
        <w:t xml:space="preserve">V okolí Slavkova u Brna skýtá možnost navštívit </w:t>
      </w:r>
      <w:r w:rsidRPr="00C30541">
        <w:rPr>
          <w:b/>
        </w:rPr>
        <w:t>mikroregion Ždánický les a Politaví</w:t>
      </w:r>
      <w:r>
        <w:t xml:space="preserve"> skrývající krásnou přírodu dvou odlišných krajin ve spojení lesního porostu a údolí řeky Litavy. Velké množství cyklostezek a mírný kopcovitý terén je naprosto ideální pro cykloturistiku celé rodiny i aktivních sportovců. V mikroregionu je navíc mnoho kulturních památek a dalších zajímavostí a proto je perfektním místem pro výlety.</w:t>
      </w:r>
    </w:p>
    <w:p w:rsidR="00384CD0" w:rsidRDefault="00B11050" w:rsidP="00872545">
      <w:pPr>
        <w:spacing w:after="120"/>
      </w:pPr>
      <w:r>
        <w:rPr>
          <w:b/>
        </w:rPr>
        <w:t>Významnými</w:t>
      </w:r>
      <w:r w:rsidR="00384CD0" w:rsidRPr="00805C08">
        <w:rPr>
          <w:b/>
        </w:rPr>
        <w:t xml:space="preserve"> kulturními institucemi</w:t>
      </w:r>
      <w:r w:rsidR="00384CD0" w:rsidRPr="00384CD0">
        <w:t xml:space="preserve"> ve </w:t>
      </w:r>
      <w:r w:rsidR="00384CD0">
        <w:t>Slavkově u Brna</w:t>
      </w:r>
      <w:r w:rsidR="00384CD0" w:rsidRPr="00384CD0">
        <w:t xml:space="preserve"> jsou </w:t>
      </w:r>
      <w:r w:rsidR="00476185">
        <w:t xml:space="preserve">městské organizace konkrétně </w:t>
      </w:r>
      <w:r w:rsidR="00805C08" w:rsidRPr="00476185">
        <w:rPr>
          <w:b/>
        </w:rPr>
        <w:t>Zámek Slavkov –</w:t>
      </w:r>
      <w:r w:rsidR="00630C2C" w:rsidRPr="00476185">
        <w:rPr>
          <w:b/>
        </w:rPr>
        <w:t xml:space="preserve"> Austerlitz</w:t>
      </w:r>
      <w:r w:rsidR="00630C2C">
        <w:t xml:space="preserve">, </w:t>
      </w:r>
      <w:r w:rsidR="00476185">
        <w:t xml:space="preserve">která spravuje </w:t>
      </w:r>
      <w:r w:rsidR="00630C2C">
        <w:t>Kino Jas, S</w:t>
      </w:r>
      <w:r w:rsidR="00805C08">
        <w:t>polečenské centrum Bonaparte, Knihovna, Turistické informační centrum</w:t>
      </w:r>
      <w:r w:rsidR="00384CD0" w:rsidRPr="00384CD0">
        <w:t>.</w:t>
      </w:r>
    </w:p>
    <w:p w:rsidR="00340D58" w:rsidRDefault="00476185" w:rsidP="00706588">
      <w:pPr>
        <w:numPr>
          <w:ilvl w:val="0"/>
          <w:numId w:val="5"/>
        </w:numPr>
        <w:spacing w:after="120"/>
        <w:ind w:left="714" w:hanging="357"/>
      </w:pPr>
      <w:r w:rsidRPr="00476185">
        <w:rPr>
          <w:b/>
        </w:rPr>
        <w:t>Společenské centrum Bonaparte -</w:t>
      </w:r>
      <w:r>
        <w:t xml:space="preserve"> </w:t>
      </w:r>
      <w:r w:rsidR="00340D58">
        <w:t>největší společenské centrum ve Slavkově u Brna. SC Bonaparte je umístěno přímo pod zámkem - na Palackého náměstí</w:t>
      </w:r>
      <w:r w:rsidR="006F0E0A">
        <w:t xml:space="preserve"> (disponuje velkým sálem až pro 400 osob, restaurací a dalším zázemím)</w:t>
      </w:r>
      <w:r w:rsidR="003C7A74">
        <w:t>.</w:t>
      </w:r>
    </w:p>
    <w:p w:rsidR="006F0E0A" w:rsidRDefault="006F0E0A" w:rsidP="00706588">
      <w:pPr>
        <w:numPr>
          <w:ilvl w:val="0"/>
          <w:numId w:val="5"/>
        </w:numPr>
        <w:spacing w:after="120"/>
        <w:ind w:left="714" w:hanging="357"/>
      </w:pPr>
      <w:r w:rsidRPr="00A40591">
        <w:rPr>
          <w:b/>
        </w:rPr>
        <w:t xml:space="preserve">Kino </w:t>
      </w:r>
      <w:r w:rsidRPr="00630C2C">
        <w:rPr>
          <w:b/>
        </w:rPr>
        <w:t>Jas</w:t>
      </w:r>
      <w:r>
        <w:t xml:space="preserve"> </w:t>
      </w:r>
      <w:r w:rsidR="00865A99">
        <w:t>–</w:t>
      </w:r>
      <w:r>
        <w:t xml:space="preserve"> </w:t>
      </w:r>
      <w:r w:rsidR="00865A99">
        <w:t xml:space="preserve">v současnosti mimo provoz (rok 2018), při provozu </w:t>
      </w:r>
      <w:r w:rsidR="00630C2C">
        <w:t xml:space="preserve">promítá až třikrát týdně. Nedělní promítání je určeno zejména dětem, ve všední dny a v sobotu jsou na programu </w:t>
      </w:r>
      <w:r w:rsidR="00630C2C">
        <w:lastRenderedPageBreak/>
        <w:t>populární i nezávislé filmy i snímky na přání. Kino Jas pořádá i oblíbený Letní filmový festival v zámeckém parku.</w:t>
      </w:r>
    </w:p>
    <w:p w:rsidR="00630C2C" w:rsidRDefault="00630C2C" w:rsidP="00706588">
      <w:pPr>
        <w:numPr>
          <w:ilvl w:val="0"/>
          <w:numId w:val="5"/>
        </w:numPr>
        <w:spacing w:after="120"/>
        <w:ind w:left="714" w:hanging="357"/>
      </w:pPr>
      <w:r w:rsidRPr="00A40591">
        <w:rPr>
          <w:b/>
        </w:rPr>
        <w:t>Knihovna</w:t>
      </w:r>
      <w:r w:rsidR="00A40591">
        <w:t xml:space="preserve"> - Městská knihovna sídlí v přízemí Zámku Slav</w:t>
      </w:r>
      <w:r w:rsidR="00F941DA">
        <w:t>kov – Austerlitz. Čtenářům je k </w:t>
      </w:r>
      <w:r w:rsidR="00A40591">
        <w:t>dispozici téměř 20 tisíc knih</w:t>
      </w:r>
      <w:r w:rsidR="007E7268">
        <w:t>.</w:t>
      </w:r>
    </w:p>
    <w:p w:rsidR="007E7268" w:rsidRDefault="007E7268" w:rsidP="00706588">
      <w:pPr>
        <w:numPr>
          <w:ilvl w:val="0"/>
          <w:numId w:val="5"/>
        </w:numPr>
        <w:spacing w:after="120"/>
        <w:ind w:left="714" w:hanging="357"/>
      </w:pPr>
      <w:r>
        <w:rPr>
          <w:b/>
        </w:rPr>
        <w:t xml:space="preserve">Turistické informační centrum </w:t>
      </w:r>
      <w:r w:rsidRPr="007E7268">
        <w:t>-</w:t>
      </w:r>
      <w:r>
        <w:t xml:space="preserve"> Turistické informační centrum  je součástí zámeckého areálu, nabízí aktuální informace o kulturních, společenských a sportovních akcí.</w:t>
      </w:r>
    </w:p>
    <w:p w:rsidR="006B3E25" w:rsidRDefault="006B3E25" w:rsidP="006B3E25">
      <w:pPr>
        <w:spacing w:after="120"/>
      </w:pPr>
      <w:r>
        <w:t>V hlavní turistické sezóně se ve Slavkově u Brna konají desítky speciálních prohlídek, dětské či historické akce, koncert</w:t>
      </w:r>
      <w:r w:rsidR="008605F5">
        <w:t>y nebo divadlo pod širým nebem, indikativně lze např. jmenovat akce</w:t>
      </w:r>
      <w:r w:rsidR="003C7A74">
        <w:t>:</w:t>
      </w:r>
      <w:r w:rsidR="008605F5">
        <w:rPr>
          <w:rStyle w:val="Znakapoznpodarou"/>
        </w:rPr>
        <w:footnoteReference w:id="15"/>
      </w:r>
    </w:p>
    <w:p w:rsidR="008605F5" w:rsidRPr="008605F5" w:rsidRDefault="008605F5" w:rsidP="00706588">
      <w:pPr>
        <w:numPr>
          <w:ilvl w:val="0"/>
          <w:numId w:val="5"/>
        </w:numPr>
        <w:spacing w:after="120"/>
        <w:ind w:left="714" w:hanging="357"/>
      </w:pPr>
      <w:r w:rsidRPr="008605F5">
        <w:t>Jarní trhy</w:t>
      </w:r>
      <w:r w:rsidR="003C7A74">
        <w:t>,</w:t>
      </w:r>
    </w:p>
    <w:p w:rsidR="008605F5" w:rsidRPr="008605F5" w:rsidRDefault="008605F5" w:rsidP="00706588">
      <w:pPr>
        <w:numPr>
          <w:ilvl w:val="0"/>
          <w:numId w:val="5"/>
        </w:numPr>
        <w:spacing w:after="120"/>
        <w:ind w:left="714" w:hanging="357"/>
      </w:pPr>
      <w:r w:rsidRPr="008605F5">
        <w:t>Dny Slavkova</w:t>
      </w:r>
      <w:r w:rsidR="003C7A74">
        <w:t>,</w:t>
      </w:r>
    </w:p>
    <w:p w:rsidR="008605F5" w:rsidRPr="008605F5" w:rsidRDefault="008605F5" w:rsidP="00706588">
      <w:pPr>
        <w:numPr>
          <w:ilvl w:val="0"/>
          <w:numId w:val="5"/>
        </w:numPr>
        <w:spacing w:after="120"/>
        <w:ind w:left="714" w:hanging="357"/>
      </w:pPr>
      <w:r w:rsidRPr="008605F5">
        <w:t>Veteranfest</w:t>
      </w:r>
      <w:r w:rsidR="003C7A74">
        <w:t>,</w:t>
      </w:r>
    </w:p>
    <w:p w:rsidR="008605F5" w:rsidRPr="008605F5" w:rsidRDefault="008605F5" w:rsidP="00706588">
      <w:pPr>
        <w:numPr>
          <w:ilvl w:val="0"/>
          <w:numId w:val="5"/>
        </w:numPr>
        <w:spacing w:after="120"/>
        <w:ind w:left="714" w:hanging="357"/>
      </w:pPr>
      <w:r w:rsidRPr="008605F5">
        <w:t>Letní filmový festival</w:t>
      </w:r>
      <w:r w:rsidR="003C7A74">
        <w:t>,</w:t>
      </w:r>
    </w:p>
    <w:p w:rsidR="008605F5" w:rsidRDefault="008605F5" w:rsidP="00706588">
      <w:pPr>
        <w:numPr>
          <w:ilvl w:val="0"/>
          <w:numId w:val="5"/>
        </w:numPr>
        <w:spacing w:after="120"/>
        <w:ind w:left="714" w:hanging="357"/>
      </w:pPr>
      <w:r w:rsidRPr="008605F5">
        <w:t xml:space="preserve">Zámecké </w:t>
      </w:r>
      <w:r w:rsidR="003C7A74">
        <w:t>d</w:t>
      </w:r>
      <w:r w:rsidR="00CF172F">
        <w:t>ýňobraní</w:t>
      </w:r>
      <w:r w:rsidR="003C7A74">
        <w:t>,</w:t>
      </w:r>
    </w:p>
    <w:p w:rsidR="00CF172F" w:rsidRPr="008605F5" w:rsidRDefault="00CF172F" w:rsidP="00706588">
      <w:pPr>
        <w:numPr>
          <w:ilvl w:val="0"/>
          <w:numId w:val="5"/>
        </w:numPr>
        <w:spacing w:after="120"/>
        <w:ind w:left="714" w:hanging="357"/>
      </w:pPr>
      <w:r>
        <w:t>Václavský jarmark,</w:t>
      </w:r>
    </w:p>
    <w:p w:rsidR="008605F5" w:rsidRPr="008605F5" w:rsidRDefault="008605F5" w:rsidP="00706588">
      <w:pPr>
        <w:numPr>
          <w:ilvl w:val="0"/>
          <w:numId w:val="5"/>
        </w:numPr>
        <w:spacing w:after="120"/>
        <w:ind w:left="714" w:hanging="357"/>
      </w:pPr>
      <w:r w:rsidRPr="008605F5">
        <w:t>Výročí bitvy u Slavkova</w:t>
      </w:r>
      <w:r w:rsidR="003C7A74">
        <w:t>.</w:t>
      </w:r>
      <w:r>
        <w:t xml:space="preserve"> </w:t>
      </w:r>
    </w:p>
    <w:p w:rsidR="00EB0EDE" w:rsidRDefault="00092120" w:rsidP="00092120">
      <w:pPr>
        <w:pStyle w:val="Nadpis2"/>
      </w:pPr>
      <w:bookmarkStart w:id="102" w:name="_Toc514760406"/>
      <w:r>
        <w:t>Ubytovací zařízení</w:t>
      </w:r>
      <w:bookmarkEnd w:id="102"/>
    </w:p>
    <w:p w:rsidR="00092120" w:rsidRDefault="00092120" w:rsidP="00092120">
      <w:r w:rsidRPr="003814EC">
        <w:t xml:space="preserve">Dle Českého statistického úřadu </w:t>
      </w:r>
      <w:r w:rsidR="00D22F6D">
        <w:t>zůstává</w:t>
      </w:r>
      <w:r w:rsidRPr="003814EC">
        <w:t xml:space="preserve"> </w:t>
      </w:r>
      <w:r w:rsidR="00D22F6D">
        <w:t>ve Slavkově u Brna</w:t>
      </w:r>
      <w:r w:rsidRPr="003814EC">
        <w:t xml:space="preserve"> počet hromadných ubytovacích zařízení </w:t>
      </w:r>
      <w:r w:rsidR="00D22F6D">
        <w:t>konzistentní</w:t>
      </w:r>
      <w:r w:rsidR="006B3E25">
        <w:t>.</w:t>
      </w:r>
    </w:p>
    <w:p w:rsidR="00092120" w:rsidRPr="00092120" w:rsidRDefault="00092120" w:rsidP="00092120">
      <w:pPr>
        <w:pStyle w:val="Titulek"/>
        <w:rPr>
          <w:b/>
          <w:bCs w:val="0"/>
          <w:i/>
          <w:szCs w:val="22"/>
        </w:rPr>
      </w:pPr>
      <w:bookmarkStart w:id="103" w:name="_Toc397411278"/>
      <w:bookmarkStart w:id="104" w:name="_Toc505844021"/>
      <w:r w:rsidRPr="00092120">
        <w:rPr>
          <w:bCs w:val="0"/>
          <w:i/>
          <w:szCs w:val="22"/>
        </w:rPr>
        <w:t xml:space="preserve">Tabulka </w:t>
      </w:r>
      <w:r w:rsidR="002775C3" w:rsidRPr="00092120">
        <w:rPr>
          <w:b/>
          <w:bCs w:val="0"/>
          <w:i/>
          <w:szCs w:val="22"/>
        </w:rPr>
        <w:fldChar w:fldCharType="begin"/>
      </w:r>
      <w:r w:rsidRPr="00092120">
        <w:rPr>
          <w:bCs w:val="0"/>
          <w:i/>
          <w:szCs w:val="22"/>
        </w:rPr>
        <w:instrText xml:space="preserve"> SEQ Tabulka \* ARABIC </w:instrText>
      </w:r>
      <w:r w:rsidR="002775C3" w:rsidRPr="00092120">
        <w:rPr>
          <w:b/>
          <w:bCs w:val="0"/>
          <w:i/>
          <w:szCs w:val="22"/>
        </w:rPr>
        <w:fldChar w:fldCharType="separate"/>
      </w:r>
      <w:r w:rsidR="00700695">
        <w:rPr>
          <w:bCs w:val="0"/>
          <w:i/>
          <w:noProof/>
          <w:szCs w:val="22"/>
        </w:rPr>
        <w:t>27</w:t>
      </w:r>
      <w:r w:rsidR="002775C3" w:rsidRPr="00092120">
        <w:rPr>
          <w:b/>
          <w:bCs w:val="0"/>
          <w:i/>
          <w:szCs w:val="22"/>
        </w:rPr>
        <w:fldChar w:fldCharType="end"/>
      </w:r>
      <w:r w:rsidRPr="00092120">
        <w:rPr>
          <w:bCs w:val="0"/>
          <w:i/>
          <w:szCs w:val="22"/>
        </w:rPr>
        <w:t xml:space="preserve">: Hromadná ubytovací zařízení </w:t>
      </w:r>
      <w:bookmarkEnd w:id="103"/>
      <w:r w:rsidR="00D22F6D">
        <w:rPr>
          <w:bCs w:val="0"/>
          <w:i/>
          <w:szCs w:val="22"/>
        </w:rPr>
        <w:t>ve Slavkově u Brna</w:t>
      </w:r>
      <w:bookmarkEnd w:id="104"/>
    </w:p>
    <w:tbl>
      <w:tblPr>
        <w:tblW w:w="4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80"/>
        <w:gridCol w:w="1081"/>
        <w:gridCol w:w="905"/>
        <w:gridCol w:w="1134"/>
      </w:tblGrid>
      <w:tr w:rsidR="00D22F6D" w:rsidRPr="00E96DB8" w:rsidTr="00D22F6D">
        <w:trPr>
          <w:trHeight w:val="780"/>
        </w:trPr>
        <w:tc>
          <w:tcPr>
            <w:tcW w:w="880" w:type="dxa"/>
            <w:shd w:val="clear" w:color="auto" w:fill="1F497D" w:themeFill="text2"/>
          </w:tcPr>
          <w:p w:rsidR="00D22F6D" w:rsidRPr="00E96DB8" w:rsidRDefault="00D22F6D" w:rsidP="00092120">
            <w:pPr>
              <w:spacing w:after="0" w:line="240" w:lineRule="auto"/>
              <w:jc w:val="center"/>
              <w:rPr>
                <w:rFonts w:cs="Arial"/>
                <w:b/>
                <w:color w:val="FFFFFF"/>
                <w:sz w:val="20"/>
                <w:szCs w:val="20"/>
                <w:lang w:eastAsia="cs-CZ"/>
              </w:rPr>
            </w:pPr>
            <w:r w:rsidRPr="00E96DB8">
              <w:rPr>
                <w:rFonts w:cs="Arial"/>
                <w:b/>
                <w:color w:val="FFFFFF"/>
                <w:sz w:val="20"/>
                <w:szCs w:val="20"/>
                <w:lang w:eastAsia="cs-CZ"/>
              </w:rPr>
              <w:t> </w:t>
            </w:r>
            <w:r>
              <w:rPr>
                <w:rFonts w:cs="Arial"/>
                <w:b/>
                <w:color w:val="FFFFFF"/>
                <w:sz w:val="20"/>
                <w:szCs w:val="20"/>
                <w:lang w:eastAsia="cs-CZ"/>
              </w:rPr>
              <w:t>Rok</w:t>
            </w:r>
          </w:p>
        </w:tc>
        <w:tc>
          <w:tcPr>
            <w:tcW w:w="1081" w:type="dxa"/>
            <w:shd w:val="clear" w:color="auto" w:fill="1F497D" w:themeFill="text2"/>
          </w:tcPr>
          <w:p w:rsidR="00D22F6D" w:rsidRPr="00E96DB8" w:rsidRDefault="00D22F6D" w:rsidP="00092120">
            <w:pPr>
              <w:spacing w:after="0" w:line="240" w:lineRule="auto"/>
              <w:jc w:val="center"/>
              <w:rPr>
                <w:rFonts w:cs="Arial"/>
                <w:b/>
                <w:color w:val="FFFFFF"/>
                <w:sz w:val="20"/>
                <w:szCs w:val="20"/>
                <w:lang w:eastAsia="cs-CZ"/>
              </w:rPr>
            </w:pPr>
            <w:r w:rsidRPr="00E96DB8">
              <w:rPr>
                <w:rFonts w:cs="Arial"/>
                <w:b/>
                <w:color w:val="FFFFFF"/>
                <w:sz w:val="20"/>
                <w:szCs w:val="20"/>
                <w:lang w:eastAsia="cs-CZ"/>
              </w:rPr>
              <w:t>Počet zařízení</w:t>
            </w:r>
          </w:p>
        </w:tc>
        <w:tc>
          <w:tcPr>
            <w:tcW w:w="905" w:type="dxa"/>
            <w:shd w:val="clear" w:color="auto" w:fill="1F497D" w:themeFill="text2"/>
          </w:tcPr>
          <w:p w:rsidR="00D22F6D" w:rsidRPr="00E96DB8" w:rsidRDefault="00D22F6D" w:rsidP="00092120">
            <w:pPr>
              <w:spacing w:after="0" w:line="240" w:lineRule="auto"/>
              <w:jc w:val="center"/>
              <w:rPr>
                <w:rFonts w:cs="Arial"/>
                <w:b/>
                <w:color w:val="FFFFFF"/>
                <w:sz w:val="20"/>
                <w:szCs w:val="20"/>
                <w:lang w:eastAsia="cs-CZ"/>
              </w:rPr>
            </w:pPr>
            <w:r w:rsidRPr="00E96DB8">
              <w:rPr>
                <w:rFonts w:cs="Arial"/>
                <w:b/>
                <w:color w:val="FFFFFF"/>
                <w:sz w:val="20"/>
                <w:szCs w:val="20"/>
                <w:lang w:eastAsia="cs-CZ"/>
              </w:rPr>
              <w:t>Pokoje</w:t>
            </w:r>
          </w:p>
        </w:tc>
        <w:tc>
          <w:tcPr>
            <w:tcW w:w="1134" w:type="dxa"/>
            <w:shd w:val="clear" w:color="auto" w:fill="1F497D" w:themeFill="text2"/>
          </w:tcPr>
          <w:p w:rsidR="00D22F6D" w:rsidRPr="00E96DB8" w:rsidRDefault="00D22F6D" w:rsidP="00092120">
            <w:pPr>
              <w:spacing w:after="0" w:line="240" w:lineRule="auto"/>
              <w:jc w:val="center"/>
              <w:rPr>
                <w:rFonts w:cs="Arial"/>
                <w:b/>
                <w:color w:val="FFFFFF"/>
                <w:sz w:val="20"/>
                <w:szCs w:val="20"/>
                <w:lang w:eastAsia="cs-CZ"/>
              </w:rPr>
            </w:pPr>
            <w:r w:rsidRPr="00E96DB8">
              <w:rPr>
                <w:rFonts w:cs="Arial"/>
                <w:b/>
                <w:color w:val="FFFFFF"/>
                <w:sz w:val="20"/>
                <w:szCs w:val="20"/>
                <w:lang w:eastAsia="cs-CZ"/>
              </w:rPr>
              <w:t>Lůžka</w:t>
            </w:r>
          </w:p>
        </w:tc>
      </w:tr>
      <w:tr w:rsidR="00D22F6D" w:rsidRPr="00E96DB8" w:rsidTr="00D22F6D">
        <w:trPr>
          <w:trHeight w:val="255"/>
        </w:trPr>
        <w:tc>
          <w:tcPr>
            <w:tcW w:w="880" w:type="dxa"/>
            <w:noWrap/>
            <w:vAlign w:val="center"/>
          </w:tcPr>
          <w:p w:rsidR="00D22F6D" w:rsidRPr="003814EC" w:rsidRDefault="00D22F6D" w:rsidP="00D22F6D">
            <w:pPr>
              <w:spacing w:after="0" w:line="240" w:lineRule="auto"/>
              <w:jc w:val="left"/>
              <w:rPr>
                <w:rFonts w:cs="Arial"/>
                <w:sz w:val="20"/>
                <w:szCs w:val="20"/>
                <w:lang w:eastAsia="cs-CZ"/>
              </w:rPr>
            </w:pPr>
            <w:r w:rsidRPr="003814EC">
              <w:rPr>
                <w:rFonts w:cs="Arial"/>
                <w:sz w:val="20"/>
                <w:szCs w:val="20"/>
                <w:lang w:eastAsia="cs-CZ"/>
              </w:rPr>
              <w:t>201</w:t>
            </w:r>
            <w:r>
              <w:rPr>
                <w:rFonts w:cs="Arial"/>
                <w:sz w:val="20"/>
                <w:szCs w:val="20"/>
                <w:lang w:eastAsia="cs-CZ"/>
              </w:rPr>
              <w:t>4</w:t>
            </w:r>
          </w:p>
        </w:tc>
        <w:tc>
          <w:tcPr>
            <w:tcW w:w="1081"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6</w:t>
            </w:r>
          </w:p>
        </w:tc>
        <w:tc>
          <w:tcPr>
            <w:tcW w:w="905"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128</w:t>
            </w:r>
          </w:p>
        </w:tc>
        <w:tc>
          <w:tcPr>
            <w:tcW w:w="1134"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293</w:t>
            </w:r>
          </w:p>
        </w:tc>
      </w:tr>
      <w:tr w:rsidR="00D22F6D" w:rsidRPr="00E96DB8" w:rsidTr="00D22F6D">
        <w:trPr>
          <w:trHeight w:val="255"/>
        </w:trPr>
        <w:tc>
          <w:tcPr>
            <w:tcW w:w="880" w:type="dxa"/>
            <w:noWrap/>
            <w:vAlign w:val="center"/>
          </w:tcPr>
          <w:p w:rsidR="00D22F6D" w:rsidRPr="003814EC" w:rsidRDefault="00D22F6D" w:rsidP="00D22F6D">
            <w:pPr>
              <w:spacing w:after="0" w:line="240" w:lineRule="auto"/>
              <w:jc w:val="left"/>
              <w:rPr>
                <w:rFonts w:cs="Arial"/>
                <w:sz w:val="20"/>
                <w:szCs w:val="20"/>
                <w:lang w:eastAsia="cs-CZ"/>
              </w:rPr>
            </w:pPr>
            <w:r w:rsidRPr="003814EC">
              <w:rPr>
                <w:rFonts w:cs="Arial"/>
                <w:sz w:val="20"/>
                <w:szCs w:val="20"/>
                <w:lang w:eastAsia="cs-CZ"/>
              </w:rPr>
              <w:t>201</w:t>
            </w:r>
            <w:r>
              <w:rPr>
                <w:rFonts w:cs="Arial"/>
                <w:sz w:val="20"/>
                <w:szCs w:val="20"/>
                <w:lang w:eastAsia="cs-CZ"/>
              </w:rPr>
              <w:t>5</w:t>
            </w:r>
          </w:p>
        </w:tc>
        <w:tc>
          <w:tcPr>
            <w:tcW w:w="1081"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7</w:t>
            </w:r>
          </w:p>
        </w:tc>
        <w:tc>
          <w:tcPr>
            <w:tcW w:w="905"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136</w:t>
            </w:r>
          </w:p>
        </w:tc>
        <w:tc>
          <w:tcPr>
            <w:tcW w:w="1134"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307</w:t>
            </w:r>
          </w:p>
        </w:tc>
      </w:tr>
      <w:tr w:rsidR="00D22F6D" w:rsidRPr="00E96DB8" w:rsidTr="00D22F6D">
        <w:trPr>
          <w:trHeight w:val="255"/>
        </w:trPr>
        <w:tc>
          <w:tcPr>
            <w:tcW w:w="880" w:type="dxa"/>
            <w:noWrap/>
            <w:vAlign w:val="center"/>
          </w:tcPr>
          <w:p w:rsidR="00D22F6D" w:rsidRPr="003814EC" w:rsidRDefault="00D22F6D" w:rsidP="00D22F6D">
            <w:pPr>
              <w:spacing w:after="0" w:line="240" w:lineRule="auto"/>
              <w:jc w:val="left"/>
              <w:rPr>
                <w:rFonts w:cs="Arial"/>
                <w:sz w:val="20"/>
                <w:szCs w:val="20"/>
                <w:lang w:eastAsia="cs-CZ"/>
              </w:rPr>
            </w:pPr>
            <w:r w:rsidRPr="003814EC">
              <w:rPr>
                <w:rFonts w:cs="Arial"/>
                <w:sz w:val="20"/>
                <w:szCs w:val="20"/>
                <w:lang w:eastAsia="cs-CZ"/>
              </w:rPr>
              <w:t>201</w:t>
            </w:r>
            <w:r>
              <w:rPr>
                <w:rFonts w:cs="Arial"/>
                <w:sz w:val="20"/>
                <w:szCs w:val="20"/>
                <w:lang w:eastAsia="cs-CZ"/>
              </w:rPr>
              <w:t>6</w:t>
            </w:r>
          </w:p>
        </w:tc>
        <w:tc>
          <w:tcPr>
            <w:tcW w:w="1081"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6</w:t>
            </w:r>
          </w:p>
        </w:tc>
        <w:tc>
          <w:tcPr>
            <w:tcW w:w="905"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N/A</w:t>
            </w:r>
          </w:p>
        </w:tc>
        <w:tc>
          <w:tcPr>
            <w:tcW w:w="1134" w:type="dxa"/>
            <w:vAlign w:val="center"/>
          </w:tcPr>
          <w:p w:rsidR="00D22F6D" w:rsidRPr="003814EC" w:rsidRDefault="00D22F6D" w:rsidP="00092120">
            <w:pPr>
              <w:spacing w:after="0" w:line="240" w:lineRule="auto"/>
              <w:jc w:val="right"/>
              <w:rPr>
                <w:rFonts w:cs="Arial"/>
                <w:sz w:val="20"/>
                <w:szCs w:val="20"/>
                <w:lang w:eastAsia="cs-CZ"/>
              </w:rPr>
            </w:pPr>
            <w:r>
              <w:rPr>
                <w:rFonts w:cs="Arial"/>
                <w:sz w:val="20"/>
                <w:szCs w:val="20"/>
                <w:lang w:eastAsia="cs-CZ"/>
              </w:rPr>
              <w:t>N/A</w:t>
            </w:r>
          </w:p>
        </w:tc>
      </w:tr>
    </w:tbl>
    <w:p w:rsidR="00092120" w:rsidRPr="008A131B" w:rsidRDefault="00092120" w:rsidP="00D22F6D">
      <w:pPr>
        <w:ind w:right="3969"/>
        <w:jc w:val="center"/>
        <w:rPr>
          <w:i/>
          <w:sz w:val="20"/>
          <w:szCs w:val="20"/>
        </w:rPr>
      </w:pPr>
      <w:r w:rsidRPr="008A131B">
        <w:rPr>
          <w:i/>
          <w:sz w:val="20"/>
          <w:szCs w:val="20"/>
        </w:rPr>
        <w:t>Zdroj: ČSÚ</w:t>
      </w:r>
    </w:p>
    <w:p w:rsidR="00092120" w:rsidRPr="00F307E1" w:rsidRDefault="00D22F6D" w:rsidP="00092120">
      <w:r>
        <w:t>Ve Slavkově u Brna</w:t>
      </w:r>
      <w:r w:rsidR="00092120" w:rsidRPr="00F307E1">
        <w:t xml:space="preserve"> je možno se uby</w:t>
      </w:r>
      <w:r>
        <w:t>tovat v následujících hotelech</w:t>
      </w:r>
      <w:r w:rsidR="003C7A74">
        <w:t>:</w:t>
      </w:r>
      <w:r w:rsidR="006B3E25">
        <w:rPr>
          <w:rStyle w:val="Znakapoznpodarou"/>
        </w:rPr>
        <w:footnoteReference w:id="16"/>
      </w:r>
    </w:p>
    <w:p w:rsidR="00092120" w:rsidRPr="00D003A6" w:rsidRDefault="00092120" w:rsidP="00706588">
      <w:pPr>
        <w:numPr>
          <w:ilvl w:val="0"/>
          <w:numId w:val="5"/>
        </w:numPr>
        <w:spacing w:after="0"/>
        <w:ind w:left="714" w:hanging="357"/>
        <w:rPr>
          <w:rFonts w:eastAsia="Times New Roman"/>
          <w:lang w:eastAsia="cs-CZ"/>
        </w:rPr>
      </w:pPr>
      <w:r w:rsidRPr="00D003A6">
        <w:rPr>
          <w:rFonts w:eastAsia="Times New Roman"/>
          <w:lang w:eastAsia="cs-CZ"/>
        </w:rPr>
        <w:t xml:space="preserve">Hotel </w:t>
      </w:r>
      <w:r w:rsidR="00D22F6D">
        <w:rPr>
          <w:rFonts w:eastAsia="Times New Roman"/>
          <w:lang w:eastAsia="cs-CZ"/>
        </w:rPr>
        <w:t>Florian</w:t>
      </w:r>
      <w:r w:rsidR="003C7A74">
        <w:rPr>
          <w:rFonts w:eastAsia="Times New Roman"/>
          <w:lang w:eastAsia="cs-CZ"/>
        </w:rPr>
        <w:t>,</w:t>
      </w:r>
    </w:p>
    <w:p w:rsidR="00092120" w:rsidRPr="00D003A6" w:rsidRDefault="00092120" w:rsidP="00706588">
      <w:pPr>
        <w:numPr>
          <w:ilvl w:val="0"/>
          <w:numId w:val="5"/>
        </w:numPr>
        <w:spacing w:after="0"/>
        <w:ind w:left="714" w:hanging="357"/>
        <w:rPr>
          <w:rFonts w:eastAsia="Times New Roman"/>
          <w:lang w:eastAsia="cs-CZ"/>
        </w:rPr>
      </w:pPr>
      <w:r w:rsidRPr="00D003A6">
        <w:rPr>
          <w:rFonts w:eastAsia="Times New Roman"/>
          <w:lang w:eastAsia="cs-CZ"/>
        </w:rPr>
        <w:t xml:space="preserve">Hotel </w:t>
      </w:r>
      <w:r w:rsidR="00D22F6D">
        <w:rPr>
          <w:rFonts w:eastAsia="Times New Roman"/>
          <w:lang w:eastAsia="cs-CZ"/>
        </w:rPr>
        <w:t>Sokolský dům</w:t>
      </w:r>
      <w:r w:rsidR="003C7A74">
        <w:rPr>
          <w:rFonts w:eastAsia="Times New Roman"/>
          <w:lang w:eastAsia="cs-CZ"/>
        </w:rPr>
        <w:t>,</w:t>
      </w:r>
    </w:p>
    <w:p w:rsidR="00092120" w:rsidRPr="00D22F6D" w:rsidRDefault="00D22F6D" w:rsidP="00706588">
      <w:pPr>
        <w:numPr>
          <w:ilvl w:val="0"/>
          <w:numId w:val="5"/>
        </w:numPr>
        <w:spacing w:after="0"/>
        <w:ind w:left="714" w:hanging="357"/>
        <w:rPr>
          <w:rFonts w:eastAsia="Times New Roman"/>
          <w:lang w:eastAsia="cs-CZ"/>
        </w:rPr>
      </w:pPr>
      <w:r>
        <w:rPr>
          <w:rFonts w:eastAsia="Times New Roman"/>
          <w:lang w:eastAsia="cs-CZ"/>
        </w:rPr>
        <w:t>Golf hotel Austerlitz</w:t>
      </w:r>
      <w:r w:rsidR="003C7A74">
        <w:rPr>
          <w:rFonts w:eastAsia="Times New Roman"/>
          <w:lang w:eastAsia="cs-CZ"/>
        </w:rPr>
        <w:t>,</w:t>
      </w:r>
    </w:p>
    <w:p w:rsidR="00D22F6D" w:rsidRPr="00D22F6D" w:rsidRDefault="00D22F6D" w:rsidP="00706588">
      <w:pPr>
        <w:numPr>
          <w:ilvl w:val="0"/>
          <w:numId w:val="5"/>
        </w:numPr>
        <w:spacing w:after="120"/>
        <w:ind w:left="714" w:hanging="357"/>
        <w:rPr>
          <w:rFonts w:eastAsia="Times New Roman"/>
          <w:lang w:eastAsia="cs-CZ"/>
        </w:rPr>
      </w:pPr>
      <w:r>
        <w:rPr>
          <w:rFonts w:eastAsia="Times New Roman"/>
          <w:lang w:eastAsia="cs-CZ"/>
        </w:rPr>
        <w:t>Hotel Olga</w:t>
      </w:r>
      <w:r w:rsidR="003C7A74">
        <w:rPr>
          <w:rFonts w:eastAsia="Times New Roman"/>
          <w:lang w:eastAsia="cs-CZ"/>
        </w:rPr>
        <w:t>.</w:t>
      </w:r>
    </w:p>
    <w:p w:rsidR="00092120" w:rsidRPr="00F307E1" w:rsidRDefault="00092120" w:rsidP="00342DF0">
      <w:pPr>
        <w:spacing w:after="120"/>
      </w:pPr>
      <w:r w:rsidRPr="00F307E1">
        <w:t>Další možnosti ubytování jsou v penzionech:</w:t>
      </w:r>
    </w:p>
    <w:p w:rsidR="00092120" w:rsidRPr="00D003A6" w:rsidRDefault="00092120" w:rsidP="00706588">
      <w:pPr>
        <w:numPr>
          <w:ilvl w:val="0"/>
          <w:numId w:val="5"/>
        </w:numPr>
        <w:spacing w:after="0"/>
        <w:ind w:left="714" w:hanging="357"/>
        <w:rPr>
          <w:rFonts w:eastAsia="Times New Roman"/>
          <w:lang w:eastAsia="cs-CZ"/>
        </w:rPr>
      </w:pPr>
      <w:r w:rsidRPr="00D003A6">
        <w:rPr>
          <w:rFonts w:eastAsia="Times New Roman"/>
          <w:lang w:eastAsia="cs-CZ"/>
        </w:rPr>
        <w:t xml:space="preserve">Penzion </w:t>
      </w:r>
      <w:r w:rsidR="00D22F6D">
        <w:rPr>
          <w:rFonts w:eastAsia="Times New Roman"/>
          <w:lang w:eastAsia="cs-CZ"/>
        </w:rPr>
        <w:t>Zlatá Hora</w:t>
      </w:r>
      <w:r w:rsidR="003C7A74">
        <w:rPr>
          <w:rFonts w:eastAsia="Times New Roman"/>
          <w:lang w:eastAsia="cs-CZ"/>
        </w:rPr>
        <w:t>,</w:t>
      </w:r>
    </w:p>
    <w:p w:rsidR="00092120" w:rsidRDefault="00092120" w:rsidP="00706588">
      <w:pPr>
        <w:numPr>
          <w:ilvl w:val="0"/>
          <w:numId w:val="5"/>
        </w:numPr>
        <w:spacing w:after="120"/>
        <w:ind w:left="714" w:hanging="357"/>
        <w:rPr>
          <w:rFonts w:eastAsia="Times New Roman"/>
          <w:lang w:eastAsia="cs-CZ"/>
        </w:rPr>
      </w:pPr>
      <w:r w:rsidRPr="00D003A6">
        <w:rPr>
          <w:rFonts w:eastAsia="Times New Roman"/>
          <w:lang w:eastAsia="cs-CZ"/>
        </w:rPr>
        <w:t xml:space="preserve">Penzion </w:t>
      </w:r>
      <w:r w:rsidR="00D22F6D">
        <w:rPr>
          <w:rFonts w:eastAsia="Times New Roman"/>
          <w:lang w:eastAsia="cs-CZ"/>
        </w:rPr>
        <w:t>Austerlitz</w:t>
      </w:r>
      <w:r w:rsidR="003C7A74">
        <w:rPr>
          <w:rFonts w:eastAsia="Times New Roman"/>
          <w:lang w:eastAsia="cs-CZ"/>
        </w:rPr>
        <w:t>.</w:t>
      </w:r>
    </w:p>
    <w:p w:rsidR="00092120" w:rsidRPr="00F307E1" w:rsidRDefault="00092120" w:rsidP="00342DF0">
      <w:pPr>
        <w:spacing w:after="120"/>
      </w:pPr>
      <w:r w:rsidRPr="00F307E1">
        <w:t>Dalšími ubytovacími zařízeními ve městě jsou:</w:t>
      </w:r>
    </w:p>
    <w:p w:rsidR="00092120" w:rsidRDefault="00092120" w:rsidP="00706588">
      <w:pPr>
        <w:numPr>
          <w:ilvl w:val="0"/>
          <w:numId w:val="5"/>
        </w:numPr>
        <w:spacing w:after="0"/>
        <w:ind w:left="714" w:hanging="357"/>
        <w:rPr>
          <w:rFonts w:eastAsia="Times New Roman"/>
          <w:lang w:eastAsia="cs-CZ"/>
        </w:rPr>
      </w:pPr>
      <w:r w:rsidRPr="00D003A6">
        <w:rPr>
          <w:rFonts w:eastAsia="Times New Roman"/>
          <w:lang w:eastAsia="cs-CZ"/>
        </w:rPr>
        <w:t xml:space="preserve">Vila </w:t>
      </w:r>
      <w:r w:rsidR="00D22F6D">
        <w:rPr>
          <w:rFonts w:eastAsia="Times New Roman"/>
          <w:lang w:eastAsia="cs-CZ"/>
        </w:rPr>
        <w:t>Au</w:t>
      </w:r>
      <w:r w:rsidR="00F941DA">
        <w:rPr>
          <w:rFonts w:eastAsia="Times New Roman"/>
          <w:lang w:eastAsia="cs-CZ"/>
        </w:rPr>
        <w:t>s</w:t>
      </w:r>
      <w:r w:rsidR="00D22F6D">
        <w:rPr>
          <w:rFonts w:eastAsia="Times New Roman"/>
          <w:lang w:eastAsia="cs-CZ"/>
        </w:rPr>
        <w:t>terlitz</w:t>
      </w:r>
      <w:r w:rsidR="003C7A74">
        <w:rPr>
          <w:rFonts w:eastAsia="Times New Roman"/>
          <w:lang w:eastAsia="cs-CZ"/>
        </w:rPr>
        <w:t>.</w:t>
      </w:r>
    </w:p>
    <w:p w:rsidR="00D0600A" w:rsidRDefault="00D0600A" w:rsidP="00D0600A">
      <w:pPr>
        <w:spacing w:after="0"/>
        <w:rPr>
          <w:rFonts w:eastAsia="Times New Roman"/>
          <w:lang w:eastAsia="cs-CZ"/>
        </w:rPr>
      </w:pPr>
    </w:p>
    <w:p w:rsidR="00D0600A" w:rsidRDefault="00D0600A" w:rsidP="00D0600A">
      <w:pPr>
        <w:spacing w:after="0"/>
        <w:rPr>
          <w:rFonts w:eastAsia="Times New Roman"/>
          <w:lang w:eastAsia="cs-CZ"/>
        </w:rPr>
      </w:pPr>
      <w:r>
        <w:rPr>
          <w:rFonts w:eastAsia="Times New Roman"/>
          <w:lang w:eastAsia="cs-CZ"/>
        </w:rPr>
        <w:t>Z hlediska návštěvnosti je důležité zmínit nárůst počtu turistů</w:t>
      </w:r>
      <w:r>
        <w:rPr>
          <w:rStyle w:val="Znakapoznpodarou"/>
          <w:rFonts w:eastAsia="Times New Roman"/>
          <w:lang w:eastAsia="cs-CZ"/>
        </w:rPr>
        <w:footnoteReference w:id="17"/>
      </w:r>
      <w:r>
        <w:rPr>
          <w:rFonts w:eastAsia="Times New Roman"/>
          <w:lang w:eastAsia="cs-CZ"/>
        </w:rPr>
        <w:t xml:space="preserve"> v ubytovacích zařízení</w:t>
      </w:r>
      <w:r w:rsidR="00581FB4">
        <w:rPr>
          <w:rFonts w:eastAsia="Times New Roman"/>
          <w:lang w:eastAsia="cs-CZ"/>
        </w:rPr>
        <w:t>ch</w:t>
      </w:r>
      <w:r>
        <w:rPr>
          <w:rFonts w:eastAsia="Times New Roman"/>
          <w:lang w:eastAsia="cs-CZ"/>
        </w:rPr>
        <w:t xml:space="preserve"> ve</w:t>
      </w:r>
      <w:r w:rsidR="00113B3A">
        <w:rPr>
          <w:rFonts w:eastAsia="Times New Roman"/>
          <w:lang w:eastAsia="cs-CZ"/>
        </w:rPr>
        <w:t> </w:t>
      </w:r>
      <w:r>
        <w:rPr>
          <w:rFonts w:eastAsia="Times New Roman"/>
          <w:lang w:eastAsia="cs-CZ"/>
        </w:rPr>
        <w:t>Slavkově u Brna mezi roky 2014 až 2016 o cca 20 %, současně vz</w:t>
      </w:r>
      <w:r w:rsidR="00581FB4">
        <w:rPr>
          <w:rFonts w:eastAsia="Times New Roman"/>
          <w:lang w:eastAsia="cs-CZ"/>
        </w:rPr>
        <w:t>rostl</w:t>
      </w:r>
      <w:r>
        <w:rPr>
          <w:rFonts w:eastAsia="Times New Roman"/>
          <w:lang w:eastAsia="cs-CZ"/>
        </w:rPr>
        <w:t xml:space="preserve"> počet přenocování, ale</w:t>
      </w:r>
      <w:r w:rsidR="00113B3A">
        <w:rPr>
          <w:rFonts w:eastAsia="Times New Roman"/>
          <w:lang w:eastAsia="cs-CZ"/>
        </w:rPr>
        <w:t> </w:t>
      </w:r>
      <w:r>
        <w:rPr>
          <w:rFonts w:eastAsia="Times New Roman"/>
          <w:lang w:eastAsia="cs-CZ"/>
        </w:rPr>
        <w:t>průměrný počet přenocování (noci) zůstal po sledované roky stejný, tedy 1,9.</w:t>
      </w:r>
    </w:p>
    <w:p w:rsidR="00D0600A" w:rsidRDefault="00D0600A" w:rsidP="00D0600A">
      <w:pPr>
        <w:spacing w:after="0"/>
        <w:rPr>
          <w:rFonts w:eastAsia="Times New Roman"/>
          <w:lang w:eastAsia="cs-CZ"/>
        </w:rPr>
      </w:pPr>
    </w:p>
    <w:p w:rsidR="00D0600A" w:rsidRPr="00D0600A" w:rsidRDefault="00D0600A" w:rsidP="00D0600A">
      <w:pPr>
        <w:pStyle w:val="Titulek"/>
        <w:rPr>
          <w:b/>
          <w:bCs w:val="0"/>
          <w:i/>
          <w:szCs w:val="22"/>
        </w:rPr>
      </w:pPr>
      <w:r w:rsidRPr="00D0600A">
        <w:rPr>
          <w:bCs w:val="0"/>
          <w:i/>
          <w:szCs w:val="22"/>
        </w:rPr>
        <w:t xml:space="preserve">Tabulka </w:t>
      </w:r>
      <w:r w:rsidR="002775C3" w:rsidRPr="00D0600A">
        <w:rPr>
          <w:b/>
          <w:bCs w:val="0"/>
          <w:i/>
          <w:szCs w:val="22"/>
        </w:rPr>
        <w:fldChar w:fldCharType="begin"/>
      </w:r>
      <w:r w:rsidRPr="00D0600A">
        <w:rPr>
          <w:bCs w:val="0"/>
          <w:i/>
          <w:szCs w:val="22"/>
        </w:rPr>
        <w:instrText xml:space="preserve"> SEQ Tabulka \* ARABIC </w:instrText>
      </w:r>
      <w:r w:rsidR="002775C3" w:rsidRPr="00D0600A">
        <w:rPr>
          <w:b/>
          <w:bCs w:val="0"/>
          <w:i/>
          <w:szCs w:val="22"/>
        </w:rPr>
        <w:fldChar w:fldCharType="separate"/>
      </w:r>
      <w:r w:rsidR="00700695">
        <w:rPr>
          <w:bCs w:val="0"/>
          <w:i/>
          <w:noProof/>
          <w:szCs w:val="22"/>
        </w:rPr>
        <w:t>28</w:t>
      </w:r>
      <w:r w:rsidR="002775C3" w:rsidRPr="00D0600A">
        <w:rPr>
          <w:b/>
          <w:bCs w:val="0"/>
          <w:i/>
          <w:szCs w:val="22"/>
        </w:rPr>
        <w:fldChar w:fldCharType="end"/>
      </w:r>
      <w:r w:rsidRPr="00D0600A">
        <w:rPr>
          <w:bCs w:val="0"/>
          <w:i/>
          <w:szCs w:val="22"/>
        </w:rPr>
        <w:t>: Kapacita a návštěvnost ubytovacích zařízení</w:t>
      </w:r>
    </w:p>
    <w:tbl>
      <w:tblPr>
        <w:tblW w:w="6640" w:type="dxa"/>
        <w:tblInd w:w="56" w:type="dxa"/>
        <w:tblCellMar>
          <w:left w:w="70" w:type="dxa"/>
          <w:right w:w="70" w:type="dxa"/>
        </w:tblCellMar>
        <w:tblLook w:val="04A0" w:firstRow="1" w:lastRow="0" w:firstColumn="1" w:lastColumn="0" w:noHBand="0" w:noVBand="1"/>
      </w:tblPr>
      <w:tblGrid>
        <w:gridCol w:w="2380"/>
        <w:gridCol w:w="1420"/>
        <w:gridCol w:w="1420"/>
        <w:gridCol w:w="1420"/>
      </w:tblGrid>
      <w:tr w:rsidR="00D0600A" w:rsidRPr="00D0600A" w:rsidTr="00D0600A">
        <w:trPr>
          <w:trHeight w:val="250"/>
        </w:trPr>
        <w:tc>
          <w:tcPr>
            <w:tcW w:w="2380" w:type="dxa"/>
            <w:tcBorders>
              <w:top w:val="single" w:sz="8" w:space="0" w:color="auto"/>
              <w:left w:val="single" w:sz="8" w:space="0" w:color="auto"/>
              <w:bottom w:val="single" w:sz="4" w:space="0" w:color="auto"/>
              <w:right w:val="single" w:sz="4" w:space="0" w:color="auto"/>
            </w:tcBorders>
            <w:shd w:val="clear" w:color="auto" w:fill="1F497D" w:themeFill="text2"/>
            <w:vAlign w:val="center"/>
            <w:hideMark/>
          </w:tcPr>
          <w:p w:rsidR="00D0600A" w:rsidRPr="00D0600A" w:rsidRDefault="00D0600A" w:rsidP="00D0600A">
            <w:pPr>
              <w:spacing w:after="0" w:line="240" w:lineRule="auto"/>
              <w:jc w:val="center"/>
              <w:rPr>
                <w:rFonts w:eastAsia="Times New Roman" w:cs="Arial"/>
                <w:color w:val="FFFFFF" w:themeColor="background1"/>
                <w:sz w:val="20"/>
                <w:szCs w:val="20"/>
                <w:lang w:eastAsia="cs-CZ"/>
              </w:rPr>
            </w:pPr>
          </w:p>
        </w:tc>
        <w:tc>
          <w:tcPr>
            <w:tcW w:w="1420" w:type="dxa"/>
            <w:tcBorders>
              <w:top w:val="single" w:sz="8" w:space="0" w:color="auto"/>
              <w:left w:val="nil"/>
              <w:bottom w:val="single" w:sz="4" w:space="0" w:color="auto"/>
              <w:right w:val="single" w:sz="4" w:space="0" w:color="auto"/>
            </w:tcBorders>
            <w:shd w:val="clear" w:color="auto" w:fill="1F497D" w:themeFill="text2"/>
            <w:vAlign w:val="center"/>
            <w:hideMark/>
          </w:tcPr>
          <w:p w:rsidR="00D0600A" w:rsidRPr="00D0600A" w:rsidRDefault="00D0600A" w:rsidP="00D0600A">
            <w:pPr>
              <w:spacing w:after="0" w:line="240" w:lineRule="auto"/>
              <w:jc w:val="center"/>
              <w:rPr>
                <w:rFonts w:eastAsia="Times New Roman" w:cs="Arial"/>
                <w:b/>
                <w:color w:val="FFFFFF" w:themeColor="background1"/>
                <w:sz w:val="20"/>
                <w:szCs w:val="20"/>
                <w:lang w:eastAsia="cs-CZ"/>
              </w:rPr>
            </w:pPr>
            <w:r w:rsidRPr="00D0600A">
              <w:rPr>
                <w:rFonts w:eastAsia="Times New Roman" w:cs="Arial"/>
                <w:b/>
                <w:color w:val="FFFFFF" w:themeColor="background1"/>
                <w:sz w:val="20"/>
                <w:szCs w:val="20"/>
                <w:lang w:eastAsia="cs-CZ"/>
              </w:rPr>
              <w:t>2014</w:t>
            </w:r>
          </w:p>
        </w:tc>
        <w:tc>
          <w:tcPr>
            <w:tcW w:w="1420" w:type="dxa"/>
            <w:tcBorders>
              <w:top w:val="single" w:sz="8" w:space="0" w:color="auto"/>
              <w:left w:val="nil"/>
              <w:bottom w:val="single" w:sz="4" w:space="0" w:color="auto"/>
              <w:right w:val="single" w:sz="4" w:space="0" w:color="auto"/>
            </w:tcBorders>
            <w:shd w:val="clear" w:color="auto" w:fill="1F497D" w:themeFill="text2"/>
            <w:vAlign w:val="center"/>
            <w:hideMark/>
          </w:tcPr>
          <w:p w:rsidR="00D0600A" w:rsidRPr="00D0600A" w:rsidRDefault="00D0600A" w:rsidP="00D0600A">
            <w:pPr>
              <w:spacing w:after="0" w:line="240" w:lineRule="auto"/>
              <w:jc w:val="center"/>
              <w:rPr>
                <w:rFonts w:eastAsia="Times New Roman" w:cs="Arial"/>
                <w:b/>
                <w:color w:val="FFFFFF" w:themeColor="background1"/>
                <w:sz w:val="20"/>
                <w:szCs w:val="20"/>
                <w:lang w:eastAsia="cs-CZ"/>
              </w:rPr>
            </w:pPr>
            <w:r w:rsidRPr="00D0600A">
              <w:rPr>
                <w:rFonts w:eastAsia="Times New Roman" w:cs="Arial"/>
                <w:b/>
                <w:color w:val="FFFFFF" w:themeColor="background1"/>
                <w:sz w:val="20"/>
                <w:szCs w:val="20"/>
                <w:lang w:eastAsia="cs-CZ"/>
              </w:rPr>
              <w:t>2015</w:t>
            </w:r>
          </w:p>
        </w:tc>
        <w:tc>
          <w:tcPr>
            <w:tcW w:w="1420" w:type="dxa"/>
            <w:tcBorders>
              <w:top w:val="single" w:sz="8" w:space="0" w:color="auto"/>
              <w:left w:val="nil"/>
              <w:bottom w:val="single" w:sz="4" w:space="0" w:color="auto"/>
              <w:right w:val="single" w:sz="8" w:space="0" w:color="auto"/>
            </w:tcBorders>
            <w:shd w:val="clear" w:color="auto" w:fill="1F497D" w:themeFill="text2"/>
            <w:vAlign w:val="center"/>
            <w:hideMark/>
          </w:tcPr>
          <w:p w:rsidR="00D0600A" w:rsidRPr="00D0600A" w:rsidRDefault="00D0600A" w:rsidP="00D0600A">
            <w:pPr>
              <w:spacing w:after="0" w:line="240" w:lineRule="auto"/>
              <w:jc w:val="center"/>
              <w:rPr>
                <w:rFonts w:eastAsia="Times New Roman" w:cs="Arial"/>
                <w:b/>
                <w:color w:val="FFFFFF" w:themeColor="background1"/>
                <w:sz w:val="20"/>
                <w:szCs w:val="20"/>
                <w:lang w:eastAsia="cs-CZ"/>
              </w:rPr>
            </w:pPr>
            <w:r w:rsidRPr="00D0600A">
              <w:rPr>
                <w:rFonts w:eastAsia="Times New Roman" w:cs="Arial"/>
                <w:b/>
                <w:color w:val="FFFFFF" w:themeColor="background1"/>
                <w:sz w:val="20"/>
                <w:szCs w:val="20"/>
                <w:lang w:eastAsia="cs-CZ"/>
              </w:rPr>
              <w:t>2016</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left"/>
              <w:rPr>
                <w:rFonts w:eastAsia="Times New Roman" w:cs="Arial"/>
                <w:color w:val="000000"/>
                <w:sz w:val="20"/>
                <w:szCs w:val="20"/>
                <w:lang w:eastAsia="cs-CZ"/>
              </w:rPr>
            </w:pPr>
            <w:r>
              <w:rPr>
                <w:rFonts w:eastAsia="Times New Roman" w:cs="Arial"/>
                <w:color w:val="000000"/>
                <w:sz w:val="20"/>
                <w:szCs w:val="20"/>
                <w:lang w:eastAsia="cs-CZ"/>
              </w:rPr>
              <w:t xml:space="preserve">Počet </w:t>
            </w:r>
            <w:r w:rsidRPr="00D0600A">
              <w:rPr>
                <w:rFonts w:eastAsia="Times New Roman" w:cs="Arial"/>
                <w:color w:val="000000"/>
                <w:sz w:val="20"/>
                <w:szCs w:val="20"/>
                <w:lang w:eastAsia="cs-CZ"/>
              </w:rPr>
              <w:t>zařízení</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6</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7</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6</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ind w:firstLineChars="100" w:firstLine="200"/>
              <w:jc w:val="left"/>
              <w:rPr>
                <w:rFonts w:eastAsia="Times New Roman" w:cs="Arial"/>
                <w:color w:val="000000"/>
                <w:sz w:val="20"/>
                <w:szCs w:val="20"/>
                <w:lang w:eastAsia="cs-CZ"/>
              </w:rPr>
            </w:pPr>
            <w:r w:rsidRPr="00D0600A">
              <w:rPr>
                <w:rFonts w:eastAsia="Times New Roman" w:cs="Arial"/>
                <w:color w:val="000000"/>
                <w:sz w:val="20"/>
                <w:szCs w:val="20"/>
                <w:lang w:eastAsia="cs-CZ"/>
              </w:rPr>
              <w:t>pokoje</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128</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136</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ind w:firstLineChars="100" w:firstLine="200"/>
              <w:jc w:val="left"/>
              <w:rPr>
                <w:rFonts w:eastAsia="Times New Roman" w:cs="Arial"/>
                <w:color w:val="000000"/>
                <w:sz w:val="20"/>
                <w:szCs w:val="20"/>
                <w:lang w:eastAsia="cs-CZ"/>
              </w:rPr>
            </w:pPr>
            <w:r w:rsidRPr="00D0600A">
              <w:rPr>
                <w:rFonts w:eastAsia="Times New Roman" w:cs="Arial"/>
                <w:color w:val="000000"/>
                <w:sz w:val="20"/>
                <w:szCs w:val="20"/>
                <w:lang w:eastAsia="cs-CZ"/>
              </w:rPr>
              <w:t>lůžka</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293</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307</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left"/>
              <w:rPr>
                <w:rFonts w:eastAsia="Times New Roman" w:cs="Arial"/>
                <w:color w:val="000000"/>
                <w:sz w:val="20"/>
                <w:szCs w:val="20"/>
                <w:lang w:eastAsia="cs-CZ"/>
              </w:rPr>
            </w:pPr>
            <w:r w:rsidRPr="00D0600A">
              <w:rPr>
                <w:rFonts w:eastAsia="Times New Roman" w:cs="Arial"/>
                <w:color w:val="000000"/>
                <w:sz w:val="20"/>
                <w:szCs w:val="20"/>
                <w:lang w:eastAsia="cs-CZ"/>
              </w:rPr>
              <w:t>Hosté</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8 931</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8 921</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11 381</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ind w:firstLineChars="100" w:firstLine="200"/>
              <w:jc w:val="left"/>
              <w:rPr>
                <w:rFonts w:eastAsia="Times New Roman" w:cs="Arial"/>
                <w:color w:val="000000"/>
                <w:sz w:val="20"/>
                <w:szCs w:val="20"/>
                <w:lang w:eastAsia="cs-CZ"/>
              </w:rPr>
            </w:pPr>
            <w:r w:rsidRPr="00D0600A">
              <w:rPr>
                <w:rFonts w:eastAsia="Times New Roman" w:cs="Arial"/>
                <w:color w:val="000000"/>
                <w:sz w:val="20"/>
                <w:szCs w:val="20"/>
                <w:lang w:eastAsia="cs-CZ"/>
              </w:rPr>
              <w:t>z toho nerezidenti</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2 027</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1 810</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left"/>
              <w:rPr>
                <w:rFonts w:eastAsia="Times New Roman" w:cs="Arial"/>
                <w:color w:val="000000"/>
                <w:sz w:val="20"/>
                <w:szCs w:val="20"/>
                <w:lang w:eastAsia="cs-CZ"/>
              </w:rPr>
            </w:pPr>
            <w:r w:rsidRPr="00D0600A">
              <w:rPr>
                <w:rFonts w:eastAsia="Times New Roman" w:cs="Arial"/>
                <w:color w:val="000000"/>
                <w:sz w:val="20"/>
                <w:szCs w:val="20"/>
                <w:lang w:eastAsia="cs-CZ"/>
              </w:rPr>
              <w:t>Přenocování</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17 149</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17 273</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21 899</w:t>
            </w:r>
          </w:p>
        </w:tc>
      </w:tr>
      <w:tr w:rsidR="00D0600A" w:rsidRPr="00D0600A" w:rsidTr="00D0600A">
        <w:trPr>
          <w:trHeight w:val="25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ind w:firstLineChars="100" w:firstLine="200"/>
              <w:jc w:val="left"/>
              <w:rPr>
                <w:rFonts w:eastAsia="Times New Roman" w:cs="Arial"/>
                <w:color w:val="000000"/>
                <w:sz w:val="20"/>
                <w:szCs w:val="20"/>
                <w:lang w:eastAsia="cs-CZ"/>
              </w:rPr>
            </w:pPr>
            <w:r w:rsidRPr="00D0600A">
              <w:rPr>
                <w:rFonts w:eastAsia="Times New Roman" w:cs="Arial"/>
                <w:color w:val="000000"/>
                <w:sz w:val="20"/>
                <w:szCs w:val="20"/>
                <w:lang w:eastAsia="cs-CZ"/>
              </w:rPr>
              <w:t>z toho nerezidenti</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4 328</w:t>
            </w:r>
          </w:p>
        </w:tc>
        <w:tc>
          <w:tcPr>
            <w:tcW w:w="1420" w:type="dxa"/>
            <w:tcBorders>
              <w:top w:val="nil"/>
              <w:left w:val="nil"/>
              <w:bottom w:val="single" w:sz="4"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3 529</w:t>
            </w:r>
          </w:p>
        </w:tc>
        <w:tc>
          <w:tcPr>
            <w:tcW w:w="1420" w:type="dxa"/>
            <w:tcBorders>
              <w:top w:val="nil"/>
              <w:left w:val="nil"/>
              <w:bottom w:val="single" w:sz="4"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w:t>
            </w:r>
          </w:p>
        </w:tc>
      </w:tr>
      <w:tr w:rsidR="00D0600A" w:rsidRPr="00D0600A" w:rsidTr="00D0600A">
        <w:trPr>
          <w:trHeight w:val="500"/>
        </w:trPr>
        <w:tc>
          <w:tcPr>
            <w:tcW w:w="2380" w:type="dxa"/>
            <w:tcBorders>
              <w:top w:val="nil"/>
              <w:left w:val="single" w:sz="8" w:space="0" w:color="auto"/>
              <w:bottom w:val="single" w:sz="8" w:space="0" w:color="auto"/>
              <w:right w:val="single" w:sz="4" w:space="0" w:color="auto"/>
            </w:tcBorders>
            <w:shd w:val="clear" w:color="auto" w:fill="auto"/>
            <w:vAlign w:val="center"/>
            <w:hideMark/>
          </w:tcPr>
          <w:p w:rsidR="00D0600A" w:rsidRPr="00D0600A" w:rsidRDefault="00D0600A" w:rsidP="00D0600A">
            <w:pPr>
              <w:spacing w:after="0" w:line="240" w:lineRule="auto"/>
              <w:jc w:val="left"/>
              <w:rPr>
                <w:rFonts w:eastAsia="Times New Roman" w:cs="Arial"/>
                <w:color w:val="000000"/>
                <w:sz w:val="20"/>
                <w:szCs w:val="20"/>
                <w:lang w:eastAsia="cs-CZ"/>
              </w:rPr>
            </w:pPr>
            <w:r w:rsidRPr="00D0600A">
              <w:rPr>
                <w:rFonts w:eastAsia="Times New Roman" w:cs="Arial"/>
                <w:color w:val="000000"/>
                <w:sz w:val="20"/>
                <w:szCs w:val="20"/>
                <w:lang w:eastAsia="cs-CZ"/>
              </w:rPr>
              <w:t>Průměrný počet přenocování (noci)</w:t>
            </w:r>
          </w:p>
        </w:tc>
        <w:tc>
          <w:tcPr>
            <w:tcW w:w="1420" w:type="dxa"/>
            <w:tcBorders>
              <w:top w:val="nil"/>
              <w:left w:val="nil"/>
              <w:bottom w:val="single" w:sz="8"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1,9</w:t>
            </w:r>
          </w:p>
        </w:tc>
        <w:tc>
          <w:tcPr>
            <w:tcW w:w="1420" w:type="dxa"/>
            <w:tcBorders>
              <w:top w:val="nil"/>
              <w:left w:val="nil"/>
              <w:bottom w:val="single" w:sz="8" w:space="0" w:color="auto"/>
              <w:right w:val="single" w:sz="4"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1,9</w:t>
            </w:r>
          </w:p>
        </w:tc>
        <w:tc>
          <w:tcPr>
            <w:tcW w:w="1420" w:type="dxa"/>
            <w:tcBorders>
              <w:top w:val="nil"/>
              <w:left w:val="nil"/>
              <w:bottom w:val="single" w:sz="8" w:space="0" w:color="auto"/>
              <w:right w:val="single" w:sz="8" w:space="0" w:color="auto"/>
            </w:tcBorders>
            <w:shd w:val="clear" w:color="auto" w:fill="auto"/>
            <w:vAlign w:val="center"/>
            <w:hideMark/>
          </w:tcPr>
          <w:p w:rsidR="00D0600A" w:rsidRPr="00D0600A" w:rsidRDefault="00D0600A" w:rsidP="00D0600A">
            <w:pPr>
              <w:spacing w:after="0" w:line="240" w:lineRule="auto"/>
              <w:jc w:val="right"/>
              <w:rPr>
                <w:rFonts w:eastAsia="Times New Roman" w:cs="Arial"/>
                <w:color w:val="000000"/>
                <w:sz w:val="20"/>
                <w:szCs w:val="20"/>
                <w:lang w:eastAsia="cs-CZ"/>
              </w:rPr>
            </w:pPr>
            <w:r w:rsidRPr="00D0600A">
              <w:rPr>
                <w:rFonts w:eastAsia="Times New Roman" w:cs="Arial"/>
                <w:color w:val="000000"/>
                <w:sz w:val="20"/>
                <w:szCs w:val="20"/>
                <w:lang w:eastAsia="cs-CZ"/>
              </w:rPr>
              <w:t>1,9</w:t>
            </w:r>
          </w:p>
        </w:tc>
      </w:tr>
    </w:tbl>
    <w:p w:rsidR="00D0600A" w:rsidRPr="008A131B" w:rsidRDefault="00D0600A" w:rsidP="00D0600A">
      <w:pPr>
        <w:ind w:right="3969"/>
        <w:jc w:val="right"/>
        <w:rPr>
          <w:i/>
          <w:sz w:val="20"/>
          <w:szCs w:val="20"/>
        </w:rPr>
      </w:pPr>
      <w:r w:rsidRPr="008A131B">
        <w:rPr>
          <w:i/>
          <w:sz w:val="20"/>
          <w:szCs w:val="20"/>
        </w:rPr>
        <w:t>Zdroj: ČSÚ</w:t>
      </w:r>
    </w:p>
    <w:p w:rsidR="00EB0EDE" w:rsidRDefault="00092120" w:rsidP="00092120">
      <w:pPr>
        <w:pStyle w:val="Nadpis2"/>
      </w:pPr>
      <w:bookmarkStart w:id="105" w:name="_Toc514760407"/>
      <w:r>
        <w:t>Zdravotní a sociální služby</w:t>
      </w:r>
      <w:bookmarkEnd w:id="105"/>
    </w:p>
    <w:p w:rsidR="00C81B35" w:rsidRPr="00163985" w:rsidRDefault="00092120" w:rsidP="00163985">
      <w:pPr>
        <w:pStyle w:val="Nadpis3"/>
      </w:pPr>
      <w:r>
        <w:t>Zdravotnictví</w:t>
      </w:r>
    </w:p>
    <w:p w:rsidR="00342DF0" w:rsidRPr="00342DF0" w:rsidRDefault="00342DF0" w:rsidP="00342DF0">
      <w:pPr>
        <w:pStyle w:val="Normlnweb"/>
        <w:spacing w:before="0" w:beforeAutospacing="0" w:after="120" w:afterAutospacing="0" w:line="276" w:lineRule="auto"/>
        <w:jc w:val="both"/>
        <w:textAlignment w:val="baseline"/>
        <w:rPr>
          <w:rFonts w:ascii="Cambria" w:hAnsi="Cambria"/>
          <w:sz w:val="22"/>
          <w:szCs w:val="22"/>
        </w:rPr>
      </w:pPr>
      <w:r w:rsidRPr="00342DF0">
        <w:rPr>
          <w:rFonts w:ascii="Cambria" w:hAnsi="Cambria"/>
          <w:sz w:val="22"/>
          <w:szCs w:val="22"/>
        </w:rPr>
        <w:t xml:space="preserve">Zdravotnictví je soubor opatření, postupů a zařízení tvořící systém organizace </w:t>
      </w:r>
      <w:hyperlink r:id="rId58" w:tooltip="Zdravotní péče" w:history="1">
        <w:r w:rsidRPr="00342DF0">
          <w:rPr>
            <w:rFonts w:ascii="Cambria" w:hAnsi="Cambria"/>
            <w:sz w:val="22"/>
            <w:szCs w:val="22"/>
          </w:rPr>
          <w:t>zdravotní péče</w:t>
        </w:r>
      </w:hyperlink>
      <w:r w:rsidRPr="00342DF0">
        <w:rPr>
          <w:rFonts w:ascii="Cambria" w:hAnsi="Cambria"/>
          <w:sz w:val="22"/>
          <w:szCs w:val="22"/>
        </w:rPr>
        <w:t>.</w:t>
      </w:r>
    </w:p>
    <w:p w:rsidR="0089047A" w:rsidRPr="0089047A" w:rsidRDefault="0089047A" w:rsidP="00913F2B">
      <w:pPr>
        <w:spacing w:after="120"/>
        <w:jc w:val="left"/>
        <w:rPr>
          <w:rFonts w:eastAsia="Times New Roman"/>
          <w:lang w:eastAsia="cs-CZ"/>
        </w:rPr>
      </w:pPr>
      <w:r w:rsidRPr="0089047A">
        <w:rPr>
          <w:rFonts w:eastAsia="Times New Roman"/>
          <w:lang w:eastAsia="cs-CZ"/>
        </w:rPr>
        <w:t xml:space="preserve">Systém veřejného zdravotního pojištění v ČR je založen </w:t>
      </w:r>
      <w:r w:rsidRPr="0098486E">
        <w:rPr>
          <w:rFonts w:eastAsia="Times New Roman"/>
          <w:lang w:eastAsia="cs-CZ"/>
        </w:rPr>
        <w:t>na třech subjektech</w:t>
      </w:r>
      <w:r w:rsidRPr="0089047A">
        <w:rPr>
          <w:rFonts w:eastAsia="Times New Roman"/>
          <w:lang w:eastAsia="cs-CZ"/>
        </w:rPr>
        <w:t>:</w:t>
      </w:r>
      <w:r>
        <w:rPr>
          <w:rStyle w:val="Znakapoznpodarou"/>
          <w:rFonts w:eastAsia="Times New Roman"/>
          <w:lang w:eastAsia="cs-CZ"/>
        </w:rPr>
        <w:footnoteReference w:id="18"/>
      </w:r>
    </w:p>
    <w:p w:rsidR="0089047A" w:rsidRPr="0089047A" w:rsidRDefault="0089047A" w:rsidP="00706588">
      <w:pPr>
        <w:numPr>
          <w:ilvl w:val="0"/>
          <w:numId w:val="5"/>
        </w:numPr>
        <w:spacing w:after="0"/>
        <w:ind w:left="714" w:hanging="357"/>
        <w:rPr>
          <w:rFonts w:eastAsia="Times New Roman"/>
          <w:lang w:eastAsia="cs-CZ"/>
        </w:rPr>
      </w:pPr>
      <w:r w:rsidRPr="0089047A">
        <w:rPr>
          <w:rFonts w:eastAsia="Times New Roman"/>
          <w:lang w:eastAsia="cs-CZ"/>
        </w:rPr>
        <w:t>Pojištěnec (příjemce zdravotních služeb)</w:t>
      </w:r>
      <w:r w:rsidR="00C453BA">
        <w:rPr>
          <w:rFonts w:eastAsia="Times New Roman"/>
          <w:lang w:eastAsia="cs-CZ"/>
        </w:rPr>
        <w:t>.</w:t>
      </w:r>
    </w:p>
    <w:p w:rsidR="0089047A" w:rsidRPr="0089047A" w:rsidRDefault="0089047A" w:rsidP="00706588">
      <w:pPr>
        <w:numPr>
          <w:ilvl w:val="0"/>
          <w:numId w:val="5"/>
        </w:numPr>
        <w:spacing w:after="100" w:afterAutospacing="1"/>
        <w:rPr>
          <w:rFonts w:eastAsia="Times New Roman"/>
          <w:lang w:eastAsia="cs-CZ"/>
        </w:rPr>
      </w:pPr>
      <w:r w:rsidRPr="0089047A">
        <w:rPr>
          <w:rFonts w:eastAsia="Times New Roman"/>
          <w:lang w:eastAsia="cs-CZ"/>
        </w:rPr>
        <w:t>Poskytovatel zdravotních služeb (je oprávněný poskytovat zdravotní služby)</w:t>
      </w:r>
      <w:r w:rsidR="00C453BA">
        <w:rPr>
          <w:rFonts w:eastAsia="Times New Roman"/>
          <w:lang w:eastAsia="cs-CZ"/>
        </w:rPr>
        <w:t>.</w:t>
      </w:r>
    </w:p>
    <w:p w:rsidR="0089047A" w:rsidRPr="0089047A" w:rsidRDefault="0089047A" w:rsidP="00706588">
      <w:pPr>
        <w:numPr>
          <w:ilvl w:val="0"/>
          <w:numId w:val="5"/>
        </w:numPr>
        <w:spacing w:after="120"/>
        <w:ind w:left="714" w:hanging="357"/>
        <w:rPr>
          <w:rFonts w:eastAsia="Times New Roman"/>
          <w:lang w:eastAsia="cs-CZ"/>
        </w:rPr>
      </w:pPr>
      <w:r w:rsidRPr="0089047A">
        <w:rPr>
          <w:rFonts w:eastAsia="Times New Roman"/>
          <w:lang w:eastAsia="cs-CZ"/>
        </w:rPr>
        <w:t>Zdravotní pojišťovna (instituce, u které je pojištěnec zdravotně pojištěn</w:t>
      </w:r>
      <w:r w:rsidR="00C453BA">
        <w:rPr>
          <w:rFonts w:eastAsia="Times New Roman"/>
          <w:lang w:eastAsia="cs-CZ"/>
        </w:rPr>
        <w:t>.</w:t>
      </w:r>
    </w:p>
    <w:p w:rsidR="00342DF0" w:rsidRPr="00342DF0" w:rsidRDefault="00342DF0" w:rsidP="00163985">
      <w:pPr>
        <w:pStyle w:val="Normlnweb"/>
        <w:spacing w:before="0" w:beforeAutospacing="0" w:after="120" w:afterAutospacing="0" w:line="276" w:lineRule="auto"/>
        <w:jc w:val="both"/>
        <w:textAlignment w:val="baseline"/>
        <w:rPr>
          <w:rFonts w:ascii="Cambria" w:hAnsi="Cambria"/>
          <w:b/>
          <w:sz w:val="22"/>
          <w:szCs w:val="22"/>
        </w:rPr>
      </w:pPr>
      <w:r w:rsidRPr="0089047A">
        <w:rPr>
          <w:rFonts w:ascii="Cambria" w:hAnsi="Cambria"/>
          <w:sz w:val="22"/>
          <w:szCs w:val="22"/>
        </w:rPr>
        <w:t>Základní zdravotní péče má</w:t>
      </w:r>
      <w:r w:rsidRPr="00342DF0">
        <w:rPr>
          <w:rFonts w:ascii="Cambria" w:hAnsi="Cambria"/>
          <w:b/>
          <w:sz w:val="22"/>
          <w:szCs w:val="22"/>
        </w:rPr>
        <w:t xml:space="preserve"> </w:t>
      </w:r>
      <w:r w:rsidRPr="0098486E">
        <w:rPr>
          <w:rFonts w:ascii="Cambria" w:hAnsi="Cambria"/>
          <w:sz w:val="22"/>
          <w:szCs w:val="22"/>
        </w:rPr>
        <w:t>3 složky</w:t>
      </w:r>
      <w:r w:rsidRPr="00342DF0">
        <w:rPr>
          <w:rFonts w:ascii="Cambria" w:hAnsi="Cambria"/>
          <w:b/>
          <w:sz w:val="22"/>
          <w:szCs w:val="22"/>
        </w:rPr>
        <w:t>:</w:t>
      </w:r>
    </w:p>
    <w:p w:rsidR="00342DF0" w:rsidRPr="0089047A" w:rsidRDefault="00342DF0" w:rsidP="00706588">
      <w:pPr>
        <w:numPr>
          <w:ilvl w:val="0"/>
          <w:numId w:val="5"/>
        </w:numPr>
        <w:spacing w:after="0"/>
        <w:ind w:left="714" w:hanging="357"/>
        <w:rPr>
          <w:rFonts w:eastAsia="Times New Roman"/>
          <w:lang w:eastAsia="cs-CZ"/>
        </w:rPr>
      </w:pPr>
      <w:r w:rsidRPr="0089047A">
        <w:rPr>
          <w:rFonts w:eastAsia="Times New Roman"/>
          <w:lang w:eastAsia="cs-CZ"/>
        </w:rPr>
        <w:t>Primární péče znamená základní zd</w:t>
      </w:r>
      <w:r w:rsidR="0098486E">
        <w:rPr>
          <w:rFonts w:eastAsia="Times New Roman"/>
          <w:lang w:eastAsia="cs-CZ"/>
        </w:rPr>
        <w:t>ravotnické profesionální služby</w:t>
      </w:r>
      <w:r w:rsidR="00C453BA">
        <w:rPr>
          <w:rFonts w:eastAsia="Times New Roman"/>
          <w:lang w:eastAsia="cs-CZ"/>
        </w:rPr>
        <w:t>.</w:t>
      </w:r>
    </w:p>
    <w:p w:rsidR="00342DF0" w:rsidRPr="0089047A" w:rsidRDefault="00342DF0" w:rsidP="00706588">
      <w:pPr>
        <w:numPr>
          <w:ilvl w:val="0"/>
          <w:numId w:val="5"/>
        </w:numPr>
        <w:spacing w:after="0"/>
        <w:ind w:left="714" w:hanging="357"/>
        <w:rPr>
          <w:rFonts w:eastAsia="Times New Roman"/>
          <w:lang w:eastAsia="cs-CZ"/>
        </w:rPr>
      </w:pPr>
      <w:r w:rsidRPr="0089047A">
        <w:rPr>
          <w:rFonts w:eastAsia="Times New Roman"/>
          <w:lang w:eastAsia="cs-CZ"/>
        </w:rPr>
        <w:t>Sebepéče představuje zd</w:t>
      </w:r>
      <w:r w:rsidR="0098486E">
        <w:rPr>
          <w:rFonts w:eastAsia="Times New Roman"/>
          <w:lang w:eastAsia="cs-CZ"/>
        </w:rPr>
        <w:t>ravotní aktivity neprofesionálů</w:t>
      </w:r>
      <w:r w:rsidR="00C453BA">
        <w:rPr>
          <w:rFonts w:eastAsia="Times New Roman"/>
          <w:lang w:eastAsia="cs-CZ"/>
        </w:rPr>
        <w:t>.</w:t>
      </w:r>
    </w:p>
    <w:p w:rsidR="00342DF0" w:rsidRPr="00AA7F62" w:rsidRDefault="00342DF0" w:rsidP="00706588">
      <w:pPr>
        <w:numPr>
          <w:ilvl w:val="0"/>
          <w:numId w:val="5"/>
        </w:numPr>
        <w:spacing w:after="120"/>
        <w:ind w:left="714" w:hanging="357"/>
      </w:pPr>
      <w:r w:rsidRPr="0089047A">
        <w:rPr>
          <w:rFonts w:eastAsia="Times New Roman"/>
          <w:lang w:eastAsia="cs-CZ"/>
        </w:rPr>
        <w:t>Domácí péče je</w:t>
      </w:r>
      <w:r w:rsidRPr="00342DF0">
        <w:t xml:space="preserve"> dobrovolná zdravotní péče o pacienty v domácím prostředí</w:t>
      </w:r>
      <w:r w:rsidR="00C453BA">
        <w:t>.</w:t>
      </w:r>
    </w:p>
    <w:p w:rsidR="00C03190" w:rsidRDefault="00DC41E6" w:rsidP="00DC41E6">
      <w:pPr>
        <w:spacing w:after="120"/>
        <w:rPr>
          <w:b/>
          <w:bCs/>
        </w:rPr>
      </w:pPr>
      <w:r w:rsidRPr="00DC41E6">
        <w:rPr>
          <w:b/>
          <w:bCs/>
        </w:rPr>
        <w:t>Předpokládané zabezpečení lékařské služby první pomoci</w:t>
      </w:r>
      <w:r>
        <w:rPr>
          <w:b/>
          <w:bCs/>
        </w:rPr>
        <w:t xml:space="preserve"> </w:t>
      </w:r>
    </w:p>
    <w:p w:rsidR="00A91CC3" w:rsidRDefault="00DC41E6" w:rsidP="00DC41E6">
      <w:pPr>
        <w:spacing w:after="120"/>
      </w:pPr>
      <w:r w:rsidRPr="00DC41E6">
        <w:t>Lékařskou službu první pomoci, lékárenskou pohotovostní službu a ohledání zemřelých v Jihomoravském kraji z</w:t>
      </w:r>
      <w:r w:rsidR="00254176">
        <w:t>a</w:t>
      </w:r>
      <w:r w:rsidRPr="00DC41E6">
        <w:t>bezpečuje ve vyškovském okrese Nemocnice Vyškov, p.o.</w:t>
      </w:r>
    </w:p>
    <w:p w:rsidR="00B879D4" w:rsidRDefault="00E67480" w:rsidP="00DC41E6">
      <w:pPr>
        <w:spacing w:after="120"/>
      </w:pPr>
      <w:r>
        <w:t>Ve Slavkově u Brna se nachází poliklinika, lázeňský dům a několik lékáren. Současně ve Slavkově u Brna ordinuje osm praktických lékařů</w:t>
      </w:r>
      <w:r w:rsidR="00C03190">
        <w:t>,</w:t>
      </w:r>
      <w:r>
        <w:t xml:space="preserve"> pro dospělé (5) a pro děti a dorost (3).</w:t>
      </w:r>
      <w:r w:rsidRPr="00E67480">
        <w:t xml:space="preserve"> Dále </w:t>
      </w:r>
      <w:r>
        <w:t>zde působí</w:t>
      </w:r>
      <w:r w:rsidRPr="00E67480">
        <w:t xml:space="preserve"> </w:t>
      </w:r>
      <w:r>
        <w:t>šest</w:t>
      </w:r>
      <w:r w:rsidRPr="00E67480">
        <w:t xml:space="preserve"> stomatologů </w:t>
      </w:r>
      <w:r w:rsidR="00865A99">
        <w:t>a</w:t>
      </w:r>
      <w:r w:rsidRPr="00E67480">
        <w:t xml:space="preserve"> odborných lékařů, například </w:t>
      </w:r>
      <w:r>
        <w:t>alergologická ambulance, chirurgie, logopedie a další</w:t>
      </w:r>
      <w:r w:rsidRPr="00E67480">
        <w:t>.</w:t>
      </w:r>
      <w:r>
        <w:rPr>
          <w:rStyle w:val="Znakapoznpodarou"/>
        </w:rPr>
        <w:footnoteReference w:id="19"/>
      </w:r>
      <w:r w:rsidR="00865A99">
        <w:t xml:space="preserve"> Dle výsledků provedeného dotazníkového šetření mezi občany vyplývá, že </w:t>
      </w:r>
      <w:r w:rsidR="00865A99" w:rsidRPr="00865A99">
        <w:t>struktura zastoupení odborných lékařů a jejich ordinační doby nevyhovují požadavků</w:t>
      </w:r>
      <w:r w:rsidR="00C03190">
        <w:t>m</w:t>
      </w:r>
      <w:r w:rsidR="00865A99" w:rsidRPr="00865A99">
        <w:t xml:space="preserve"> obyvatel města</w:t>
      </w:r>
      <w:r w:rsidR="00865A99">
        <w:t xml:space="preserve">. </w:t>
      </w:r>
    </w:p>
    <w:p w:rsidR="00913F2B" w:rsidRPr="00E0660F" w:rsidRDefault="004E01D6" w:rsidP="00CF4A13">
      <w:pPr>
        <w:spacing w:after="120"/>
        <w:rPr>
          <w:b/>
        </w:rPr>
      </w:pPr>
      <w:r>
        <w:rPr>
          <w:b/>
        </w:rPr>
        <w:t>Zdravotnictví Jihomoravského kraje dle okresů</w:t>
      </w:r>
    </w:p>
    <w:p w:rsidR="00E0660F" w:rsidRDefault="002930C9" w:rsidP="00CF4A13">
      <w:pPr>
        <w:spacing w:after="120"/>
      </w:pPr>
      <w:r>
        <w:t>Oblast zdravotnictví</w:t>
      </w:r>
      <w:r w:rsidR="00E0660F" w:rsidRPr="00E0660F">
        <w:t xml:space="preserve"> </w:t>
      </w:r>
      <w:r w:rsidR="00865A99">
        <w:t>nemá ukazatele dostupné</w:t>
      </w:r>
      <w:r w:rsidR="00E0660F" w:rsidRPr="00E0660F">
        <w:t xml:space="preserve"> do úrovně obcí, ale existují údaje do úrovně okresů. </w:t>
      </w:r>
      <w:r w:rsidR="004E01D6">
        <w:t>Z dostupných dat za rok 2013 lze pozorovat, že v okres</w:t>
      </w:r>
      <w:r w:rsidR="003D01B8">
        <w:t>e</w:t>
      </w:r>
      <w:r w:rsidR="004E01D6">
        <w:t xml:space="preserve"> </w:t>
      </w:r>
      <w:r w:rsidR="00254176">
        <w:t>V</w:t>
      </w:r>
      <w:r w:rsidR="00DC41E6">
        <w:t>yškov</w:t>
      </w:r>
      <w:r w:rsidR="004E01D6">
        <w:t xml:space="preserve"> </w:t>
      </w:r>
      <w:r>
        <w:t>je</w:t>
      </w:r>
      <w:r w:rsidR="004E01D6">
        <w:t xml:space="preserve"> </w:t>
      </w:r>
      <w:r w:rsidR="00254176">
        <w:t>dostatečný</w:t>
      </w:r>
      <w:r w:rsidR="004E01D6">
        <w:t xml:space="preserve"> počet </w:t>
      </w:r>
      <w:r w:rsidR="004E01D6">
        <w:lastRenderedPageBreak/>
        <w:t xml:space="preserve">lékáren na počet obyvatel, ve srovnání s daty za Jihomoravský kraj </w:t>
      </w:r>
      <w:r w:rsidR="00254176">
        <w:t>ne</w:t>
      </w:r>
      <w:r w:rsidR="004E01D6">
        <w:t xml:space="preserve">má </w:t>
      </w:r>
      <w:r>
        <w:t xml:space="preserve">okres </w:t>
      </w:r>
      <w:r w:rsidR="00254176">
        <w:t>Vyškov</w:t>
      </w:r>
      <w:r>
        <w:t xml:space="preserve"> </w:t>
      </w:r>
      <w:r w:rsidR="00254176">
        <w:t xml:space="preserve">tak </w:t>
      </w:r>
      <w:r w:rsidR="004E01D6">
        <w:t xml:space="preserve">dostatečný počet lékařů, včetně zubních lékařů na počet obyvatel.  </w:t>
      </w:r>
    </w:p>
    <w:p w:rsidR="00646607" w:rsidRPr="004E01D6" w:rsidRDefault="004E01D6" w:rsidP="004E01D6">
      <w:pPr>
        <w:pStyle w:val="Titulek"/>
        <w:rPr>
          <w:b/>
          <w:bCs w:val="0"/>
          <w:i/>
          <w:szCs w:val="22"/>
        </w:rPr>
      </w:pPr>
      <w:bookmarkStart w:id="106" w:name="_Toc505844022"/>
      <w:r w:rsidRPr="004E01D6">
        <w:rPr>
          <w:bCs w:val="0"/>
          <w:i/>
          <w:szCs w:val="22"/>
        </w:rPr>
        <w:t xml:space="preserve">Tabulka </w:t>
      </w:r>
      <w:r w:rsidR="002775C3" w:rsidRPr="004E01D6">
        <w:rPr>
          <w:b/>
          <w:bCs w:val="0"/>
          <w:i/>
          <w:szCs w:val="22"/>
        </w:rPr>
        <w:fldChar w:fldCharType="begin"/>
      </w:r>
      <w:r w:rsidRPr="004E01D6">
        <w:rPr>
          <w:bCs w:val="0"/>
          <w:i/>
          <w:szCs w:val="22"/>
        </w:rPr>
        <w:instrText xml:space="preserve"> SEQ Tabulka \* ARABIC </w:instrText>
      </w:r>
      <w:r w:rsidR="002775C3" w:rsidRPr="004E01D6">
        <w:rPr>
          <w:b/>
          <w:bCs w:val="0"/>
          <w:i/>
          <w:szCs w:val="22"/>
        </w:rPr>
        <w:fldChar w:fldCharType="separate"/>
      </w:r>
      <w:r w:rsidR="00700695">
        <w:rPr>
          <w:bCs w:val="0"/>
          <w:i/>
          <w:noProof/>
          <w:szCs w:val="22"/>
        </w:rPr>
        <w:t>29</w:t>
      </w:r>
      <w:r w:rsidR="002775C3" w:rsidRPr="004E01D6">
        <w:rPr>
          <w:b/>
          <w:bCs w:val="0"/>
          <w:i/>
          <w:szCs w:val="22"/>
        </w:rPr>
        <w:fldChar w:fldCharType="end"/>
      </w:r>
      <w:r w:rsidRPr="004E01D6">
        <w:rPr>
          <w:bCs w:val="0"/>
          <w:i/>
          <w:szCs w:val="22"/>
        </w:rPr>
        <w:t>: Zdravotnictví Jihomoravského kraje dle okresů Jihomoravského kraje</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994"/>
        <w:gridCol w:w="990"/>
        <w:gridCol w:w="1135"/>
        <w:gridCol w:w="994"/>
        <w:gridCol w:w="1274"/>
        <w:gridCol w:w="994"/>
        <w:gridCol w:w="1382"/>
      </w:tblGrid>
      <w:tr w:rsidR="0041383B" w:rsidRPr="0041383B" w:rsidTr="00C453BA">
        <w:trPr>
          <w:cantSplit/>
          <w:trHeight w:val="2003"/>
        </w:trPr>
        <w:tc>
          <w:tcPr>
            <w:tcW w:w="821" w:type="pct"/>
            <w:shd w:val="clear" w:color="auto" w:fill="1F497D" w:themeFill="text2"/>
            <w:textDirection w:val="btLr"/>
          </w:tcPr>
          <w:p w:rsidR="0041383B" w:rsidRPr="0041383B" w:rsidRDefault="0041383B" w:rsidP="0041383B">
            <w:pPr>
              <w:spacing w:after="0" w:line="240" w:lineRule="auto"/>
              <w:ind w:left="113" w:right="113"/>
              <w:rPr>
                <w:b/>
                <w:color w:val="FFFFFF" w:themeColor="background1"/>
                <w:sz w:val="20"/>
                <w:szCs w:val="20"/>
              </w:rPr>
            </w:pPr>
          </w:p>
        </w:tc>
        <w:tc>
          <w:tcPr>
            <w:tcW w:w="535"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Potraty na 1 000 žen fertilního věku</w:t>
            </w:r>
          </w:p>
        </w:tc>
        <w:tc>
          <w:tcPr>
            <w:tcW w:w="533"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Úmrtnost na 1 000 obyvatel</w:t>
            </w:r>
          </w:p>
        </w:tc>
        <w:tc>
          <w:tcPr>
            <w:tcW w:w="611"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Počet obyvatel na 1 lékárnu vč OOVL</w:t>
            </w:r>
          </w:p>
        </w:tc>
        <w:tc>
          <w:tcPr>
            <w:tcW w:w="535"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Počet ambulantních vyšetření na 1 obyvatele</w:t>
            </w:r>
          </w:p>
        </w:tc>
        <w:tc>
          <w:tcPr>
            <w:tcW w:w="686"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Počet obyvatel na 1 lékaře, včetně zubních lékařů (PP)</w:t>
            </w:r>
          </w:p>
        </w:tc>
        <w:tc>
          <w:tcPr>
            <w:tcW w:w="535"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Počet lůžek v nemocnicích na 10 000 obyvatel</w:t>
            </w:r>
          </w:p>
        </w:tc>
        <w:tc>
          <w:tcPr>
            <w:tcW w:w="744" w:type="pct"/>
            <w:shd w:val="clear" w:color="auto" w:fill="1F497D" w:themeFill="text2"/>
            <w:textDirection w:val="btLr"/>
          </w:tcPr>
          <w:p w:rsidR="0041383B" w:rsidRPr="0041383B" w:rsidRDefault="0041383B" w:rsidP="0041383B">
            <w:pPr>
              <w:spacing w:after="0" w:line="240" w:lineRule="auto"/>
              <w:ind w:left="113" w:right="113"/>
              <w:jc w:val="center"/>
              <w:rPr>
                <w:b/>
                <w:color w:val="FFFFFF" w:themeColor="background1"/>
                <w:sz w:val="18"/>
                <w:szCs w:val="18"/>
              </w:rPr>
            </w:pPr>
            <w:r w:rsidRPr="0041383B">
              <w:rPr>
                <w:b/>
                <w:color w:val="FFFFFF" w:themeColor="background1"/>
                <w:sz w:val="18"/>
                <w:szCs w:val="18"/>
              </w:rPr>
              <w:t>Evidenční počet zaměstnanců a zaměstnavatelů (PP) ve zdravotnictví na 10 000 obyvatel</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JMK</w:t>
            </w:r>
          </w:p>
        </w:tc>
        <w:tc>
          <w:tcPr>
            <w:tcW w:w="535" w:type="pct"/>
          </w:tcPr>
          <w:p w:rsidR="0041383B" w:rsidRPr="0041383B" w:rsidRDefault="0041383B" w:rsidP="008765AB">
            <w:pPr>
              <w:spacing w:after="0" w:line="240" w:lineRule="auto"/>
              <w:jc w:val="right"/>
              <w:rPr>
                <w:sz w:val="20"/>
                <w:szCs w:val="20"/>
              </w:rPr>
            </w:pPr>
            <w:r w:rsidRPr="0041383B">
              <w:rPr>
                <w:sz w:val="20"/>
                <w:szCs w:val="20"/>
              </w:rPr>
              <w:t>13,8</w:t>
            </w:r>
          </w:p>
        </w:tc>
        <w:tc>
          <w:tcPr>
            <w:tcW w:w="533" w:type="pct"/>
          </w:tcPr>
          <w:p w:rsidR="0041383B" w:rsidRPr="0041383B" w:rsidRDefault="0041383B" w:rsidP="008765AB">
            <w:pPr>
              <w:spacing w:after="0" w:line="240" w:lineRule="auto"/>
              <w:jc w:val="right"/>
              <w:rPr>
                <w:sz w:val="20"/>
                <w:szCs w:val="20"/>
              </w:rPr>
            </w:pPr>
            <w:r w:rsidRPr="0041383B">
              <w:rPr>
                <w:sz w:val="20"/>
                <w:szCs w:val="20"/>
              </w:rPr>
              <w:t>10,0</w:t>
            </w:r>
          </w:p>
        </w:tc>
        <w:tc>
          <w:tcPr>
            <w:tcW w:w="611" w:type="pct"/>
          </w:tcPr>
          <w:p w:rsidR="0041383B" w:rsidRPr="0041383B" w:rsidRDefault="0041383B" w:rsidP="008765AB">
            <w:pPr>
              <w:spacing w:after="0" w:line="240" w:lineRule="auto"/>
              <w:jc w:val="right"/>
              <w:rPr>
                <w:sz w:val="20"/>
                <w:szCs w:val="20"/>
              </w:rPr>
            </w:pPr>
            <w:r w:rsidRPr="0041383B">
              <w:rPr>
                <w:sz w:val="20"/>
                <w:szCs w:val="20"/>
              </w:rPr>
              <w:t>3 493</w:t>
            </w:r>
          </w:p>
        </w:tc>
        <w:tc>
          <w:tcPr>
            <w:tcW w:w="535" w:type="pct"/>
          </w:tcPr>
          <w:p w:rsidR="0041383B" w:rsidRPr="0041383B" w:rsidRDefault="0041383B" w:rsidP="008765AB">
            <w:pPr>
              <w:spacing w:after="0" w:line="240" w:lineRule="auto"/>
              <w:jc w:val="right"/>
              <w:rPr>
                <w:sz w:val="20"/>
                <w:szCs w:val="20"/>
              </w:rPr>
            </w:pPr>
            <w:r w:rsidRPr="0041383B">
              <w:rPr>
                <w:sz w:val="20"/>
                <w:szCs w:val="20"/>
              </w:rPr>
              <w:t>14,0</w:t>
            </w:r>
          </w:p>
        </w:tc>
        <w:tc>
          <w:tcPr>
            <w:tcW w:w="686" w:type="pct"/>
          </w:tcPr>
          <w:p w:rsidR="0041383B" w:rsidRPr="0041383B" w:rsidRDefault="0041383B" w:rsidP="008765AB">
            <w:pPr>
              <w:spacing w:after="0" w:line="240" w:lineRule="auto"/>
              <w:jc w:val="right"/>
              <w:rPr>
                <w:sz w:val="20"/>
                <w:szCs w:val="20"/>
              </w:rPr>
            </w:pPr>
            <w:r w:rsidRPr="0041383B">
              <w:rPr>
                <w:sz w:val="20"/>
                <w:szCs w:val="20"/>
              </w:rPr>
              <w:t>215</w:t>
            </w:r>
          </w:p>
        </w:tc>
        <w:tc>
          <w:tcPr>
            <w:tcW w:w="535" w:type="pct"/>
          </w:tcPr>
          <w:p w:rsidR="0041383B" w:rsidRPr="0041383B" w:rsidRDefault="0041383B" w:rsidP="008765AB">
            <w:pPr>
              <w:spacing w:after="0" w:line="240" w:lineRule="auto"/>
              <w:jc w:val="right"/>
              <w:rPr>
                <w:sz w:val="20"/>
                <w:szCs w:val="20"/>
              </w:rPr>
            </w:pPr>
            <w:r w:rsidRPr="0041383B">
              <w:rPr>
                <w:sz w:val="20"/>
                <w:szCs w:val="20"/>
              </w:rPr>
              <w:t>61,2</w:t>
            </w:r>
          </w:p>
        </w:tc>
        <w:tc>
          <w:tcPr>
            <w:tcW w:w="744" w:type="pct"/>
          </w:tcPr>
          <w:p w:rsidR="0041383B" w:rsidRPr="0041383B" w:rsidRDefault="0041383B" w:rsidP="008765AB">
            <w:pPr>
              <w:spacing w:after="0" w:line="240" w:lineRule="auto"/>
              <w:jc w:val="right"/>
              <w:rPr>
                <w:sz w:val="20"/>
                <w:szCs w:val="20"/>
              </w:rPr>
            </w:pPr>
            <w:r w:rsidRPr="0041383B">
              <w:rPr>
                <w:sz w:val="20"/>
                <w:szCs w:val="20"/>
              </w:rPr>
              <w:t>242,7</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Blansko</w:t>
            </w:r>
          </w:p>
        </w:tc>
        <w:tc>
          <w:tcPr>
            <w:tcW w:w="535" w:type="pct"/>
          </w:tcPr>
          <w:p w:rsidR="0041383B" w:rsidRPr="0041383B" w:rsidRDefault="0041383B" w:rsidP="008765AB">
            <w:pPr>
              <w:spacing w:after="0" w:line="240" w:lineRule="auto"/>
              <w:jc w:val="right"/>
              <w:rPr>
                <w:sz w:val="20"/>
                <w:szCs w:val="20"/>
              </w:rPr>
            </w:pPr>
            <w:r w:rsidRPr="0041383B">
              <w:rPr>
                <w:sz w:val="20"/>
                <w:szCs w:val="20"/>
              </w:rPr>
              <w:t>13,1</w:t>
            </w:r>
          </w:p>
        </w:tc>
        <w:tc>
          <w:tcPr>
            <w:tcW w:w="533" w:type="pct"/>
          </w:tcPr>
          <w:p w:rsidR="0041383B" w:rsidRPr="0041383B" w:rsidRDefault="0041383B" w:rsidP="008765AB">
            <w:pPr>
              <w:spacing w:after="0" w:line="240" w:lineRule="auto"/>
              <w:jc w:val="right"/>
              <w:rPr>
                <w:sz w:val="20"/>
                <w:szCs w:val="20"/>
              </w:rPr>
            </w:pPr>
            <w:r w:rsidRPr="0041383B">
              <w:rPr>
                <w:sz w:val="20"/>
                <w:szCs w:val="20"/>
              </w:rPr>
              <w:t>9,8</w:t>
            </w:r>
          </w:p>
        </w:tc>
        <w:tc>
          <w:tcPr>
            <w:tcW w:w="611" w:type="pct"/>
          </w:tcPr>
          <w:p w:rsidR="0041383B" w:rsidRPr="0041383B" w:rsidRDefault="0041383B" w:rsidP="008765AB">
            <w:pPr>
              <w:spacing w:after="0" w:line="240" w:lineRule="auto"/>
              <w:jc w:val="right"/>
              <w:rPr>
                <w:sz w:val="20"/>
                <w:szCs w:val="20"/>
              </w:rPr>
            </w:pPr>
            <w:r w:rsidRPr="0041383B">
              <w:rPr>
                <w:sz w:val="20"/>
                <w:szCs w:val="20"/>
              </w:rPr>
              <w:t>3 592</w:t>
            </w:r>
          </w:p>
        </w:tc>
        <w:tc>
          <w:tcPr>
            <w:tcW w:w="535" w:type="pct"/>
          </w:tcPr>
          <w:p w:rsidR="0041383B" w:rsidRPr="0041383B" w:rsidRDefault="0041383B" w:rsidP="008765AB">
            <w:pPr>
              <w:spacing w:after="0" w:line="240" w:lineRule="auto"/>
              <w:jc w:val="right"/>
              <w:rPr>
                <w:sz w:val="20"/>
                <w:szCs w:val="20"/>
              </w:rPr>
            </w:pPr>
            <w:r w:rsidRPr="0041383B">
              <w:rPr>
                <w:sz w:val="20"/>
                <w:szCs w:val="20"/>
              </w:rPr>
              <w:t>12,8</w:t>
            </w:r>
          </w:p>
        </w:tc>
        <w:tc>
          <w:tcPr>
            <w:tcW w:w="686" w:type="pct"/>
          </w:tcPr>
          <w:p w:rsidR="0041383B" w:rsidRPr="0041383B" w:rsidRDefault="0041383B" w:rsidP="008765AB">
            <w:pPr>
              <w:spacing w:after="0" w:line="240" w:lineRule="auto"/>
              <w:jc w:val="right"/>
              <w:rPr>
                <w:sz w:val="20"/>
                <w:szCs w:val="20"/>
              </w:rPr>
            </w:pPr>
            <w:r w:rsidRPr="0041383B">
              <w:rPr>
                <w:sz w:val="20"/>
                <w:szCs w:val="20"/>
              </w:rPr>
              <w:t>324</w:t>
            </w:r>
          </w:p>
        </w:tc>
        <w:tc>
          <w:tcPr>
            <w:tcW w:w="535" w:type="pct"/>
          </w:tcPr>
          <w:p w:rsidR="0041383B" w:rsidRPr="0041383B" w:rsidRDefault="0041383B" w:rsidP="008765AB">
            <w:pPr>
              <w:spacing w:after="0" w:line="240" w:lineRule="auto"/>
              <w:jc w:val="right"/>
              <w:rPr>
                <w:sz w:val="20"/>
                <w:szCs w:val="20"/>
              </w:rPr>
            </w:pPr>
            <w:r w:rsidRPr="0041383B">
              <w:rPr>
                <w:sz w:val="20"/>
                <w:szCs w:val="20"/>
              </w:rPr>
              <w:t>40,0</w:t>
            </w:r>
          </w:p>
        </w:tc>
        <w:tc>
          <w:tcPr>
            <w:tcW w:w="744" w:type="pct"/>
          </w:tcPr>
          <w:p w:rsidR="0041383B" w:rsidRPr="0041383B" w:rsidRDefault="0041383B" w:rsidP="008765AB">
            <w:pPr>
              <w:spacing w:after="0" w:line="240" w:lineRule="auto"/>
              <w:jc w:val="right"/>
              <w:rPr>
                <w:sz w:val="20"/>
                <w:szCs w:val="20"/>
              </w:rPr>
            </w:pPr>
            <w:r w:rsidRPr="0041383B">
              <w:rPr>
                <w:sz w:val="20"/>
                <w:szCs w:val="20"/>
              </w:rPr>
              <w:t>161,5</w:t>
            </w:r>
          </w:p>
        </w:tc>
      </w:tr>
      <w:tr w:rsidR="004E01D6" w:rsidTr="00C453BA">
        <w:tc>
          <w:tcPr>
            <w:tcW w:w="821" w:type="pct"/>
            <w:shd w:val="pct20" w:color="auto" w:fill="auto"/>
          </w:tcPr>
          <w:p w:rsidR="0041383B" w:rsidRPr="0041383B" w:rsidRDefault="0041383B" w:rsidP="0041383B">
            <w:pPr>
              <w:spacing w:after="0" w:line="240" w:lineRule="auto"/>
              <w:jc w:val="left"/>
              <w:rPr>
                <w:b/>
                <w:sz w:val="20"/>
                <w:szCs w:val="20"/>
              </w:rPr>
            </w:pPr>
            <w:r w:rsidRPr="0041383B">
              <w:rPr>
                <w:b/>
                <w:sz w:val="20"/>
                <w:szCs w:val="20"/>
              </w:rPr>
              <w:t xml:space="preserve">Brno </w:t>
            </w:r>
            <w:r>
              <w:rPr>
                <w:b/>
                <w:sz w:val="20"/>
                <w:szCs w:val="20"/>
              </w:rPr>
              <w:t xml:space="preserve"> -</w:t>
            </w:r>
            <w:r w:rsidRPr="0041383B">
              <w:rPr>
                <w:b/>
                <w:sz w:val="20"/>
                <w:szCs w:val="20"/>
              </w:rPr>
              <w:t>město</w:t>
            </w:r>
          </w:p>
        </w:tc>
        <w:tc>
          <w:tcPr>
            <w:tcW w:w="535" w:type="pct"/>
          </w:tcPr>
          <w:p w:rsidR="0041383B" w:rsidRPr="0041383B" w:rsidRDefault="0041383B" w:rsidP="008765AB">
            <w:pPr>
              <w:spacing w:after="0" w:line="240" w:lineRule="auto"/>
              <w:jc w:val="right"/>
              <w:rPr>
                <w:sz w:val="20"/>
                <w:szCs w:val="20"/>
              </w:rPr>
            </w:pPr>
            <w:r w:rsidRPr="0041383B">
              <w:rPr>
                <w:sz w:val="20"/>
                <w:szCs w:val="20"/>
              </w:rPr>
              <w:t>14,5</w:t>
            </w:r>
          </w:p>
        </w:tc>
        <w:tc>
          <w:tcPr>
            <w:tcW w:w="533" w:type="pct"/>
          </w:tcPr>
          <w:p w:rsidR="0041383B" w:rsidRPr="0041383B" w:rsidRDefault="0041383B" w:rsidP="008765AB">
            <w:pPr>
              <w:spacing w:after="0" w:line="240" w:lineRule="auto"/>
              <w:jc w:val="right"/>
              <w:rPr>
                <w:sz w:val="20"/>
                <w:szCs w:val="20"/>
              </w:rPr>
            </w:pPr>
            <w:r w:rsidRPr="0041383B">
              <w:rPr>
                <w:sz w:val="20"/>
                <w:szCs w:val="20"/>
              </w:rPr>
              <w:t>10,3</w:t>
            </w:r>
          </w:p>
        </w:tc>
        <w:tc>
          <w:tcPr>
            <w:tcW w:w="611" w:type="pct"/>
          </w:tcPr>
          <w:p w:rsidR="0041383B" w:rsidRPr="0041383B" w:rsidRDefault="0041383B" w:rsidP="008765AB">
            <w:pPr>
              <w:spacing w:after="0" w:line="240" w:lineRule="auto"/>
              <w:jc w:val="right"/>
              <w:rPr>
                <w:sz w:val="20"/>
                <w:szCs w:val="20"/>
              </w:rPr>
            </w:pPr>
            <w:r w:rsidRPr="0041383B">
              <w:rPr>
                <w:sz w:val="20"/>
                <w:szCs w:val="20"/>
              </w:rPr>
              <w:t>2 996</w:t>
            </w:r>
          </w:p>
        </w:tc>
        <w:tc>
          <w:tcPr>
            <w:tcW w:w="535" w:type="pct"/>
          </w:tcPr>
          <w:p w:rsidR="0041383B" w:rsidRPr="0041383B" w:rsidRDefault="0041383B" w:rsidP="008765AB">
            <w:pPr>
              <w:spacing w:after="0" w:line="240" w:lineRule="auto"/>
              <w:jc w:val="right"/>
              <w:rPr>
                <w:sz w:val="20"/>
                <w:szCs w:val="20"/>
              </w:rPr>
            </w:pPr>
            <w:r w:rsidRPr="0041383B">
              <w:rPr>
                <w:sz w:val="20"/>
                <w:szCs w:val="20"/>
              </w:rPr>
              <w:t>20,8</w:t>
            </w:r>
          </w:p>
        </w:tc>
        <w:tc>
          <w:tcPr>
            <w:tcW w:w="686" w:type="pct"/>
          </w:tcPr>
          <w:p w:rsidR="0041383B" w:rsidRPr="0041383B" w:rsidRDefault="0041383B" w:rsidP="008765AB">
            <w:pPr>
              <w:spacing w:after="0" w:line="240" w:lineRule="auto"/>
              <w:jc w:val="right"/>
              <w:rPr>
                <w:sz w:val="20"/>
                <w:szCs w:val="20"/>
              </w:rPr>
            </w:pPr>
            <w:r w:rsidRPr="0041383B">
              <w:rPr>
                <w:sz w:val="20"/>
                <w:szCs w:val="20"/>
              </w:rPr>
              <w:t>114</w:t>
            </w:r>
          </w:p>
        </w:tc>
        <w:tc>
          <w:tcPr>
            <w:tcW w:w="535" w:type="pct"/>
          </w:tcPr>
          <w:p w:rsidR="0041383B" w:rsidRPr="0041383B" w:rsidRDefault="0041383B" w:rsidP="008765AB">
            <w:pPr>
              <w:spacing w:after="0" w:line="240" w:lineRule="auto"/>
              <w:jc w:val="right"/>
              <w:rPr>
                <w:sz w:val="20"/>
                <w:szCs w:val="20"/>
              </w:rPr>
            </w:pPr>
            <w:r w:rsidRPr="0041383B">
              <w:rPr>
                <w:sz w:val="20"/>
                <w:szCs w:val="20"/>
              </w:rPr>
              <w:t>105,7</w:t>
            </w:r>
          </w:p>
        </w:tc>
        <w:tc>
          <w:tcPr>
            <w:tcW w:w="744" w:type="pct"/>
          </w:tcPr>
          <w:p w:rsidR="0041383B" w:rsidRPr="0041383B" w:rsidRDefault="0041383B" w:rsidP="008765AB">
            <w:pPr>
              <w:spacing w:after="0" w:line="240" w:lineRule="auto"/>
              <w:jc w:val="right"/>
              <w:rPr>
                <w:sz w:val="20"/>
                <w:szCs w:val="20"/>
              </w:rPr>
            </w:pPr>
            <w:r w:rsidRPr="0041383B">
              <w:rPr>
                <w:sz w:val="20"/>
                <w:szCs w:val="20"/>
              </w:rPr>
              <w:t>469,6</w:t>
            </w:r>
          </w:p>
        </w:tc>
      </w:tr>
      <w:tr w:rsidR="004E01D6" w:rsidTr="00C453BA">
        <w:tc>
          <w:tcPr>
            <w:tcW w:w="821" w:type="pct"/>
            <w:shd w:val="pct20" w:color="auto" w:fill="auto"/>
          </w:tcPr>
          <w:p w:rsidR="0041383B" w:rsidRPr="0041383B" w:rsidRDefault="0041383B" w:rsidP="0041383B">
            <w:pPr>
              <w:spacing w:after="0" w:line="240" w:lineRule="auto"/>
              <w:jc w:val="left"/>
              <w:rPr>
                <w:b/>
                <w:sz w:val="20"/>
                <w:szCs w:val="20"/>
              </w:rPr>
            </w:pPr>
            <w:r w:rsidRPr="0041383B">
              <w:rPr>
                <w:b/>
                <w:sz w:val="20"/>
                <w:szCs w:val="20"/>
              </w:rPr>
              <w:t>Brno - venkov</w:t>
            </w:r>
          </w:p>
        </w:tc>
        <w:tc>
          <w:tcPr>
            <w:tcW w:w="535" w:type="pct"/>
          </w:tcPr>
          <w:p w:rsidR="0041383B" w:rsidRPr="0041383B" w:rsidRDefault="0041383B" w:rsidP="008765AB">
            <w:pPr>
              <w:spacing w:after="0" w:line="240" w:lineRule="auto"/>
              <w:jc w:val="right"/>
              <w:rPr>
                <w:sz w:val="20"/>
                <w:szCs w:val="20"/>
              </w:rPr>
            </w:pPr>
            <w:r w:rsidRPr="0041383B">
              <w:rPr>
                <w:sz w:val="20"/>
                <w:szCs w:val="20"/>
              </w:rPr>
              <w:t>12,4</w:t>
            </w:r>
          </w:p>
        </w:tc>
        <w:tc>
          <w:tcPr>
            <w:tcW w:w="533" w:type="pct"/>
          </w:tcPr>
          <w:p w:rsidR="0041383B" w:rsidRPr="0041383B" w:rsidRDefault="0041383B" w:rsidP="008765AB">
            <w:pPr>
              <w:spacing w:after="0" w:line="240" w:lineRule="auto"/>
              <w:jc w:val="right"/>
              <w:rPr>
                <w:sz w:val="20"/>
                <w:szCs w:val="20"/>
              </w:rPr>
            </w:pPr>
            <w:r w:rsidRPr="0041383B">
              <w:rPr>
                <w:sz w:val="20"/>
                <w:szCs w:val="20"/>
              </w:rPr>
              <w:t>9,5</w:t>
            </w:r>
          </w:p>
        </w:tc>
        <w:tc>
          <w:tcPr>
            <w:tcW w:w="611" w:type="pct"/>
          </w:tcPr>
          <w:p w:rsidR="0041383B" w:rsidRPr="0041383B" w:rsidRDefault="0041383B" w:rsidP="008765AB">
            <w:pPr>
              <w:spacing w:after="0" w:line="240" w:lineRule="auto"/>
              <w:jc w:val="right"/>
              <w:rPr>
                <w:sz w:val="20"/>
                <w:szCs w:val="20"/>
              </w:rPr>
            </w:pPr>
            <w:r w:rsidRPr="0041383B">
              <w:rPr>
                <w:sz w:val="20"/>
                <w:szCs w:val="20"/>
              </w:rPr>
              <w:t>4 789</w:t>
            </w:r>
          </w:p>
        </w:tc>
        <w:tc>
          <w:tcPr>
            <w:tcW w:w="535" w:type="pct"/>
          </w:tcPr>
          <w:p w:rsidR="0041383B" w:rsidRPr="0041383B" w:rsidRDefault="0041383B" w:rsidP="008765AB">
            <w:pPr>
              <w:spacing w:after="0" w:line="240" w:lineRule="auto"/>
              <w:jc w:val="right"/>
              <w:rPr>
                <w:sz w:val="20"/>
                <w:szCs w:val="20"/>
              </w:rPr>
            </w:pPr>
            <w:r w:rsidRPr="0041383B">
              <w:rPr>
                <w:sz w:val="20"/>
                <w:szCs w:val="20"/>
              </w:rPr>
              <w:t>7,9</w:t>
            </w:r>
          </w:p>
        </w:tc>
        <w:tc>
          <w:tcPr>
            <w:tcW w:w="686" w:type="pct"/>
          </w:tcPr>
          <w:p w:rsidR="0041383B" w:rsidRPr="0041383B" w:rsidRDefault="0041383B" w:rsidP="008765AB">
            <w:pPr>
              <w:spacing w:after="0" w:line="240" w:lineRule="auto"/>
              <w:jc w:val="right"/>
              <w:rPr>
                <w:sz w:val="20"/>
                <w:szCs w:val="20"/>
              </w:rPr>
            </w:pPr>
            <w:r w:rsidRPr="0041383B">
              <w:rPr>
                <w:sz w:val="20"/>
                <w:szCs w:val="20"/>
              </w:rPr>
              <w:t>584</w:t>
            </w:r>
          </w:p>
        </w:tc>
        <w:tc>
          <w:tcPr>
            <w:tcW w:w="535" w:type="pct"/>
          </w:tcPr>
          <w:p w:rsidR="0041383B" w:rsidRPr="0041383B" w:rsidRDefault="0041383B" w:rsidP="008765AB">
            <w:pPr>
              <w:spacing w:after="0" w:line="240" w:lineRule="auto"/>
              <w:jc w:val="right"/>
              <w:rPr>
                <w:sz w:val="20"/>
                <w:szCs w:val="20"/>
              </w:rPr>
            </w:pPr>
            <w:r w:rsidRPr="0041383B">
              <w:rPr>
                <w:sz w:val="20"/>
                <w:szCs w:val="20"/>
              </w:rPr>
              <w:t>14,7</w:t>
            </w:r>
          </w:p>
        </w:tc>
        <w:tc>
          <w:tcPr>
            <w:tcW w:w="744" w:type="pct"/>
          </w:tcPr>
          <w:p w:rsidR="0041383B" w:rsidRPr="0041383B" w:rsidRDefault="0041383B" w:rsidP="008765AB">
            <w:pPr>
              <w:spacing w:after="0" w:line="240" w:lineRule="auto"/>
              <w:jc w:val="right"/>
              <w:rPr>
                <w:sz w:val="20"/>
                <w:szCs w:val="20"/>
              </w:rPr>
            </w:pPr>
            <w:r w:rsidRPr="0041383B">
              <w:rPr>
                <w:sz w:val="20"/>
                <w:szCs w:val="20"/>
              </w:rPr>
              <w:t>70,8</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Břeclav</w:t>
            </w:r>
          </w:p>
        </w:tc>
        <w:tc>
          <w:tcPr>
            <w:tcW w:w="535" w:type="pct"/>
          </w:tcPr>
          <w:p w:rsidR="0041383B" w:rsidRPr="0041383B" w:rsidRDefault="0041383B" w:rsidP="008765AB">
            <w:pPr>
              <w:spacing w:after="0" w:line="240" w:lineRule="auto"/>
              <w:jc w:val="right"/>
              <w:rPr>
                <w:sz w:val="20"/>
                <w:szCs w:val="20"/>
              </w:rPr>
            </w:pPr>
            <w:r w:rsidRPr="0041383B">
              <w:rPr>
                <w:sz w:val="20"/>
                <w:szCs w:val="20"/>
              </w:rPr>
              <w:t>15,0</w:t>
            </w:r>
          </w:p>
        </w:tc>
        <w:tc>
          <w:tcPr>
            <w:tcW w:w="533" w:type="pct"/>
          </w:tcPr>
          <w:p w:rsidR="0041383B" w:rsidRPr="0041383B" w:rsidRDefault="0041383B" w:rsidP="008765AB">
            <w:pPr>
              <w:spacing w:after="0" w:line="240" w:lineRule="auto"/>
              <w:jc w:val="right"/>
              <w:rPr>
                <w:sz w:val="20"/>
                <w:szCs w:val="20"/>
              </w:rPr>
            </w:pPr>
            <w:r w:rsidRPr="0041383B">
              <w:rPr>
                <w:sz w:val="20"/>
                <w:szCs w:val="20"/>
              </w:rPr>
              <w:t>9,6</w:t>
            </w:r>
          </w:p>
        </w:tc>
        <w:tc>
          <w:tcPr>
            <w:tcW w:w="611" w:type="pct"/>
          </w:tcPr>
          <w:p w:rsidR="0041383B" w:rsidRPr="0041383B" w:rsidRDefault="0041383B" w:rsidP="008765AB">
            <w:pPr>
              <w:spacing w:after="0" w:line="240" w:lineRule="auto"/>
              <w:jc w:val="right"/>
              <w:rPr>
                <w:sz w:val="20"/>
                <w:szCs w:val="20"/>
              </w:rPr>
            </w:pPr>
            <w:r w:rsidRPr="0041383B">
              <w:rPr>
                <w:sz w:val="20"/>
                <w:szCs w:val="20"/>
              </w:rPr>
              <w:t>3 484</w:t>
            </w:r>
          </w:p>
        </w:tc>
        <w:tc>
          <w:tcPr>
            <w:tcW w:w="535" w:type="pct"/>
          </w:tcPr>
          <w:p w:rsidR="0041383B" w:rsidRPr="0041383B" w:rsidRDefault="0041383B" w:rsidP="008765AB">
            <w:pPr>
              <w:spacing w:after="0" w:line="240" w:lineRule="auto"/>
              <w:jc w:val="right"/>
              <w:rPr>
                <w:sz w:val="20"/>
                <w:szCs w:val="20"/>
              </w:rPr>
            </w:pPr>
            <w:r w:rsidRPr="0041383B">
              <w:rPr>
                <w:sz w:val="20"/>
                <w:szCs w:val="20"/>
              </w:rPr>
              <w:t>11,3</w:t>
            </w:r>
          </w:p>
        </w:tc>
        <w:tc>
          <w:tcPr>
            <w:tcW w:w="686" w:type="pct"/>
          </w:tcPr>
          <w:p w:rsidR="0041383B" w:rsidRPr="0041383B" w:rsidRDefault="0041383B" w:rsidP="008765AB">
            <w:pPr>
              <w:spacing w:after="0" w:line="240" w:lineRule="auto"/>
              <w:jc w:val="right"/>
              <w:rPr>
                <w:sz w:val="20"/>
                <w:szCs w:val="20"/>
              </w:rPr>
            </w:pPr>
            <w:r w:rsidRPr="0041383B">
              <w:rPr>
                <w:sz w:val="20"/>
                <w:szCs w:val="20"/>
              </w:rPr>
              <w:t>328</w:t>
            </w:r>
          </w:p>
        </w:tc>
        <w:tc>
          <w:tcPr>
            <w:tcW w:w="535" w:type="pct"/>
          </w:tcPr>
          <w:p w:rsidR="0041383B" w:rsidRPr="0041383B" w:rsidRDefault="0041383B" w:rsidP="008765AB">
            <w:pPr>
              <w:spacing w:after="0" w:line="240" w:lineRule="auto"/>
              <w:jc w:val="right"/>
              <w:rPr>
                <w:sz w:val="20"/>
                <w:szCs w:val="20"/>
              </w:rPr>
            </w:pPr>
            <w:r w:rsidRPr="0041383B">
              <w:rPr>
                <w:sz w:val="20"/>
                <w:szCs w:val="20"/>
              </w:rPr>
              <w:t>61,7</w:t>
            </w:r>
          </w:p>
        </w:tc>
        <w:tc>
          <w:tcPr>
            <w:tcW w:w="744" w:type="pct"/>
          </w:tcPr>
          <w:p w:rsidR="0041383B" w:rsidRPr="0041383B" w:rsidRDefault="0041383B" w:rsidP="008765AB">
            <w:pPr>
              <w:spacing w:after="0" w:line="240" w:lineRule="auto"/>
              <w:jc w:val="right"/>
              <w:rPr>
                <w:sz w:val="20"/>
                <w:szCs w:val="20"/>
              </w:rPr>
            </w:pPr>
            <w:r w:rsidRPr="0041383B">
              <w:rPr>
                <w:sz w:val="20"/>
                <w:szCs w:val="20"/>
              </w:rPr>
              <w:t>158,6</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Hodonín</w:t>
            </w:r>
          </w:p>
        </w:tc>
        <w:tc>
          <w:tcPr>
            <w:tcW w:w="535" w:type="pct"/>
          </w:tcPr>
          <w:p w:rsidR="0041383B" w:rsidRPr="0041383B" w:rsidRDefault="0041383B" w:rsidP="008765AB">
            <w:pPr>
              <w:spacing w:after="0" w:line="240" w:lineRule="auto"/>
              <w:jc w:val="right"/>
              <w:rPr>
                <w:sz w:val="20"/>
                <w:szCs w:val="20"/>
              </w:rPr>
            </w:pPr>
            <w:r w:rsidRPr="0041383B">
              <w:rPr>
                <w:sz w:val="20"/>
                <w:szCs w:val="20"/>
              </w:rPr>
              <w:t>12,2</w:t>
            </w:r>
          </w:p>
        </w:tc>
        <w:tc>
          <w:tcPr>
            <w:tcW w:w="533" w:type="pct"/>
          </w:tcPr>
          <w:p w:rsidR="0041383B" w:rsidRPr="0041383B" w:rsidRDefault="0041383B" w:rsidP="008765AB">
            <w:pPr>
              <w:spacing w:after="0" w:line="240" w:lineRule="auto"/>
              <w:jc w:val="right"/>
              <w:rPr>
                <w:sz w:val="20"/>
                <w:szCs w:val="20"/>
              </w:rPr>
            </w:pPr>
            <w:r w:rsidRPr="0041383B">
              <w:rPr>
                <w:sz w:val="20"/>
                <w:szCs w:val="20"/>
              </w:rPr>
              <w:t>10,1</w:t>
            </w:r>
          </w:p>
        </w:tc>
        <w:tc>
          <w:tcPr>
            <w:tcW w:w="611" w:type="pct"/>
          </w:tcPr>
          <w:p w:rsidR="0041383B" w:rsidRPr="0041383B" w:rsidRDefault="0041383B" w:rsidP="008765AB">
            <w:pPr>
              <w:spacing w:after="0" w:line="240" w:lineRule="auto"/>
              <w:jc w:val="right"/>
              <w:rPr>
                <w:sz w:val="20"/>
                <w:szCs w:val="20"/>
              </w:rPr>
            </w:pPr>
            <w:r w:rsidRPr="0041383B">
              <w:rPr>
                <w:sz w:val="20"/>
                <w:szCs w:val="20"/>
              </w:rPr>
              <w:t>3 115</w:t>
            </w:r>
          </w:p>
        </w:tc>
        <w:tc>
          <w:tcPr>
            <w:tcW w:w="535" w:type="pct"/>
          </w:tcPr>
          <w:p w:rsidR="0041383B" w:rsidRPr="0041383B" w:rsidRDefault="0041383B" w:rsidP="008765AB">
            <w:pPr>
              <w:spacing w:after="0" w:line="240" w:lineRule="auto"/>
              <w:jc w:val="right"/>
              <w:rPr>
                <w:sz w:val="20"/>
                <w:szCs w:val="20"/>
              </w:rPr>
            </w:pPr>
            <w:r w:rsidRPr="0041383B">
              <w:rPr>
                <w:sz w:val="20"/>
                <w:szCs w:val="20"/>
              </w:rPr>
              <w:t>12,4</w:t>
            </w:r>
          </w:p>
        </w:tc>
        <w:tc>
          <w:tcPr>
            <w:tcW w:w="686" w:type="pct"/>
          </w:tcPr>
          <w:p w:rsidR="0041383B" w:rsidRPr="0041383B" w:rsidRDefault="0041383B" w:rsidP="008765AB">
            <w:pPr>
              <w:spacing w:after="0" w:line="240" w:lineRule="auto"/>
              <w:jc w:val="right"/>
              <w:rPr>
                <w:sz w:val="20"/>
                <w:szCs w:val="20"/>
              </w:rPr>
            </w:pPr>
            <w:r w:rsidRPr="0041383B">
              <w:rPr>
                <w:sz w:val="20"/>
                <w:szCs w:val="20"/>
              </w:rPr>
              <w:t>333</w:t>
            </w:r>
          </w:p>
        </w:tc>
        <w:tc>
          <w:tcPr>
            <w:tcW w:w="535" w:type="pct"/>
          </w:tcPr>
          <w:p w:rsidR="0041383B" w:rsidRPr="0041383B" w:rsidRDefault="0041383B" w:rsidP="008765AB">
            <w:pPr>
              <w:spacing w:after="0" w:line="240" w:lineRule="auto"/>
              <w:jc w:val="right"/>
              <w:rPr>
                <w:sz w:val="20"/>
                <w:szCs w:val="20"/>
              </w:rPr>
            </w:pPr>
            <w:r w:rsidRPr="0041383B">
              <w:rPr>
                <w:sz w:val="20"/>
                <w:szCs w:val="20"/>
              </w:rPr>
              <w:t>44,6</w:t>
            </w:r>
          </w:p>
        </w:tc>
        <w:tc>
          <w:tcPr>
            <w:tcW w:w="744" w:type="pct"/>
          </w:tcPr>
          <w:p w:rsidR="0041383B" w:rsidRPr="0041383B" w:rsidRDefault="0041383B" w:rsidP="008765AB">
            <w:pPr>
              <w:spacing w:after="0" w:line="240" w:lineRule="auto"/>
              <w:jc w:val="right"/>
              <w:rPr>
                <w:sz w:val="20"/>
                <w:szCs w:val="20"/>
              </w:rPr>
            </w:pPr>
            <w:r w:rsidRPr="0041383B">
              <w:rPr>
                <w:sz w:val="20"/>
                <w:szCs w:val="20"/>
              </w:rPr>
              <w:t>161,6</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Vyškov</w:t>
            </w:r>
          </w:p>
        </w:tc>
        <w:tc>
          <w:tcPr>
            <w:tcW w:w="535" w:type="pct"/>
          </w:tcPr>
          <w:p w:rsidR="0041383B" w:rsidRPr="0041383B" w:rsidRDefault="0041383B" w:rsidP="008765AB">
            <w:pPr>
              <w:spacing w:after="0" w:line="240" w:lineRule="auto"/>
              <w:jc w:val="right"/>
              <w:rPr>
                <w:sz w:val="20"/>
                <w:szCs w:val="20"/>
              </w:rPr>
            </w:pPr>
            <w:r w:rsidRPr="0041383B">
              <w:rPr>
                <w:sz w:val="20"/>
                <w:szCs w:val="20"/>
              </w:rPr>
              <w:t>13,7</w:t>
            </w:r>
          </w:p>
        </w:tc>
        <w:tc>
          <w:tcPr>
            <w:tcW w:w="533" w:type="pct"/>
          </w:tcPr>
          <w:p w:rsidR="0041383B" w:rsidRPr="0041383B" w:rsidRDefault="0041383B" w:rsidP="008765AB">
            <w:pPr>
              <w:spacing w:after="0" w:line="240" w:lineRule="auto"/>
              <w:jc w:val="right"/>
              <w:rPr>
                <w:sz w:val="20"/>
                <w:szCs w:val="20"/>
              </w:rPr>
            </w:pPr>
            <w:r w:rsidRPr="0041383B">
              <w:rPr>
                <w:sz w:val="20"/>
                <w:szCs w:val="20"/>
              </w:rPr>
              <w:t>10,0</w:t>
            </w:r>
          </w:p>
        </w:tc>
        <w:tc>
          <w:tcPr>
            <w:tcW w:w="611" w:type="pct"/>
          </w:tcPr>
          <w:p w:rsidR="0041383B" w:rsidRPr="0041383B" w:rsidRDefault="0041383B" w:rsidP="008765AB">
            <w:pPr>
              <w:spacing w:after="0" w:line="240" w:lineRule="auto"/>
              <w:jc w:val="right"/>
              <w:rPr>
                <w:sz w:val="20"/>
                <w:szCs w:val="20"/>
              </w:rPr>
            </w:pPr>
            <w:r w:rsidRPr="0041383B">
              <w:rPr>
                <w:sz w:val="20"/>
                <w:szCs w:val="20"/>
              </w:rPr>
              <w:t>3 752</w:t>
            </w:r>
          </w:p>
        </w:tc>
        <w:tc>
          <w:tcPr>
            <w:tcW w:w="535" w:type="pct"/>
          </w:tcPr>
          <w:p w:rsidR="0041383B" w:rsidRPr="0041383B" w:rsidRDefault="0041383B" w:rsidP="008765AB">
            <w:pPr>
              <w:spacing w:after="0" w:line="240" w:lineRule="auto"/>
              <w:jc w:val="right"/>
              <w:rPr>
                <w:sz w:val="20"/>
                <w:szCs w:val="20"/>
              </w:rPr>
            </w:pPr>
            <w:r w:rsidRPr="0041383B">
              <w:rPr>
                <w:sz w:val="20"/>
                <w:szCs w:val="20"/>
              </w:rPr>
              <w:t>10,9</w:t>
            </w:r>
          </w:p>
        </w:tc>
        <w:tc>
          <w:tcPr>
            <w:tcW w:w="686" w:type="pct"/>
          </w:tcPr>
          <w:p w:rsidR="0041383B" w:rsidRPr="0041383B" w:rsidRDefault="0041383B" w:rsidP="008765AB">
            <w:pPr>
              <w:spacing w:after="0" w:line="240" w:lineRule="auto"/>
              <w:jc w:val="right"/>
              <w:rPr>
                <w:sz w:val="20"/>
                <w:szCs w:val="20"/>
              </w:rPr>
            </w:pPr>
            <w:r w:rsidRPr="0041383B">
              <w:rPr>
                <w:sz w:val="20"/>
                <w:szCs w:val="20"/>
              </w:rPr>
              <w:t>351</w:t>
            </w:r>
          </w:p>
        </w:tc>
        <w:tc>
          <w:tcPr>
            <w:tcW w:w="535" w:type="pct"/>
          </w:tcPr>
          <w:p w:rsidR="0041383B" w:rsidRPr="0041383B" w:rsidRDefault="0041383B" w:rsidP="008765AB">
            <w:pPr>
              <w:spacing w:after="0" w:line="240" w:lineRule="auto"/>
              <w:jc w:val="right"/>
              <w:rPr>
                <w:sz w:val="20"/>
                <w:szCs w:val="20"/>
              </w:rPr>
            </w:pPr>
            <w:r w:rsidRPr="0041383B">
              <w:rPr>
                <w:sz w:val="20"/>
                <w:szCs w:val="20"/>
              </w:rPr>
              <w:t>47,9</w:t>
            </w:r>
          </w:p>
        </w:tc>
        <w:tc>
          <w:tcPr>
            <w:tcW w:w="744" w:type="pct"/>
          </w:tcPr>
          <w:p w:rsidR="0041383B" w:rsidRPr="0041383B" w:rsidRDefault="0041383B" w:rsidP="008765AB">
            <w:pPr>
              <w:spacing w:after="0" w:line="240" w:lineRule="auto"/>
              <w:jc w:val="right"/>
              <w:rPr>
                <w:sz w:val="20"/>
                <w:szCs w:val="20"/>
              </w:rPr>
            </w:pPr>
            <w:r w:rsidRPr="0041383B">
              <w:rPr>
                <w:sz w:val="20"/>
                <w:szCs w:val="20"/>
              </w:rPr>
              <w:t>153,4</w:t>
            </w:r>
          </w:p>
        </w:tc>
      </w:tr>
      <w:tr w:rsidR="004E01D6" w:rsidTr="00C453BA">
        <w:tc>
          <w:tcPr>
            <w:tcW w:w="821" w:type="pct"/>
            <w:shd w:val="pct20" w:color="auto" w:fill="auto"/>
          </w:tcPr>
          <w:p w:rsidR="0041383B" w:rsidRPr="0041383B" w:rsidRDefault="0041383B" w:rsidP="0041383B">
            <w:pPr>
              <w:spacing w:after="0" w:line="240" w:lineRule="auto"/>
              <w:rPr>
                <w:b/>
                <w:sz w:val="20"/>
                <w:szCs w:val="20"/>
              </w:rPr>
            </w:pPr>
            <w:r w:rsidRPr="0041383B">
              <w:rPr>
                <w:b/>
                <w:sz w:val="20"/>
                <w:szCs w:val="20"/>
              </w:rPr>
              <w:t>Znojmo</w:t>
            </w:r>
          </w:p>
        </w:tc>
        <w:tc>
          <w:tcPr>
            <w:tcW w:w="535" w:type="pct"/>
          </w:tcPr>
          <w:p w:rsidR="0041383B" w:rsidRPr="0041383B" w:rsidRDefault="0041383B" w:rsidP="008765AB">
            <w:pPr>
              <w:spacing w:after="0" w:line="240" w:lineRule="auto"/>
              <w:jc w:val="right"/>
              <w:rPr>
                <w:sz w:val="20"/>
                <w:szCs w:val="20"/>
              </w:rPr>
            </w:pPr>
            <w:r w:rsidRPr="0041383B">
              <w:rPr>
                <w:sz w:val="20"/>
                <w:szCs w:val="20"/>
              </w:rPr>
              <w:t>15,5</w:t>
            </w:r>
          </w:p>
        </w:tc>
        <w:tc>
          <w:tcPr>
            <w:tcW w:w="533" w:type="pct"/>
          </w:tcPr>
          <w:p w:rsidR="0041383B" w:rsidRPr="0041383B" w:rsidRDefault="0041383B" w:rsidP="008765AB">
            <w:pPr>
              <w:spacing w:after="0" w:line="240" w:lineRule="auto"/>
              <w:jc w:val="right"/>
              <w:rPr>
                <w:sz w:val="20"/>
                <w:szCs w:val="20"/>
              </w:rPr>
            </w:pPr>
            <w:r w:rsidRPr="0041383B">
              <w:rPr>
                <w:sz w:val="20"/>
                <w:szCs w:val="20"/>
              </w:rPr>
              <w:t>10,1</w:t>
            </w:r>
          </w:p>
        </w:tc>
        <w:tc>
          <w:tcPr>
            <w:tcW w:w="611" w:type="pct"/>
          </w:tcPr>
          <w:p w:rsidR="0041383B" w:rsidRPr="0041383B" w:rsidRDefault="0041383B" w:rsidP="008765AB">
            <w:pPr>
              <w:spacing w:after="0" w:line="240" w:lineRule="auto"/>
              <w:jc w:val="right"/>
              <w:rPr>
                <w:sz w:val="20"/>
                <w:szCs w:val="20"/>
              </w:rPr>
            </w:pPr>
            <w:r w:rsidRPr="0041383B">
              <w:rPr>
                <w:sz w:val="20"/>
                <w:szCs w:val="20"/>
              </w:rPr>
              <w:t>4 048</w:t>
            </w:r>
          </w:p>
        </w:tc>
        <w:tc>
          <w:tcPr>
            <w:tcW w:w="535" w:type="pct"/>
          </w:tcPr>
          <w:p w:rsidR="0041383B" w:rsidRPr="0041383B" w:rsidRDefault="0041383B" w:rsidP="008765AB">
            <w:pPr>
              <w:spacing w:after="0" w:line="240" w:lineRule="auto"/>
              <w:jc w:val="right"/>
              <w:rPr>
                <w:sz w:val="20"/>
                <w:szCs w:val="20"/>
              </w:rPr>
            </w:pPr>
            <w:r w:rsidRPr="0041383B">
              <w:rPr>
                <w:sz w:val="20"/>
                <w:szCs w:val="20"/>
              </w:rPr>
              <w:t>11,5</w:t>
            </w:r>
          </w:p>
        </w:tc>
        <w:tc>
          <w:tcPr>
            <w:tcW w:w="686" w:type="pct"/>
          </w:tcPr>
          <w:p w:rsidR="0041383B" w:rsidRPr="0041383B" w:rsidRDefault="0041383B" w:rsidP="008765AB">
            <w:pPr>
              <w:spacing w:after="0" w:line="240" w:lineRule="auto"/>
              <w:jc w:val="right"/>
              <w:rPr>
                <w:sz w:val="20"/>
                <w:szCs w:val="20"/>
              </w:rPr>
            </w:pPr>
            <w:r w:rsidRPr="0041383B">
              <w:rPr>
                <w:sz w:val="20"/>
                <w:szCs w:val="20"/>
              </w:rPr>
              <w:t>312</w:t>
            </w:r>
          </w:p>
        </w:tc>
        <w:tc>
          <w:tcPr>
            <w:tcW w:w="535" w:type="pct"/>
          </w:tcPr>
          <w:p w:rsidR="0041383B" w:rsidRPr="0041383B" w:rsidRDefault="0041383B" w:rsidP="008765AB">
            <w:pPr>
              <w:spacing w:after="0" w:line="240" w:lineRule="auto"/>
              <w:jc w:val="right"/>
              <w:rPr>
                <w:sz w:val="20"/>
                <w:szCs w:val="20"/>
              </w:rPr>
            </w:pPr>
            <w:r w:rsidRPr="0041383B">
              <w:rPr>
                <w:sz w:val="20"/>
                <w:szCs w:val="20"/>
              </w:rPr>
              <w:t>52,1</w:t>
            </w:r>
          </w:p>
        </w:tc>
        <w:tc>
          <w:tcPr>
            <w:tcW w:w="744" w:type="pct"/>
          </w:tcPr>
          <w:p w:rsidR="0041383B" w:rsidRPr="0041383B" w:rsidRDefault="0041383B" w:rsidP="008765AB">
            <w:pPr>
              <w:spacing w:after="0" w:line="240" w:lineRule="auto"/>
              <w:jc w:val="right"/>
              <w:rPr>
                <w:sz w:val="20"/>
                <w:szCs w:val="20"/>
              </w:rPr>
            </w:pPr>
            <w:r w:rsidRPr="0041383B">
              <w:rPr>
                <w:sz w:val="20"/>
                <w:szCs w:val="20"/>
              </w:rPr>
              <w:t>151,6</w:t>
            </w:r>
          </w:p>
        </w:tc>
      </w:tr>
    </w:tbl>
    <w:p w:rsidR="00CF4A13" w:rsidRPr="00873166" w:rsidRDefault="004E01D6" w:rsidP="00873166">
      <w:pPr>
        <w:jc w:val="right"/>
        <w:rPr>
          <w:i/>
          <w:sz w:val="20"/>
          <w:szCs w:val="20"/>
          <w:lang w:eastAsia="cs-CZ"/>
        </w:rPr>
      </w:pPr>
      <w:r w:rsidRPr="00FD7592">
        <w:rPr>
          <w:i/>
          <w:sz w:val="20"/>
          <w:szCs w:val="20"/>
          <w:lang w:eastAsia="cs-CZ"/>
        </w:rPr>
        <w:t xml:space="preserve">Zdroj: ÚZIS - </w:t>
      </w:r>
      <w:r w:rsidRPr="0056002C">
        <w:rPr>
          <w:i/>
          <w:sz w:val="20"/>
          <w:szCs w:val="20"/>
          <w:lang w:eastAsia="cs-CZ"/>
        </w:rPr>
        <w:t xml:space="preserve">Kardexy - </w:t>
      </w:r>
      <w:r w:rsidRPr="005507DA">
        <w:rPr>
          <w:i/>
          <w:sz w:val="20"/>
          <w:szCs w:val="20"/>
          <w:lang w:eastAsia="cs-CZ"/>
        </w:rPr>
        <w:t>http://www.uzis.cz/katalog/kardexy/zdravotnictvi-jihomoravskeho-kraje</w:t>
      </w:r>
    </w:p>
    <w:p w:rsidR="00E20250" w:rsidRPr="00E83846" w:rsidRDefault="00E20250" w:rsidP="004D28F7">
      <w:pPr>
        <w:pStyle w:val="Nadpis3"/>
      </w:pPr>
      <w:bookmarkStart w:id="107" w:name="_Toc376132674"/>
      <w:r w:rsidRPr="00E83846">
        <w:t>Sociální služby</w:t>
      </w:r>
      <w:bookmarkEnd w:id="107"/>
      <w:r w:rsidRPr="00E83846">
        <w:t xml:space="preserve"> </w:t>
      </w:r>
    </w:p>
    <w:p w:rsidR="00572E38" w:rsidRPr="00572E38" w:rsidRDefault="00572E38" w:rsidP="00572E38">
      <w:pPr>
        <w:autoSpaceDE w:val="0"/>
        <w:autoSpaceDN w:val="0"/>
        <w:adjustRightInd w:val="0"/>
        <w:spacing w:after="120"/>
      </w:pPr>
      <w:r w:rsidRPr="00572E38">
        <w:t xml:space="preserve">Zákonem o sociálních službách jsou upraveny formy poskytování sociálních služeb: </w:t>
      </w:r>
    </w:p>
    <w:p w:rsidR="00572E38" w:rsidRPr="00572E38" w:rsidRDefault="00572E38" w:rsidP="00706588">
      <w:pPr>
        <w:numPr>
          <w:ilvl w:val="0"/>
          <w:numId w:val="5"/>
        </w:numPr>
        <w:spacing w:after="120"/>
        <w:ind w:left="714" w:hanging="357"/>
        <w:jc w:val="left"/>
      </w:pPr>
      <w:r w:rsidRPr="00572E38">
        <w:t>Ambulantní – jsou služby, za kterými osoba dochází nebo je doprovázena do zařízení sociálních služeb a souč</w:t>
      </w:r>
      <w:r w:rsidR="00C453BA">
        <w:t>ástí této služby není ubytování.</w:t>
      </w:r>
    </w:p>
    <w:p w:rsidR="00572E38" w:rsidRPr="00572E38" w:rsidRDefault="00572E38" w:rsidP="00706588">
      <w:pPr>
        <w:numPr>
          <w:ilvl w:val="0"/>
          <w:numId w:val="5"/>
        </w:numPr>
        <w:spacing w:after="120"/>
        <w:ind w:left="714" w:hanging="357"/>
        <w:jc w:val="left"/>
      </w:pPr>
      <w:r w:rsidRPr="00572E38">
        <w:t>Pobytové – služby spojené s ubytováním v zařízení sociálních služeb</w:t>
      </w:r>
      <w:r w:rsidR="00C453BA">
        <w:t>.</w:t>
      </w:r>
      <w:r w:rsidRPr="00572E38">
        <w:t xml:space="preserve"> </w:t>
      </w:r>
    </w:p>
    <w:p w:rsidR="00572E38" w:rsidRPr="00572E38" w:rsidRDefault="00572E38" w:rsidP="00706588">
      <w:pPr>
        <w:numPr>
          <w:ilvl w:val="0"/>
          <w:numId w:val="5"/>
        </w:numPr>
        <w:spacing w:after="120"/>
        <w:ind w:left="714" w:hanging="357"/>
        <w:jc w:val="left"/>
      </w:pPr>
      <w:r w:rsidRPr="00572E38">
        <w:t>Terénní – služby, které za uživateli dochází či dojíždí a poskytují je v přirozeném</w:t>
      </w:r>
      <w:r w:rsidR="008E6B14">
        <w:t xml:space="preserve"> sociálním prostředí uživatelů</w:t>
      </w:r>
      <w:r w:rsidR="00C453BA">
        <w:t>.</w:t>
      </w:r>
    </w:p>
    <w:p w:rsidR="00E20250" w:rsidRPr="00CF0B7B" w:rsidRDefault="00E20250" w:rsidP="00E20250">
      <w:pPr>
        <w:spacing w:after="120"/>
        <w:rPr>
          <w:highlight w:val="yellow"/>
        </w:rPr>
      </w:pPr>
      <w:r w:rsidRPr="000053BA">
        <w:t xml:space="preserve">Město realizuje řadu cílených projektů, které zajišťuje především </w:t>
      </w:r>
      <w:r w:rsidRPr="001F0697">
        <w:rPr>
          <w:b/>
        </w:rPr>
        <w:t xml:space="preserve">Odbor sociálních věcí </w:t>
      </w:r>
      <w:r w:rsidR="00254176" w:rsidRPr="001F0697">
        <w:rPr>
          <w:b/>
        </w:rPr>
        <w:t>(OSPOD)</w:t>
      </w:r>
      <w:r w:rsidR="00254176">
        <w:t xml:space="preserve"> </w:t>
      </w:r>
      <w:r w:rsidRPr="000053BA">
        <w:t>a neziskové organizace.</w:t>
      </w:r>
    </w:p>
    <w:p w:rsidR="00E20250" w:rsidRPr="0004097B" w:rsidRDefault="00E20250" w:rsidP="00E20250">
      <w:pPr>
        <w:spacing w:after="120"/>
      </w:pPr>
      <w:r w:rsidRPr="00507C7F">
        <w:t xml:space="preserve">Mezi </w:t>
      </w:r>
      <w:r w:rsidRPr="00420F8C">
        <w:t>základní subjekty sociální politiky ve městě patří Odbor sociálních věcí</w:t>
      </w:r>
      <w:r w:rsidR="00254176">
        <w:t xml:space="preserve"> (OSPOD)</w:t>
      </w:r>
      <w:r w:rsidRPr="00420F8C">
        <w:t xml:space="preserve">, jenž provádí činnost na úseku samosprávy, přenesené působnosti a výkonu státní správy obce s rozšířenou působností. </w:t>
      </w:r>
      <w:r w:rsidR="0004097B" w:rsidRPr="0004097B">
        <w:t>Odbor z</w:t>
      </w:r>
      <w:r w:rsidRPr="0004097B">
        <w:t>ajišťuje sociální poradenství, sociálně-právn</w:t>
      </w:r>
      <w:r w:rsidR="00C03190">
        <w:t>í</w:t>
      </w:r>
      <w:r w:rsidRPr="0004097B">
        <w:t xml:space="preserve"> ochranu dětí, opatrovnictví a další činnosti. </w:t>
      </w:r>
    </w:p>
    <w:p w:rsidR="00E20250" w:rsidRDefault="00254176" w:rsidP="00E20250">
      <w:r>
        <w:t>Ve městě</w:t>
      </w:r>
      <w:r w:rsidR="00E20250" w:rsidRPr="000053BA">
        <w:t xml:space="preserve"> probíhá </w:t>
      </w:r>
      <w:r w:rsidR="00E20250" w:rsidRPr="000053BA">
        <w:rPr>
          <w:b/>
        </w:rPr>
        <w:t xml:space="preserve">proces komunitního plánování </w:t>
      </w:r>
      <w:r w:rsidR="00E20250" w:rsidRPr="000053BA">
        <w:t>sociálních služeb. Činnosti realizované v</w:t>
      </w:r>
      <w:r w:rsidR="00C03190">
        <w:t> </w:t>
      </w:r>
      <w:r w:rsidR="00E20250" w:rsidRPr="000053BA">
        <w:t>rámci tohoto procesu se ve většině případů uskutečňují také díky projektům, které jsou finančně podpořeny Evropskou unií. </w:t>
      </w:r>
      <w:r w:rsidR="00E20250">
        <w:t xml:space="preserve"> </w:t>
      </w:r>
    </w:p>
    <w:p w:rsidR="00E20250" w:rsidRPr="00740C2B" w:rsidRDefault="00E20250" w:rsidP="00E20250">
      <w:pPr>
        <w:spacing w:after="120"/>
      </w:pPr>
      <w:r w:rsidRPr="00740C2B">
        <w:t xml:space="preserve">Otázku nezaměstnanosti řeší mj. </w:t>
      </w:r>
      <w:r w:rsidRPr="001F0697">
        <w:rPr>
          <w:b/>
        </w:rPr>
        <w:t xml:space="preserve">Úřad práce České republiky – kontaktní pracoviště </w:t>
      </w:r>
      <w:r w:rsidR="00254176" w:rsidRPr="001F0697">
        <w:rPr>
          <w:b/>
        </w:rPr>
        <w:t>Slavkov u Brna</w:t>
      </w:r>
      <w:r w:rsidRPr="00740C2B">
        <w:t>, do jeho kompetence také patří oblast nepojistných sociálních dávek, jako jsou dávky státní sociální podpory a také dávky hmotné nouze, příspěvek na péči a dávky pro osoby se zdravotním postižením.</w:t>
      </w:r>
    </w:p>
    <w:p w:rsidR="00E20250" w:rsidRPr="00740C2B" w:rsidRDefault="00E20250" w:rsidP="00E20250">
      <w:pPr>
        <w:spacing w:after="120"/>
      </w:pPr>
      <w:r w:rsidRPr="00740C2B">
        <w:t xml:space="preserve">V oblastech důchodového pojištění, nemocenského pojištění a lékařské posudkové služby působí Okresní správa sociálního zabezpečení </w:t>
      </w:r>
      <w:r w:rsidR="007F7D05">
        <w:t>Vyškov</w:t>
      </w:r>
      <w:r w:rsidRPr="00740C2B">
        <w:t xml:space="preserve"> (OSSZ).</w:t>
      </w:r>
    </w:p>
    <w:p w:rsidR="00E20250" w:rsidRDefault="00E20250" w:rsidP="004158D4">
      <w:pPr>
        <w:spacing w:after="120"/>
      </w:pPr>
      <w:r>
        <w:t xml:space="preserve">Níže v tabulce jsou uvedeny </w:t>
      </w:r>
      <w:r w:rsidR="009F6969">
        <w:t xml:space="preserve">další </w:t>
      </w:r>
      <w:r>
        <w:t xml:space="preserve">jednotlivé sociální služby provozované ve městě </w:t>
      </w:r>
      <w:r w:rsidR="001F0697">
        <w:t>Slavkov u</w:t>
      </w:r>
      <w:r w:rsidR="00C03190">
        <w:t> </w:t>
      </w:r>
      <w:r w:rsidR="001F0697">
        <w:t>Brna</w:t>
      </w:r>
    </w:p>
    <w:p w:rsidR="00E20250" w:rsidRPr="00E20250" w:rsidRDefault="00E20250" w:rsidP="00E20250">
      <w:pPr>
        <w:pStyle w:val="Titulek"/>
        <w:rPr>
          <w:b/>
          <w:bCs w:val="0"/>
          <w:i/>
          <w:szCs w:val="22"/>
        </w:rPr>
      </w:pPr>
      <w:bookmarkStart w:id="108" w:name="_Toc505844023"/>
      <w:r w:rsidRPr="00E20250">
        <w:rPr>
          <w:bCs w:val="0"/>
          <w:i/>
          <w:szCs w:val="22"/>
        </w:rPr>
        <w:lastRenderedPageBreak/>
        <w:t xml:space="preserve">Tabulka </w:t>
      </w:r>
      <w:r w:rsidR="002775C3" w:rsidRPr="00E20250">
        <w:rPr>
          <w:b/>
          <w:bCs w:val="0"/>
          <w:i/>
          <w:szCs w:val="22"/>
        </w:rPr>
        <w:fldChar w:fldCharType="begin"/>
      </w:r>
      <w:r w:rsidRPr="00E20250">
        <w:rPr>
          <w:bCs w:val="0"/>
          <w:i/>
          <w:szCs w:val="22"/>
        </w:rPr>
        <w:instrText xml:space="preserve"> SEQ Tabulka \* ARABIC </w:instrText>
      </w:r>
      <w:r w:rsidR="002775C3" w:rsidRPr="00E20250">
        <w:rPr>
          <w:b/>
          <w:bCs w:val="0"/>
          <w:i/>
          <w:szCs w:val="22"/>
        </w:rPr>
        <w:fldChar w:fldCharType="separate"/>
      </w:r>
      <w:r w:rsidR="00700695">
        <w:rPr>
          <w:bCs w:val="0"/>
          <w:i/>
          <w:noProof/>
          <w:szCs w:val="22"/>
        </w:rPr>
        <w:t>30</w:t>
      </w:r>
      <w:r w:rsidR="002775C3" w:rsidRPr="00E20250">
        <w:rPr>
          <w:b/>
          <w:bCs w:val="0"/>
          <w:i/>
          <w:szCs w:val="22"/>
        </w:rPr>
        <w:fldChar w:fldCharType="end"/>
      </w:r>
      <w:r w:rsidRPr="00E20250">
        <w:rPr>
          <w:bCs w:val="0"/>
          <w:i/>
          <w:szCs w:val="22"/>
        </w:rPr>
        <w:t xml:space="preserve">: Sociální služby </w:t>
      </w:r>
      <w:r w:rsidR="001F0697">
        <w:rPr>
          <w:bCs w:val="0"/>
          <w:i/>
          <w:szCs w:val="22"/>
        </w:rPr>
        <w:t>ve městě Slavkov u Brna</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922"/>
      </w:tblGrid>
      <w:tr w:rsidR="005B1958" w:rsidRPr="00420F8C" w:rsidTr="00336BC3">
        <w:trPr>
          <w:tblHeader/>
        </w:trPr>
        <w:tc>
          <w:tcPr>
            <w:tcW w:w="1812" w:type="pct"/>
            <w:tcBorders>
              <w:bottom w:val="single" w:sz="4" w:space="0" w:color="auto"/>
            </w:tcBorders>
            <w:shd w:val="clear" w:color="auto" w:fill="1F497D" w:themeFill="text2"/>
          </w:tcPr>
          <w:p w:rsidR="005B1958" w:rsidRPr="00420F8C" w:rsidRDefault="005B1958" w:rsidP="00420F8C">
            <w:pPr>
              <w:spacing w:after="0" w:line="240" w:lineRule="auto"/>
              <w:rPr>
                <w:b/>
                <w:color w:val="FFFFFF"/>
                <w:sz w:val="20"/>
                <w:szCs w:val="20"/>
              </w:rPr>
            </w:pPr>
            <w:r w:rsidRPr="00420F8C">
              <w:rPr>
                <w:b/>
                <w:color w:val="FFFFFF"/>
                <w:sz w:val="20"/>
                <w:szCs w:val="20"/>
              </w:rPr>
              <w:t>Název</w:t>
            </w:r>
          </w:p>
        </w:tc>
        <w:tc>
          <w:tcPr>
            <w:tcW w:w="3188" w:type="pct"/>
            <w:shd w:val="clear" w:color="auto" w:fill="1F497D" w:themeFill="text2"/>
          </w:tcPr>
          <w:p w:rsidR="005B1958" w:rsidRPr="00420F8C" w:rsidRDefault="0004097B" w:rsidP="00420F8C">
            <w:pPr>
              <w:spacing w:after="0" w:line="240" w:lineRule="auto"/>
              <w:rPr>
                <w:b/>
                <w:color w:val="FFFFFF"/>
                <w:sz w:val="20"/>
                <w:szCs w:val="20"/>
              </w:rPr>
            </w:pPr>
            <w:r>
              <w:rPr>
                <w:b/>
                <w:color w:val="FFFFFF"/>
                <w:sz w:val="20"/>
                <w:szCs w:val="20"/>
              </w:rPr>
              <w:t>Popis/</w:t>
            </w:r>
            <w:r w:rsidR="00420F8C" w:rsidRPr="00420F8C">
              <w:rPr>
                <w:b/>
                <w:color w:val="FFFFFF"/>
                <w:sz w:val="20"/>
                <w:szCs w:val="20"/>
              </w:rPr>
              <w:t>Služby</w:t>
            </w:r>
          </w:p>
        </w:tc>
      </w:tr>
      <w:tr w:rsidR="005B1958" w:rsidRPr="00420F8C" w:rsidTr="00096D24">
        <w:tc>
          <w:tcPr>
            <w:tcW w:w="1812" w:type="pct"/>
            <w:shd w:val="pct20" w:color="auto" w:fill="auto"/>
          </w:tcPr>
          <w:p w:rsidR="005B1958" w:rsidRPr="001F0697" w:rsidRDefault="007F7D05" w:rsidP="00420F8C">
            <w:pPr>
              <w:spacing w:after="0" w:line="240" w:lineRule="auto"/>
              <w:jc w:val="left"/>
              <w:rPr>
                <w:sz w:val="20"/>
                <w:szCs w:val="20"/>
              </w:rPr>
            </w:pPr>
            <w:r w:rsidRPr="001F0697">
              <w:rPr>
                <w:sz w:val="20"/>
                <w:szCs w:val="20"/>
              </w:rPr>
              <w:t>Dům s pečovatelskou službou</w:t>
            </w:r>
          </w:p>
        </w:tc>
        <w:tc>
          <w:tcPr>
            <w:tcW w:w="3188" w:type="pct"/>
          </w:tcPr>
          <w:p w:rsidR="007F7D05" w:rsidRPr="001F0697" w:rsidRDefault="007F7D05" w:rsidP="007F7D05">
            <w:pPr>
              <w:spacing w:after="0" w:line="240" w:lineRule="auto"/>
              <w:jc w:val="left"/>
              <w:rPr>
                <w:sz w:val="20"/>
                <w:szCs w:val="20"/>
              </w:rPr>
            </w:pPr>
            <w:r w:rsidRPr="001F0697">
              <w:rPr>
                <w:sz w:val="20"/>
                <w:szCs w:val="20"/>
              </w:rPr>
              <w:t xml:space="preserve">61 bytů zvláštního určení – pro seniory a těžce zdravotně </w:t>
            </w:r>
          </w:p>
          <w:p w:rsidR="005B1958" w:rsidRPr="001F0697" w:rsidRDefault="007F7D05" w:rsidP="007F7D05">
            <w:pPr>
              <w:spacing w:after="0" w:line="240" w:lineRule="auto"/>
              <w:jc w:val="left"/>
              <w:rPr>
                <w:rFonts w:ascii="Times New Roman" w:eastAsia="Times New Roman" w:hAnsi="Times New Roman"/>
                <w:sz w:val="19"/>
                <w:szCs w:val="19"/>
                <w:lang w:eastAsia="cs-CZ"/>
              </w:rPr>
            </w:pPr>
            <w:r w:rsidRPr="001F0697">
              <w:rPr>
                <w:sz w:val="20"/>
                <w:szCs w:val="20"/>
              </w:rPr>
              <w:t>postižené o</w:t>
            </w:r>
            <w:r w:rsidR="001F0697" w:rsidRPr="001F0697">
              <w:rPr>
                <w:sz w:val="20"/>
                <w:szCs w:val="20"/>
              </w:rPr>
              <w:t>soby</w:t>
            </w:r>
          </w:p>
        </w:tc>
      </w:tr>
      <w:tr w:rsidR="005B1958" w:rsidRPr="00420F8C" w:rsidTr="00096D24">
        <w:trPr>
          <w:trHeight w:val="625"/>
        </w:trPr>
        <w:tc>
          <w:tcPr>
            <w:tcW w:w="1812" w:type="pct"/>
            <w:shd w:val="pct20" w:color="auto" w:fill="auto"/>
          </w:tcPr>
          <w:p w:rsidR="005B1958" w:rsidRPr="00420F8C" w:rsidRDefault="001F0697" w:rsidP="001F0697">
            <w:pPr>
              <w:spacing w:after="0" w:line="240" w:lineRule="auto"/>
              <w:jc w:val="left"/>
              <w:rPr>
                <w:sz w:val="20"/>
                <w:szCs w:val="20"/>
              </w:rPr>
            </w:pPr>
            <w:r w:rsidRPr="001F0697">
              <w:rPr>
                <w:sz w:val="20"/>
                <w:szCs w:val="20"/>
              </w:rPr>
              <w:t>Centrum denních služeb ve Slavkově u Brna</w:t>
            </w:r>
          </w:p>
        </w:tc>
        <w:tc>
          <w:tcPr>
            <w:tcW w:w="3188" w:type="pct"/>
          </w:tcPr>
          <w:p w:rsidR="005B1958" w:rsidRPr="00420F8C" w:rsidRDefault="001F0697" w:rsidP="001F0697">
            <w:pPr>
              <w:shd w:val="clear" w:color="auto" w:fill="FFFFFF"/>
              <w:spacing w:after="0" w:line="240" w:lineRule="auto"/>
              <w:rPr>
                <w:rStyle w:val="Hypertextovodkaz"/>
                <w:color w:val="000000"/>
                <w:sz w:val="20"/>
                <w:szCs w:val="20"/>
                <w:u w:val="none"/>
              </w:rPr>
            </w:pPr>
            <w:r w:rsidRPr="001F0697">
              <w:rPr>
                <w:sz w:val="20"/>
                <w:szCs w:val="20"/>
              </w:rPr>
              <w:t>Centrum denních služeb ve Slavkově u Brna je sociální službou, která nabízí podporu a pomoc seniorům a osobám se zdravotním postižením od 27 let, kteří žijí doma, ale z důvodu věku nebo zdravotního stavu si již nejsou schopni sami zajistit vše, co potřebují.</w:t>
            </w:r>
          </w:p>
        </w:tc>
      </w:tr>
      <w:tr w:rsidR="005B1958" w:rsidRPr="00420F8C" w:rsidTr="00096D24">
        <w:tc>
          <w:tcPr>
            <w:tcW w:w="1812" w:type="pct"/>
            <w:shd w:val="pct20" w:color="auto" w:fill="auto"/>
          </w:tcPr>
          <w:p w:rsidR="005B1958" w:rsidRPr="00420F8C" w:rsidRDefault="001F0697" w:rsidP="00420F8C">
            <w:pPr>
              <w:spacing w:after="0" w:line="240" w:lineRule="auto"/>
              <w:jc w:val="left"/>
              <w:rPr>
                <w:b/>
                <w:sz w:val="20"/>
                <w:szCs w:val="20"/>
                <w:highlight w:val="yellow"/>
              </w:rPr>
            </w:pPr>
            <w:r>
              <w:rPr>
                <w:sz w:val="20"/>
                <w:szCs w:val="20"/>
              </w:rPr>
              <w:t>Charitní pečovatelská služba Bučovice a Slavkov u Brna</w:t>
            </w:r>
          </w:p>
        </w:tc>
        <w:tc>
          <w:tcPr>
            <w:tcW w:w="3188" w:type="pct"/>
          </w:tcPr>
          <w:p w:rsidR="005B1958" w:rsidRPr="00420F8C" w:rsidRDefault="001F0697" w:rsidP="00A10FB9">
            <w:pPr>
              <w:spacing w:after="0" w:line="240" w:lineRule="auto"/>
              <w:rPr>
                <w:sz w:val="20"/>
                <w:szCs w:val="20"/>
              </w:rPr>
            </w:pPr>
            <w:r w:rsidRPr="001F0697">
              <w:rPr>
                <w:sz w:val="20"/>
                <w:szCs w:val="20"/>
              </w:rPr>
              <w:t>Posláním Charitní pečovatelské služby Bučovice a Slavkov u Brna je poskytnout pomoc, podporu a péči lidem, kteří mají v důsledku stáří nebo zdravotního stavu sníženou schopnost postarat se především o vlastní osobu a o domácnost a svoji nepříznivou sociální situaci neumějí řešit vlastními silami ani za pomoci svých blízkých.</w:t>
            </w:r>
          </w:p>
        </w:tc>
      </w:tr>
    </w:tbl>
    <w:p w:rsidR="00E20250" w:rsidRPr="00740C2B" w:rsidRDefault="00E20250" w:rsidP="00E20250">
      <w:pPr>
        <w:jc w:val="right"/>
        <w:rPr>
          <w:i/>
          <w:sz w:val="20"/>
          <w:szCs w:val="20"/>
        </w:rPr>
      </w:pPr>
      <w:r w:rsidRPr="00740C2B">
        <w:rPr>
          <w:i/>
          <w:sz w:val="20"/>
          <w:szCs w:val="20"/>
        </w:rPr>
        <w:t xml:space="preserve"> Zdroj: </w:t>
      </w:r>
      <w:r w:rsidR="001F0697" w:rsidRPr="001F0697">
        <w:rPr>
          <w:i/>
          <w:sz w:val="20"/>
          <w:szCs w:val="20"/>
        </w:rPr>
        <w:t>http://www.hodonin.charita.cz</w:t>
      </w:r>
    </w:p>
    <w:p w:rsidR="00593317" w:rsidRPr="0081365F" w:rsidRDefault="00593317" w:rsidP="00052C9D">
      <w:pPr>
        <w:pStyle w:val="Nadpis2"/>
        <w:spacing w:after="120"/>
      </w:pPr>
      <w:bookmarkStart w:id="109" w:name="_Toc376132675"/>
      <w:bookmarkStart w:id="110" w:name="_Toc514760408"/>
      <w:r w:rsidRPr="0081365F">
        <w:t>Bezpečnostní situace</w:t>
      </w:r>
      <w:bookmarkEnd w:id="109"/>
      <w:bookmarkEnd w:id="110"/>
    </w:p>
    <w:p w:rsidR="00A63745" w:rsidRDefault="00A63745" w:rsidP="00052C9D">
      <w:pPr>
        <w:spacing w:after="120"/>
      </w:pPr>
      <w:r>
        <w:t xml:space="preserve">Bezpečnost ve městě je ovlivněna několika faktory. Jednak se jedná o sociální strukturu obyvatelstva, ale také o vzdělanostní strukturu. Město </w:t>
      </w:r>
      <w:r w:rsidR="009F6969">
        <w:t xml:space="preserve">Slavkov u Brna </w:t>
      </w:r>
      <w:r>
        <w:t xml:space="preserve">je zřizovatelem Městské policie </w:t>
      </w:r>
      <w:r w:rsidR="009F6969">
        <w:t>Slavkov u Brna</w:t>
      </w:r>
      <w:r>
        <w:t xml:space="preserve">, která spolupracuje s Policií ČR – </w:t>
      </w:r>
      <w:r w:rsidR="00336BC3">
        <w:t>obvodním oddělením</w:t>
      </w:r>
      <w:r>
        <w:t xml:space="preserve"> </w:t>
      </w:r>
      <w:r w:rsidR="00336BC3">
        <w:t>Slavkov u Brna</w:t>
      </w:r>
      <w:r>
        <w:t>.</w:t>
      </w:r>
    </w:p>
    <w:p w:rsidR="00F13ED6" w:rsidRDefault="00F13ED6" w:rsidP="00FC3A22">
      <w:pPr>
        <w:spacing w:after="120"/>
      </w:pPr>
      <w:r>
        <w:t>Dle mapy kriminality je index kriminality</w:t>
      </w:r>
      <w:r w:rsidR="00BE0579">
        <w:rPr>
          <w:rStyle w:val="Znakapoznpodarou"/>
        </w:rPr>
        <w:footnoteReference w:id="20"/>
      </w:r>
      <w:r w:rsidR="00BE0579">
        <w:t xml:space="preserve"> v  obvodním oddělení </w:t>
      </w:r>
      <w:r w:rsidR="00336BC3">
        <w:t>Slavkov u Brna</w:t>
      </w:r>
      <w:r w:rsidR="00BE0579">
        <w:t xml:space="preserve"> ve výši </w:t>
      </w:r>
      <w:r w:rsidR="00336BC3">
        <w:t>73,5</w:t>
      </w:r>
      <w:r w:rsidR="00BE0579">
        <w:t xml:space="preserve"> (</w:t>
      </w:r>
      <w:r w:rsidR="00336BC3">
        <w:t>říjen 2016 až říjen 2017</w:t>
      </w:r>
      <w:r w:rsidR="00BE0579">
        <w:t>).</w:t>
      </w:r>
      <w:r w:rsidR="00FC3A22">
        <w:t xml:space="preserve"> Z níže uvedené tabulky lze pozorovat snížení indexu kriminality mezi roky 201</w:t>
      </w:r>
      <w:r w:rsidR="00336BC3">
        <w:t>4</w:t>
      </w:r>
      <w:r w:rsidR="00FC3A22">
        <w:t xml:space="preserve"> až 201</w:t>
      </w:r>
      <w:r w:rsidR="00336BC3">
        <w:t>6</w:t>
      </w:r>
      <w:r w:rsidR="00FC3A22">
        <w:t>. Ve sledovaném období poklesl počet zjištěných trestných činů z </w:t>
      </w:r>
      <w:r w:rsidR="00336BC3">
        <w:t>261</w:t>
      </w:r>
      <w:r w:rsidR="00FC3A22">
        <w:t xml:space="preserve"> na </w:t>
      </w:r>
      <w:r w:rsidR="00336BC3">
        <w:t>176</w:t>
      </w:r>
      <w:r w:rsidR="00FC3A22">
        <w:t>, objasněnost trestných činů se pohybovala mezi 5</w:t>
      </w:r>
      <w:r w:rsidR="003837BC">
        <w:t>2</w:t>
      </w:r>
      <w:r w:rsidR="00C03190">
        <w:t xml:space="preserve"> </w:t>
      </w:r>
      <w:r w:rsidR="00FC3A22">
        <w:t>až 6</w:t>
      </w:r>
      <w:r w:rsidR="00336BC3">
        <w:t>3</w:t>
      </w:r>
      <w:r w:rsidR="00FC3A22">
        <w:t xml:space="preserve"> %. </w:t>
      </w:r>
    </w:p>
    <w:p w:rsidR="00FC3A22" w:rsidRPr="00FC3A22" w:rsidRDefault="00FC3A22" w:rsidP="00FC3A22">
      <w:pPr>
        <w:pStyle w:val="Titulek"/>
        <w:rPr>
          <w:b/>
          <w:bCs w:val="0"/>
          <w:i/>
          <w:szCs w:val="22"/>
        </w:rPr>
      </w:pPr>
      <w:bookmarkStart w:id="111" w:name="_Toc505844024"/>
      <w:r w:rsidRPr="00FC3A22">
        <w:rPr>
          <w:bCs w:val="0"/>
          <w:i/>
          <w:szCs w:val="22"/>
        </w:rPr>
        <w:t xml:space="preserve">Tabulka </w:t>
      </w:r>
      <w:r w:rsidR="002775C3" w:rsidRPr="00FC3A22">
        <w:rPr>
          <w:b/>
          <w:bCs w:val="0"/>
          <w:i/>
          <w:szCs w:val="22"/>
        </w:rPr>
        <w:fldChar w:fldCharType="begin"/>
      </w:r>
      <w:r w:rsidRPr="00FC3A22">
        <w:rPr>
          <w:bCs w:val="0"/>
          <w:i/>
          <w:szCs w:val="22"/>
        </w:rPr>
        <w:instrText xml:space="preserve"> SEQ Tabulka \* ARABIC </w:instrText>
      </w:r>
      <w:r w:rsidR="002775C3" w:rsidRPr="00FC3A22">
        <w:rPr>
          <w:b/>
          <w:bCs w:val="0"/>
          <w:i/>
          <w:szCs w:val="22"/>
        </w:rPr>
        <w:fldChar w:fldCharType="separate"/>
      </w:r>
      <w:r w:rsidR="00700695">
        <w:rPr>
          <w:bCs w:val="0"/>
          <w:i/>
          <w:noProof/>
          <w:szCs w:val="22"/>
        </w:rPr>
        <w:t>31</w:t>
      </w:r>
      <w:r w:rsidR="002775C3" w:rsidRPr="00FC3A22">
        <w:rPr>
          <w:b/>
          <w:bCs w:val="0"/>
          <w:i/>
          <w:szCs w:val="22"/>
        </w:rPr>
        <w:fldChar w:fldCharType="end"/>
      </w:r>
      <w:r w:rsidRPr="00FC3A22">
        <w:rPr>
          <w:bCs w:val="0"/>
          <w:i/>
          <w:szCs w:val="22"/>
        </w:rPr>
        <w:t>: Index kriminality a trestné činy mezi rok</w:t>
      </w:r>
      <w:r w:rsidR="00052C9D">
        <w:rPr>
          <w:bCs w:val="0"/>
          <w:i/>
          <w:szCs w:val="22"/>
        </w:rPr>
        <w:t>y</w:t>
      </w:r>
      <w:r w:rsidRPr="00FC3A22">
        <w:rPr>
          <w:bCs w:val="0"/>
          <w:i/>
          <w:szCs w:val="22"/>
        </w:rPr>
        <w:t xml:space="preserve"> 201</w:t>
      </w:r>
      <w:r w:rsidR="00336BC3">
        <w:rPr>
          <w:bCs w:val="0"/>
          <w:i/>
          <w:szCs w:val="22"/>
        </w:rPr>
        <w:t>4</w:t>
      </w:r>
      <w:r w:rsidRPr="00FC3A22">
        <w:rPr>
          <w:bCs w:val="0"/>
          <w:i/>
          <w:szCs w:val="22"/>
        </w:rPr>
        <w:t xml:space="preserve"> - 201</w:t>
      </w:r>
      <w:r w:rsidR="00336BC3">
        <w:rPr>
          <w:bCs w:val="0"/>
          <w:i/>
          <w:szCs w:val="22"/>
        </w:rPr>
        <w:t>6</w:t>
      </w:r>
      <w:bookmarkEnd w:id="111"/>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123"/>
        <w:gridCol w:w="2268"/>
        <w:gridCol w:w="2376"/>
      </w:tblGrid>
      <w:tr w:rsidR="008427A6" w:rsidRPr="008427A6" w:rsidTr="00C453BA">
        <w:trPr>
          <w:trHeight w:val="268"/>
          <w:jc w:val="right"/>
        </w:trPr>
        <w:tc>
          <w:tcPr>
            <w:tcW w:w="1357" w:type="pct"/>
            <w:shd w:val="clear" w:color="auto" w:fill="1F497D" w:themeFill="text2"/>
          </w:tcPr>
          <w:p w:rsidR="008427A6" w:rsidRPr="008427A6" w:rsidRDefault="008427A6" w:rsidP="00FC3A22">
            <w:pPr>
              <w:spacing w:after="0"/>
              <w:rPr>
                <w:b/>
                <w:color w:val="FFFFFF" w:themeColor="background1"/>
                <w:sz w:val="20"/>
                <w:szCs w:val="20"/>
              </w:rPr>
            </w:pPr>
          </w:p>
        </w:tc>
        <w:tc>
          <w:tcPr>
            <w:tcW w:w="1143" w:type="pct"/>
            <w:shd w:val="clear" w:color="auto" w:fill="1F497D" w:themeFill="text2"/>
          </w:tcPr>
          <w:p w:rsidR="008427A6" w:rsidRPr="008427A6" w:rsidRDefault="008427A6" w:rsidP="00336BC3">
            <w:pPr>
              <w:spacing w:after="0"/>
              <w:jc w:val="center"/>
              <w:rPr>
                <w:b/>
                <w:color w:val="FFFFFF" w:themeColor="background1"/>
                <w:sz w:val="20"/>
                <w:szCs w:val="20"/>
              </w:rPr>
            </w:pPr>
            <w:r w:rsidRPr="008427A6">
              <w:rPr>
                <w:rFonts w:eastAsia="Times New Roman"/>
                <w:b/>
                <w:color w:val="FFFFFF" w:themeColor="background1"/>
                <w:sz w:val="20"/>
                <w:szCs w:val="20"/>
              </w:rPr>
              <w:t>201</w:t>
            </w:r>
            <w:r w:rsidR="00336BC3">
              <w:rPr>
                <w:rFonts w:eastAsia="Times New Roman"/>
                <w:b/>
                <w:color w:val="FFFFFF" w:themeColor="background1"/>
                <w:sz w:val="20"/>
                <w:szCs w:val="20"/>
              </w:rPr>
              <w:t>4</w:t>
            </w:r>
          </w:p>
        </w:tc>
        <w:tc>
          <w:tcPr>
            <w:tcW w:w="1221" w:type="pct"/>
            <w:shd w:val="clear" w:color="auto" w:fill="1F497D" w:themeFill="text2"/>
          </w:tcPr>
          <w:p w:rsidR="008427A6" w:rsidRPr="008427A6" w:rsidRDefault="008427A6" w:rsidP="00336BC3">
            <w:pPr>
              <w:spacing w:after="0"/>
              <w:jc w:val="center"/>
              <w:rPr>
                <w:b/>
                <w:color w:val="FFFFFF" w:themeColor="background1"/>
                <w:sz w:val="20"/>
                <w:szCs w:val="20"/>
              </w:rPr>
            </w:pPr>
            <w:r w:rsidRPr="008427A6">
              <w:rPr>
                <w:b/>
                <w:color w:val="FFFFFF" w:themeColor="background1"/>
                <w:sz w:val="20"/>
                <w:szCs w:val="20"/>
              </w:rPr>
              <w:t>201</w:t>
            </w:r>
            <w:r w:rsidR="00336BC3">
              <w:rPr>
                <w:b/>
                <w:color w:val="FFFFFF" w:themeColor="background1"/>
                <w:sz w:val="20"/>
                <w:szCs w:val="20"/>
              </w:rPr>
              <w:t>5</w:t>
            </w:r>
          </w:p>
        </w:tc>
        <w:tc>
          <w:tcPr>
            <w:tcW w:w="1279" w:type="pct"/>
            <w:shd w:val="clear" w:color="auto" w:fill="1F497D" w:themeFill="text2"/>
          </w:tcPr>
          <w:p w:rsidR="008427A6" w:rsidRPr="008427A6" w:rsidRDefault="008427A6" w:rsidP="00336BC3">
            <w:pPr>
              <w:spacing w:after="0"/>
              <w:jc w:val="center"/>
              <w:rPr>
                <w:b/>
                <w:color w:val="FFFFFF" w:themeColor="background1"/>
                <w:sz w:val="20"/>
                <w:szCs w:val="20"/>
              </w:rPr>
            </w:pPr>
            <w:r w:rsidRPr="008427A6">
              <w:rPr>
                <w:b/>
                <w:color w:val="FFFFFF" w:themeColor="background1"/>
                <w:sz w:val="20"/>
                <w:szCs w:val="20"/>
              </w:rPr>
              <w:t>201</w:t>
            </w:r>
            <w:r w:rsidR="00336BC3">
              <w:rPr>
                <w:b/>
                <w:color w:val="FFFFFF" w:themeColor="background1"/>
                <w:sz w:val="20"/>
                <w:szCs w:val="20"/>
              </w:rPr>
              <w:t>6</w:t>
            </w:r>
          </w:p>
        </w:tc>
      </w:tr>
      <w:tr w:rsidR="008427A6" w:rsidRPr="008427A6" w:rsidTr="00C453BA">
        <w:trPr>
          <w:jc w:val="right"/>
        </w:trPr>
        <w:tc>
          <w:tcPr>
            <w:tcW w:w="1357" w:type="pct"/>
            <w:shd w:val="pct20" w:color="auto" w:fill="auto"/>
          </w:tcPr>
          <w:p w:rsidR="008427A6" w:rsidRPr="008427A6" w:rsidRDefault="008427A6" w:rsidP="00FC3A22">
            <w:pPr>
              <w:spacing w:after="0"/>
              <w:jc w:val="left"/>
              <w:rPr>
                <w:sz w:val="20"/>
                <w:szCs w:val="20"/>
              </w:rPr>
            </w:pPr>
            <w:r w:rsidRPr="008427A6">
              <w:rPr>
                <w:rFonts w:eastAsia="Times New Roman"/>
                <w:sz w:val="20"/>
                <w:szCs w:val="20"/>
              </w:rPr>
              <w:t>Zjištěno trestných činů</w:t>
            </w:r>
          </w:p>
        </w:tc>
        <w:tc>
          <w:tcPr>
            <w:tcW w:w="1143" w:type="pct"/>
            <w:vAlign w:val="center"/>
          </w:tcPr>
          <w:p w:rsidR="008427A6" w:rsidRPr="00317E7B" w:rsidRDefault="00336BC3" w:rsidP="008765AB">
            <w:pPr>
              <w:spacing w:after="0"/>
              <w:jc w:val="right"/>
              <w:rPr>
                <w:rFonts w:eastAsia="Times New Roman"/>
                <w:sz w:val="20"/>
                <w:szCs w:val="20"/>
              </w:rPr>
            </w:pPr>
            <w:r>
              <w:rPr>
                <w:rFonts w:eastAsia="Times New Roman"/>
                <w:sz w:val="20"/>
                <w:szCs w:val="20"/>
              </w:rPr>
              <w:t>261</w:t>
            </w:r>
          </w:p>
        </w:tc>
        <w:tc>
          <w:tcPr>
            <w:tcW w:w="1221" w:type="pct"/>
          </w:tcPr>
          <w:p w:rsidR="008427A6" w:rsidRPr="008427A6" w:rsidRDefault="00336BC3" w:rsidP="008765AB">
            <w:pPr>
              <w:spacing w:after="0"/>
              <w:jc w:val="right"/>
              <w:rPr>
                <w:sz w:val="20"/>
                <w:szCs w:val="20"/>
              </w:rPr>
            </w:pPr>
            <w:r>
              <w:rPr>
                <w:sz w:val="20"/>
                <w:szCs w:val="20"/>
              </w:rPr>
              <w:t>195</w:t>
            </w:r>
          </w:p>
        </w:tc>
        <w:tc>
          <w:tcPr>
            <w:tcW w:w="1279" w:type="pct"/>
          </w:tcPr>
          <w:p w:rsidR="008427A6" w:rsidRPr="008427A6" w:rsidRDefault="00336BC3" w:rsidP="008765AB">
            <w:pPr>
              <w:spacing w:after="0"/>
              <w:jc w:val="right"/>
              <w:rPr>
                <w:sz w:val="20"/>
                <w:szCs w:val="20"/>
              </w:rPr>
            </w:pPr>
            <w:r>
              <w:rPr>
                <w:sz w:val="20"/>
                <w:szCs w:val="20"/>
              </w:rPr>
              <w:t>176</w:t>
            </w:r>
          </w:p>
        </w:tc>
      </w:tr>
      <w:tr w:rsidR="008427A6" w:rsidRPr="008427A6" w:rsidTr="00C453BA">
        <w:trPr>
          <w:jc w:val="right"/>
        </w:trPr>
        <w:tc>
          <w:tcPr>
            <w:tcW w:w="1357" w:type="pct"/>
            <w:shd w:val="pct20" w:color="auto" w:fill="auto"/>
          </w:tcPr>
          <w:p w:rsidR="008427A6" w:rsidRPr="008427A6" w:rsidRDefault="008427A6" w:rsidP="00FC3A22">
            <w:pPr>
              <w:spacing w:after="0"/>
              <w:jc w:val="left"/>
              <w:rPr>
                <w:sz w:val="20"/>
                <w:szCs w:val="20"/>
              </w:rPr>
            </w:pPr>
            <w:r w:rsidRPr="008427A6">
              <w:rPr>
                <w:sz w:val="20"/>
                <w:szCs w:val="20"/>
              </w:rPr>
              <w:t>Objasněno trestných činů</w:t>
            </w:r>
          </w:p>
        </w:tc>
        <w:tc>
          <w:tcPr>
            <w:tcW w:w="1143" w:type="pct"/>
          </w:tcPr>
          <w:p w:rsidR="008427A6" w:rsidRPr="008427A6" w:rsidRDefault="00336BC3" w:rsidP="008765AB">
            <w:pPr>
              <w:spacing w:after="0"/>
              <w:jc w:val="right"/>
              <w:rPr>
                <w:sz w:val="20"/>
                <w:szCs w:val="20"/>
              </w:rPr>
            </w:pPr>
            <w:r>
              <w:rPr>
                <w:rFonts w:eastAsia="Times New Roman"/>
                <w:sz w:val="20"/>
                <w:szCs w:val="20"/>
              </w:rPr>
              <w:t>135</w:t>
            </w:r>
          </w:p>
        </w:tc>
        <w:tc>
          <w:tcPr>
            <w:tcW w:w="1221" w:type="pct"/>
          </w:tcPr>
          <w:p w:rsidR="008427A6" w:rsidRPr="008427A6" w:rsidRDefault="00336BC3" w:rsidP="008765AB">
            <w:pPr>
              <w:spacing w:after="0"/>
              <w:jc w:val="right"/>
              <w:rPr>
                <w:sz w:val="20"/>
                <w:szCs w:val="20"/>
              </w:rPr>
            </w:pPr>
            <w:r>
              <w:rPr>
                <w:sz w:val="20"/>
                <w:szCs w:val="20"/>
              </w:rPr>
              <w:t>118</w:t>
            </w:r>
          </w:p>
        </w:tc>
        <w:tc>
          <w:tcPr>
            <w:tcW w:w="1279" w:type="pct"/>
          </w:tcPr>
          <w:p w:rsidR="008427A6" w:rsidRPr="008427A6" w:rsidRDefault="00336BC3" w:rsidP="008765AB">
            <w:pPr>
              <w:spacing w:after="0"/>
              <w:jc w:val="right"/>
              <w:rPr>
                <w:sz w:val="20"/>
                <w:szCs w:val="20"/>
              </w:rPr>
            </w:pPr>
            <w:r>
              <w:rPr>
                <w:sz w:val="20"/>
                <w:szCs w:val="20"/>
              </w:rPr>
              <w:t>110</w:t>
            </w:r>
          </w:p>
        </w:tc>
      </w:tr>
      <w:tr w:rsidR="008427A6" w:rsidRPr="008427A6" w:rsidTr="00C453BA">
        <w:trPr>
          <w:jc w:val="right"/>
        </w:trPr>
        <w:tc>
          <w:tcPr>
            <w:tcW w:w="1357" w:type="pct"/>
            <w:shd w:val="pct20" w:color="auto" w:fill="auto"/>
          </w:tcPr>
          <w:p w:rsidR="008427A6" w:rsidRPr="008427A6" w:rsidRDefault="008427A6" w:rsidP="00FC3A22">
            <w:pPr>
              <w:spacing w:after="0"/>
              <w:jc w:val="left"/>
              <w:rPr>
                <w:sz w:val="20"/>
                <w:szCs w:val="20"/>
              </w:rPr>
            </w:pPr>
            <w:r w:rsidRPr="008427A6">
              <w:rPr>
                <w:sz w:val="20"/>
                <w:szCs w:val="20"/>
              </w:rPr>
              <w:t>%</w:t>
            </w:r>
          </w:p>
        </w:tc>
        <w:tc>
          <w:tcPr>
            <w:tcW w:w="1143" w:type="pct"/>
          </w:tcPr>
          <w:p w:rsidR="008427A6" w:rsidRPr="008427A6" w:rsidRDefault="00336BC3" w:rsidP="008765AB">
            <w:pPr>
              <w:spacing w:after="0"/>
              <w:jc w:val="right"/>
              <w:rPr>
                <w:rFonts w:eastAsia="Times New Roman"/>
                <w:sz w:val="20"/>
                <w:szCs w:val="20"/>
              </w:rPr>
            </w:pPr>
            <w:r>
              <w:rPr>
                <w:rFonts w:eastAsia="Times New Roman"/>
                <w:sz w:val="20"/>
                <w:szCs w:val="20"/>
              </w:rPr>
              <w:t>52</w:t>
            </w:r>
          </w:p>
        </w:tc>
        <w:tc>
          <w:tcPr>
            <w:tcW w:w="1221" w:type="pct"/>
          </w:tcPr>
          <w:p w:rsidR="008427A6" w:rsidRPr="008427A6" w:rsidRDefault="00336BC3" w:rsidP="008765AB">
            <w:pPr>
              <w:spacing w:after="0"/>
              <w:jc w:val="right"/>
              <w:rPr>
                <w:sz w:val="20"/>
                <w:szCs w:val="20"/>
              </w:rPr>
            </w:pPr>
            <w:r>
              <w:rPr>
                <w:sz w:val="20"/>
                <w:szCs w:val="20"/>
              </w:rPr>
              <w:t>61</w:t>
            </w:r>
          </w:p>
        </w:tc>
        <w:tc>
          <w:tcPr>
            <w:tcW w:w="1279" w:type="pct"/>
          </w:tcPr>
          <w:p w:rsidR="008427A6" w:rsidRPr="008427A6" w:rsidRDefault="00336BC3" w:rsidP="008765AB">
            <w:pPr>
              <w:spacing w:after="0"/>
              <w:jc w:val="right"/>
              <w:rPr>
                <w:sz w:val="20"/>
                <w:szCs w:val="20"/>
              </w:rPr>
            </w:pPr>
            <w:r>
              <w:rPr>
                <w:sz w:val="20"/>
                <w:szCs w:val="20"/>
              </w:rPr>
              <w:t>63</w:t>
            </w:r>
          </w:p>
        </w:tc>
      </w:tr>
      <w:tr w:rsidR="008427A6" w:rsidRPr="008427A6" w:rsidTr="00C453BA">
        <w:trPr>
          <w:jc w:val="right"/>
        </w:trPr>
        <w:tc>
          <w:tcPr>
            <w:tcW w:w="1357" w:type="pct"/>
            <w:shd w:val="pct20" w:color="auto" w:fill="auto"/>
          </w:tcPr>
          <w:p w:rsidR="008427A6" w:rsidRPr="008427A6" w:rsidRDefault="008427A6" w:rsidP="00FC3A22">
            <w:pPr>
              <w:spacing w:after="0"/>
              <w:jc w:val="left"/>
              <w:rPr>
                <w:sz w:val="20"/>
                <w:szCs w:val="20"/>
              </w:rPr>
            </w:pPr>
            <w:r w:rsidRPr="008427A6">
              <w:rPr>
                <w:sz w:val="20"/>
                <w:szCs w:val="20"/>
              </w:rPr>
              <w:t>Index kriminality</w:t>
            </w:r>
          </w:p>
        </w:tc>
        <w:tc>
          <w:tcPr>
            <w:tcW w:w="1143" w:type="pct"/>
          </w:tcPr>
          <w:p w:rsidR="008427A6" w:rsidRPr="008427A6" w:rsidRDefault="00336BC3" w:rsidP="008765AB">
            <w:pPr>
              <w:spacing w:after="0"/>
              <w:jc w:val="right"/>
              <w:rPr>
                <w:sz w:val="20"/>
                <w:szCs w:val="20"/>
              </w:rPr>
            </w:pPr>
            <w:r>
              <w:rPr>
                <w:sz w:val="20"/>
                <w:szCs w:val="20"/>
              </w:rPr>
              <w:t>120,6</w:t>
            </w:r>
          </w:p>
        </w:tc>
        <w:tc>
          <w:tcPr>
            <w:tcW w:w="1221" w:type="pct"/>
          </w:tcPr>
          <w:p w:rsidR="008427A6" w:rsidRPr="008427A6" w:rsidRDefault="00336BC3" w:rsidP="008765AB">
            <w:pPr>
              <w:spacing w:after="0"/>
              <w:jc w:val="right"/>
              <w:rPr>
                <w:sz w:val="20"/>
                <w:szCs w:val="20"/>
              </w:rPr>
            </w:pPr>
            <w:r>
              <w:rPr>
                <w:sz w:val="20"/>
                <w:szCs w:val="20"/>
              </w:rPr>
              <w:t>90,1</w:t>
            </w:r>
          </w:p>
        </w:tc>
        <w:tc>
          <w:tcPr>
            <w:tcW w:w="1279" w:type="pct"/>
          </w:tcPr>
          <w:p w:rsidR="008427A6" w:rsidRPr="008427A6" w:rsidRDefault="00336BC3" w:rsidP="008765AB">
            <w:pPr>
              <w:spacing w:after="0"/>
              <w:jc w:val="right"/>
              <w:rPr>
                <w:sz w:val="20"/>
                <w:szCs w:val="20"/>
              </w:rPr>
            </w:pPr>
            <w:r>
              <w:rPr>
                <w:sz w:val="20"/>
                <w:szCs w:val="20"/>
              </w:rPr>
              <w:t>81,3</w:t>
            </w:r>
          </w:p>
        </w:tc>
      </w:tr>
    </w:tbl>
    <w:p w:rsidR="008427A6" w:rsidRPr="00FC3A22" w:rsidRDefault="00FC3A22" w:rsidP="00FC3A22">
      <w:pPr>
        <w:jc w:val="right"/>
        <w:rPr>
          <w:i/>
          <w:sz w:val="20"/>
          <w:szCs w:val="20"/>
        </w:rPr>
      </w:pPr>
      <w:r w:rsidRPr="00FC3A22">
        <w:rPr>
          <w:i/>
          <w:sz w:val="20"/>
          <w:szCs w:val="20"/>
        </w:rPr>
        <w:t>Zdroj: Index kriminality</w:t>
      </w:r>
    </w:p>
    <w:p w:rsidR="00F06F41" w:rsidRPr="00F06F41" w:rsidRDefault="00F06F41" w:rsidP="00F06F41">
      <w:pPr>
        <w:pStyle w:val="Titulek"/>
        <w:rPr>
          <w:b/>
          <w:bCs w:val="0"/>
          <w:szCs w:val="22"/>
        </w:rPr>
      </w:pPr>
      <w:r w:rsidRPr="00F06F41">
        <w:rPr>
          <w:bCs w:val="0"/>
          <w:szCs w:val="22"/>
        </w:rPr>
        <w:t>Z hlediska rozdělení trestných činů ubylo mezi rok 201</w:t>
      </w:r>
      <w:r w:rsidR="006B19A0">
        <w:rPr>
          <w:bCs w:val="0"/>
          <w:szCs w:val="22"/>
        </w:rPr>
        <w:t>4</w:t>
      </w:r>
      <w:r w:rsidRPr="00F06F41">
        <w:rPr>
          <w:bCs w:val="0"/>
          <w:szCs w:val="22"/>
        </w:rPr>
        <w:t xml:space="preserve"> až 201</w:t>
      </w:r>
      <w:r w:rsidR="006B19A0">
        <w:rPr>
          <w:bCs w:val="0"/>
          <w:szCs w:val="22"/>
        </w:rPr>
        <w:t>6</w:t>
      </w:r>
      <w:r w:rsidRPr="00F06F41">
        <w:rPr>
          <w:bCs w:val="0"/>
          <w:szCs w:val="22"/>
        </w:rPr>
        <w:t xml:space="preserve"> fyzických útoků, </w:t>
      </w:r>
      <w:r w:rsidR="006B19A0">
        <w:rPr>
          <w:bCs w:val="0"/>
          <w:szCs w:val="22"/>
        </w:rPr>
        <w:t xml:space="preserve">krádeže automobilů, krádeže věcí z automobilů, mírně také ubylo </w:t>
      </w:r>
      <w:r>
        <w:rPr>
          <w:bCs w:val="0"/>
          <w:szCs w:val="22"/>
        </w:rPr>
        <w:t>trestných činů v podobě řízení pod</w:t>
      </w:r>
      <w:r w:rsidR="00C03190">
        <w:rPr>
          <w:bCs w:val="0"/>
          <w:szCs w:val="22"/>
        </w:rPr>
        <w:t> </w:t>
      </w:r>
      <w:r>
        <w:rPr>
          <w:bCs w:val="0"/>
          <w:szCs w:val="22"/>
        </w:rPr>
        <w:t>vlivem</w:t>
      </w:r>
      <w:r w:rsidR="00CF2A72">
        <w:rPr>
          <w:bCs w:val="0"/>
          <w:szCs w:val="22"/>
        </w:rPr>
        <w:t xml:space="preserve"> návykové látky (v naprosté většině pod vlivem alkoholu a drog).</w:t>
      </w:r>
      <w:r w:rsidRPr="00F06F41">
        <w:rPr>
          <w:bCs w:val="0"/>
          <w:szCs w:val="22"/>
        </w:rPr>
        <w:t xml:space="preserve"> </w:t>
      </w:r>
    </w:p>
    <w:p w:rsidR="008427A6" w:rsidRPr="00F06F41" w:rsidRDefault="00F06F41" w:rsidP="00F06F41">
      <w:pPr>
        <w:pStyle w:val="Titulek"/>
        <w:rPr>
          <w:b/>
          <w:bCs w:val="0"/>
          <w:i/>
          <w:szCs w:val="22"/>
        </w:rPr>
      </w:pPr>
      <w:bookmarkStart w:id="112" w:name="_Toc505844025"/>
      <w:r w:rsidRPr="00F06F41">
        <w:rPr>
          <w:bCs w:val="0"/>
          <w:i/>
          <w:szCs w:val="22"/>
        </w:rPr>
        <w:t xml:space="preserve">Tabulka </w:t>
      </w:r>
      <w:r w:rsidR="002775C3" w:rsidRPr="00F06F41">
        <w:rPr>
          <w:b/>
          <w:bCs w:val="0"/>
          <w:i/>
          <w:szCs w:val="22"/>
        </w:rPr>
        <w:fldChar w:fldCharType="begin"/>
      </w:r>
      <w:r w:rsidRPr="00F06F41">
        <w:rPr>
          <w:bCs w:val="0"/>
          <w:i/>
          <w:szCs w:val="22"/>
        </w:rPr>
        <w:instrText xml:space="preserve"> SEQ Tabulka \* ARABIC </w:instrText>
      </w:r>
      <w:r w:rsidR="002775C3" w:rsidRPr="00F06F41">
        <w:rPr>
          <w:b/>
          <w:bCs w:val="0"/>
          <w:i/>
          <w:szCs w:val="22"/>
        </w:rPr>
        <w:fldChar w:fldCharType="separate"/>
      </w:r>
      <w:r w:rsidR="00700695">
        <w:rPr>
          <w:bCs w:val="0"/>
          <w:i/>
          <w:noProof/>
          <w:szCs w:val="22"/>
        </w:rPr>
        <w:t>32</w:t>
      </w:r>
      <w:r w:rsidR="002775C3" w:rsidRPr="00F06F41">
        <w:rPr>
          <w:b/>
          <w:bCs w:val="0"/>
          <w:i/>
          <w:szCs w:val="22"/>
        </w:rPr>
        <w:fldChar w:fldCharType="end"/>
      </w:r>
      <w:r w:rsidRPr="00F06F41">
        <w:rPr>
          <w:bCs w:val="0"/>
          <w:i/>
          <w:szCs w:val="22"/>
        </w:rPr>
        <w:t xml:space="preserve">: Trestné činy </w:t>
      </w:r>
      <w:r w:rsidRPr="00FC3A22">
        <w:rPr>
          <w:bCs w:val="0"/>
          <w:i/>
          <w:szCs w:val="22"/>
        </w:rPr>
        <w:t>mezi rok</w:t>
      </w:r>
      <w:r w:rsidR="00052C9D">
        <w:rPr>
          <w:bCs w:val="0"/>
          <w:i/>
          <w:szCs w:val="22"/>
        </w:rPr>
        <w:t>y</w:t>
      </w:r>
      <w:r w:rsidRPr="00FC3A22">
        <w:rPr>
          <w:bCs w:val="0"/>
          <w:i/>
          <w:szCs w:val="22"/>
        </w:rPr>
        <w:t xml:space="preserve"> 201</w:t>
      </w:r>
      <w:r w:rsidR="006B19A0">
        <w:rPr>
          <w:bCs w:val="0"/>
          <w:i/>
          <w:szCs w:val="22"/>
        </w:rPr>
        <w:t>4</w:t>
      </w:r>
      <w:r w:rsidRPr="00FC3A22">
        <w:rPr>
          <w:bCs w:val="0"/>
          <w:i/>
          <w:szCs w:val="22"/>
        </w:rPr>
        <w:t xml:space="preserve"> - 201</w:t>
      </w:r>
      <w:r w:rsidR="006B19A0">
        <w:rPr>
          <w:bCs w:val="0"/>
          <w:i/>
          <w:szCs w:val="22"/>
        </w:rPr>
        <w:t>6</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274"/>
        <w:gridCol w:w="1276"/>
        <w:gridCol w:w="1276"/>
        <w:gridCol w:w="1276"/>
        <w:gridCol w:w="1193"/>
        <w:gridCol w:w="1324"/>
      </w:tblGrid>
      <w:tr w:rsidR="00F645FF" w:rsidRPr="00052C9D" w:rsidTr="00C453BA">
        <w:trPr>
          <w:tblHeader/>
        </w:trPr>
        <w:tc>
          <w:tcPr>
            <w:tcW w:w="898" w:type="pct"/>
            <w:vMerge w:val="restart"/>
            <w:shd w:val="clear" w:color="auto" w:fill="1F497D" w:themeFill="text2"/>
          </w:tcPr>
          <w:p w:rsidR="00F645FF" w:rsidRPr="00052C9D" w:rsidRDefault="00F645FF" w:rsidP="000D2A4A">
            <w:pPr>
              <w:spacing w:after="0" w:line="240" w:lineRule="auto"/>
              <w:jc w:val="center"/>
              <w:rPr>
                <w:b/>
                <w:color w:val="FFFFFF" w:themeColor="background1"/>
                <w:sz w:val="20"/>
                <w:szCs w:val="20"/>
              </w:rPr>
            </w:pPr>
            <w:r w:rsidRPr="00052C9D">
              <w:rPr>
                <w:b/>
                <w:color w:val="FFFFFF" w:themeColor="background1"/>
                <w:sz w:val="20"/>
                <w:szCs w:val="20"/>
              </w:rPr>
              <w:t>Trestné činy</w:t>
            </w:r>
          </w:p>
        </w:tc>
        <w:tc>
          <w:tcPr>
            <w:tcW w:w="1373" w:type="pct"/>
            <w:gridSpan w:val="2"/>
            <w:shd w:val="clear" w:color="auto" w:fill="1F497D" w:themeFill="text2"/>
          </w:tcPr>
          <w:p w:rsidR="00F645FF" w:rsidRPr="00052C9D" w:rsidRDefault="00F645FF" w:rsidP="00210ABB">
            <w:pPr>
              <w:spacing w:after="0" w:line="240" w:lineRule="auto"/>
              <w:jc w:val="center"/>
              <w:rPr>
                <w:b/>
                <w:color w:val="FFFFFF" w:themeColor="background1"/>
                <w:sz w:val="20"/>
                <w:szCs w:val="20"/>
              </w:rPr>
            </w:pPr>
            <w:r w:rsidRPr="00052C9D">
              <w:rPr>
                <w:b/>
                <w:color w:val="FFFFFF" w:themeColor="background1"/>
                <w:sz w:val="20"/>
                <w:szCs w:val="20"/>
              </w:rPr>
              <w:t>201</w:t>
            </w:r>
            <w:r w:rsidR="00210ABB">
              <w:rPr>
                <w:b/>
                <w:color w:val="FFFFFF" w:themeColor="background1"/>
                <w:sz w:val="20"/>
                <w:szCs w:val="20"/>
              </w:rPr>
              <w:t>4</w:t>
            </w:r>
          </w:p>
        </w:tc>
        <w:tc>
          <w:tcPr>
            <w:tcW w:w="1374" w:type="pct"/>
            <w:gridSpan w:val="2"/>
            <w:shd w:val="clear" w:color="auto" w:fill="1F497D" w:themeFill="text2"/>
          </w:tcPr>
          <w:p w:rsidR="00F645FF" w:rsidRPr="00052C9D" w:rsidRDefault="00F645FF" w:rsidP="00210ABB">
            <w:pPr>
              <w:spacing w:after="0" w:line="240" w:lineRule="auto"/>
              <w:jc w:val="center"/>
              <w:rPr>
                <w:b/>
                <w:color w:val="FFFFFF" w:themeColor="background1"/>
                <w:sz w:val="20"/>
                <w:szCs w:val="20"/>
              </w:rPr>
            </w:pPr>
            <w:r w:rsidRPr="00052C9D">
              <w:rPr>
                <w:b/>
                <w:color w:val="FFFFFF" w:themeColor="background1"/>
                <w:sz w:val="20"/>
                <w:szCs w:val="20"/>
              </w:rPr>
              <w:t>201</w:t>
            </w:r>
            <w:r w:rsidR="00210ABB">
              <w:rPr>
                <w:b/>
                <w:color w:val="FFFFFF" w:themeColor="background1"/>
                <w:sz w:val="20"/>
                <w:szCs w:val="20"/>
              </w:rPr>
              <w:t>5</w:t>
            </w:r>
          </w:p>
        </w:tc>
        <w:tc>
          <w:tcPr>
            <w:tcW w:w="1355" w:type="pct"/>
            <w:gridSpan w:val="2"/>
            <w:shd w:val="clear" w:color="auto" w:fill="1F497D" w:themeFill="text2"/>
          </w:tcPr>
          <w:p w:rsidR="00F645FF" w:rsidRPr="00052C9D" w:rsidRDefault="00F645FF" w:rsidP="00210ABB">
            <w:pPr>
              <w:spacing w:after="0" w:line="240" w:lineRule="auto"/>
              <w:jc w:val="center"/>
              <w:rPr>
                <w:b/>
                <w:color w:val="FFFFFF" w:themeColor="background1"/>
                <w:sz w:val="20"/>
                <w:szCs w:val="20"/>
              </w:rPr>
            </w:pPr>
            <w:r w:rsidRPr="00052C9D">
              <w:rPr>
                <w:b/>
                <w:color w:val="FFFFFF" w:themeColor="background1"/>
                <w:sz w:val="20"/>
                <w:szCs w:val="20"/>
              </w:rPr>
              <w:t>201</w:t>
            </w:r>
            <w:r w:rsidR="00210ABB">
              <w:rPr>
                <w:b/>
                <w:color w:val="FFFFFF" w:themeColor="background1"/>
                <w:sz w:val="20"/>
                <w:szCs w:val="20"/>
              </w:rPr>
              <w:t>6</w:t>
            </w:r>
          </w:p>
        </w:tc>
      </w:tr>
      <w:tr w:rsidR="00F645FF" w:rsidRPr="00052C9D" w:rsidTr="00C453BA">
        <w:trPr>
          <w:tblHeader/>
        </w:trPr>
        <w:tc>
          <w:tcPr>
            <w:tcW w:w="898" w:type="pct"/>
            <w:vMerge/>
            <w:shd w:val="pct20" w:color="auto" w:fill="auto"/>
            <w:vAlign w:val="center"/>
          </w:tcPr>
          <w:p w:rsidR="00F645FF" w:rsidRPr="00317E7B" w:rsidRDefault="00F645FF" w:rsidP="000D2A4A">
            <w:pPr>
              <w:spacing w:after="0" w:line="240" w:lineRule="auto"/>
              <w:jc w:val="left"/>
              <w:rPr>
                <w:rFonts w:eastAsia="Times New Roman"/>
                <w:sz w:val="20"/>
                <w:szCs w:val="20"/>
              </w:rPr>
            </w:pPr>
          </w:p>
        </w:tc>
        <w:tc>
          <w:tcPr>
            <w:tcW w:w="686"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zjištěno</w:t>
            </w:r>
          </w:p>
        </w:tc>
        <w:tc>
          <w:tcPr>
            <w:tcW w:w="687"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objasněno</w:t>
            </w:r>
          </w:p>
        </w:tc>
        <w:tc>
          <w:tcPr>
            <w:tcW w:w="687"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zjištěno</w:t>
            </w:r>
          </w:p>
        </w:tc>
        <w:tc>
          <w:tcPr>
            <w:tcW w:w="687"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objasněno</w:t>
            </w:r>
          </w:p>
        </w:tc>
        <w:tc>
          <w:tcPr>
            <w:tcW w:w="642"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zjištěno</w:t>
            </w:r>
          </w:p>
        </w:tc>
        <w:tc>
          <w:tcPr>
            <w:tcW w:w="713" w:type="pct"/>
            <w:shd w:val="pct20" w:color="auto" w:fill="auto"/>
            <w:vAlign w:val="center"/>
          </w:tcPr>
          <w:p w:rsidR="00F645FF" w:rsidRPr="00317E7B" w:rsidRDefault="00F645FF" w:rsidP="000D2A4A">
            <w:pPr>
              <w:spacing w:after="0" w:line="240" w:lineRule="auto"/>
              <w:jc w:val="center"/>
              <w:rPr>
                <w:rFonts w:eastAsia="Times New Roman"/>
                <w:sz w:val="20"/>
                <w:szCs w:val="20"/>
              </w:rPr>
            </w:pPr>
            <w:r>
              <w:rPr>
                <w:rFonts w:eastAsia="Times New Roman"/>
                <w:sz w:val="20"/>
                <w:szCs w:val="20"/>
              </w:rPr>
              <w:t>objasněno</w:t>
            </w:r>
          </w:p>
        </w:tc>
      </w:tr>
      <w:tr w:rsidR="006B19A0" w:rsidRPr="00052C9D" w:rsidTr="00C453BA">
        <w:tc>
          <w:tcPr>
            <w:tcW w:w="898" w:type="pct"/>
            <w:shd w:val="pct20" w:color="auto" w:fill="auto"/>
            <w:vAlign w:val="center"/>
          </w:tcPr>
          <w:p w:rsidR="006B19A0" w:rsidRPr="00317E7B" w:rsidRDefault="006B19A0" w:rsidP="000D2A4A">
            <w:pPr>
              <w:spacing w:after="0" w:line="240" w:lineRule="auto"/>
              <w:jc w:val="left"/>
              <w:rPr>
                <w:rFonts w:eastAsia="Times New Roman"/>
                <w:sz w:val="20"/>
                <w:szCs w:val="20"/>
              </w:rPr>
            </w:pPr>
            <w:r w:rsidRPr="00317E7B">
              <w:rPr>
                <w:rFonts w:eastAsia="Times New Roman"/>
                <w:sz w:val="20"/>
                <w:szCs w:val="20"/>
              </w:rPr>
              <w:t>Vraždy</w:t>
            </w:r>
          </w:p>
        </w:tc>
        <w:tc>
          <w:tcPr>
            <w:tcW w:w="686"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1</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42"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c>
          <w:tcPr>
            <w:tcW w:w="713"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r>
      <w:tr w:rsidR="006B19A0" w:rsidRPr="00052C9D" w:rsidTr="00C453BA">
        <w:tc>
          <w:tcPr>
            <w:tcW w:w="898" w:type="pct"/>
            <w:shd w:val="pct20" w:color="auto" w:fill="auto"/>
            <w:vAlign w:val="center"/>
          </w:tcPr>
          <w:p w:rsidR="006B19A0" w:rsidRPr="00317E7B" w:rsidRDefault="006B19A0" w:rsidP="000D2A4A">
            <w:pPr>
              <w:spacing w:after="0" w:line="240" w:lineRule="auto"/>
              <w:jc w:val="left"/>
              <w:rPr>
                <w:rFonts w:eastAsia="Times New Roman"/>
                <w:sz w:val="20"/>
                <w:szCs w:val="20"/>
              </w:rPr>
            </w:pPr>
            <w:r w:rsidRPr="00317E7B">
              <w:rPr>
                <w:rFonts w:eastAsia="Times New Roman"/>
                <w:sz w:val="20"/>
                <w:szCs w:val="20"/>
              </w:rPr>
              <w:t>Znásilnění</w:t>
            </w:r>
          </w:p>
        </w:tc>
        <w:tc>
          <w:tcPr>
            <w:tcW w:w="686"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0</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87" w:type="pct"/>
            <w:vAlign w:val="center"/>
          </w:tcPr>
          <w:p w:rsidR="006B19A0" w:rsidRPr="00317E7B" w:rsidRDefault="006B19A0" w:rsidP="008765AB">
            <w:pPr>
              <w:spacing w:after="0" w:line="240" w:lineRule="auto"/>
              <w:jc w:val="right"/>
              <w:rPr>
                <w:rFonts w:eastAsia="Times New Roman"/>
                <w:sz w:val="20"/>
                <w:szCs w:val="20"/>
              </w:rPr>
            </w:pPr>
            <w:r w:rsidRPr="00317E7B">
              <w:rPr>
                <w:rFonts w:eastAsia="Times New Roman"/>
                <w:sz w:val="20"/>
                <w:szCs w:val="20"/>
              </w:rPr>
              <w:t>0</w:t>
            </w:r>
          </w:p>
        </w:tc>
        <w:tc>
          <w:tcPr>
            <w:tcW w:w="642"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c>
          <w:tcPr>
            <w:tcW w:w="713"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Fyzické útoky</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11</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10</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15</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14</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12</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12</w:t>
            </w:r>
          </w:p>
        </w:tc>
      </w:tr>
      <w:tr w:rsidR="006B19A0" w:rsidRPr="00052C9D" w:rsidTr="00C453BA">
        <w:tc>
          <w:tcPr>
            <w:tcW w:w="898" w:type="pct"/>
            <w:shd w:val="pct20" w:color="auto" w:fill="auto"/>
            <w:vAlign w:val="center"/>
          </w:tcPr>
          <w:p w:rsidR="006B19A0" w:rsidRPr="00317E7B" w:rsidRDefault="006B19A0" w:rsidP="000D2A4A">
            <w:pPr>
              <w:spacing w:after="0" w:line="240" w:lineRule="auto"/>
              <w:jc w:val="left"/>
              <w:rPr>
                <w:rFonts w:eastAsia="Times New Roman"/>
                <w:sz w:val="20"/>
                <w:szCs w:val="20"/>
              </w:rPr>
            </w:pPr>
            <w:r w:rsidRPr="00317E7B">
              <w:rPr>
                <w:rFonts w:eastAsia="Times New Roman"/>
                <w:sz w:val="20"/>
                <w:szCs w:val="20"/>
              </w:rPr>
              <w:t>Loupeže</w:t>
            </w:r>
          </w:p>
        </w:tc>
        <w:tc>
          <w:tcPr>
            <w:tcW w:w="686"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5</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2</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2</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1</w:t>
            </w:r>
          </w:p>
        </w:tc>
        <w:tc>
          <w:tcPr>
            <w:tcW w:w="642"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c>
          <w:tcPr>
            <w:tcW w:w="713"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Vloupání do obydlí</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6</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2</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6</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7</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Vloupání do chat a chalup</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4</w:t>
            </w:r>
          </w:p>
        </w:tc>
        <w:tc>
          <w:tcPr>
            <w:tcW w:w="687" w:type="pct"/>
            <w:vAlign w:val="center"/>
          </w:tcPr>
          <w:p w:rsidR="000D2A4A" w:rsidRPr="00317E7B" w:rsidRDefault="000D2A4A" w:rsidP="008765AB">
            <w:pPr>
              <w:spacing w:after="0" w:line="240" w:lineRule="auto"/>
              <w:jc w:val="right"/>
              <w:rPr>
                <w:rFonts w:eastAsia="Times New Roman"/>
                <w:sz w:val="20"/>
                <w:szCs w:val="20"/>
              </w:rPr>
            </w:pPr>
            <w:r w:rsidRPr="00317E7B">
              <w:rPr>
                <w:rFonts w:eastAsia="Times New Roman"/>
                <w:sz w:val="20"/>
                <w:szCs w:val="20"/>
              </w:rPr>
              <w:t>1</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5</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3</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3</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w:t>
            </w:r>
          </w:p>
        </w:tc>
      </w:tr>
      <w:tr w:rsidR="006B19A0" w:rsidRPr="00052C9D" w:rsidTr="00C453BA">
        <w:tc>
          <w:tcPr>
            <w:tcW w:w="898" w:type="pct"/>
            <w:shd w:val="pct20" w:color="auto" w:fill="auto"/>
            <w:vAlign w:val="center"/>
          </w:tcPr>
          <w:p w:rsidR="006B19A0" w:rsidRPr="00317E7B" w:rsidRDefault="006B19A0" w:rsidP="000D2A4A">
            <w:pPr>
              <w:spacing w:after="0" w:line="240" w:lineRule="auto"/>
              <w:jc w:val="left"/>
              <w:rPr>
                <w:rFonts w:eastAsia="Times New Roman"/>
                <w:sz w:val="20"/>
                <w:szCs w:val="20"/>
              </w:rPr>
            </w:pPr>
            <w:r w:rsidRPr="00317E7B">
              <w:rPr>
                <w:rFonts w:eastAsia="Times New Roman"/>
                <w:sz w:val="20"/>
                <w:szCs w:val="20"/>
              </w:rPr>
              <w:t>Krádeže automobilů</w:t>
            </w:r>
          </w:p>
        </w:tc>
        <w:tc>
          <w:tcPr>
            <w:tcW w:w="686"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4</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1</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6</w:t>
            </w:r>
          </w:p>
        </w:tc>
        <w:tc>
          <w:tcPr>
            <w:tcW w:w="687" w:type="pct"/>
            <w:vAlign w:val="center"/>
          </w:tcPr>
          <w:p w:rsidR="006B19A0" w:rsidRPr="00317E7B" w:rsidRDefault="006B19A0" w:rsidP="008765AB">
            <w:pPr>
              <w:spacing w:after="0" w:line="240" w:lineRule="auto"/>
              <w:jc w:val="right"/>
              <w:rPr>
                <w:rFonts w:eastAsia="Times New Roman"/>
                <w:sz w:val="20"/>
                <w:szCs w:val="20"/>
              </w:rPr>
            </w:pPr>
            <w:r>
              <w:rPr>
                <w:rFonts w:eastAsia="Times New Roman"/>
                <w:sz w:val="20"/>
                <w:szCs w:val="20"/>
              </w:rPr>
              <w:t>2</w:t>
            </w:r>
          </w:p>
        </w:tc>
        <w:tc>
          <w:tcPr>
            <w:tcW w:w="642"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c>
          <w:tcPr>
            <w:tcW w:w="713" w:type="pct"/>
            <w:vAlign w:val="center"/>
          </w:tcPr>
          <w:p w:rsidR="006B19A0" w:rsidRPr="00317E7B" w:rsidRDefault="006B19A0" w:rsidP="0081365F">
            <w:pPr>
              <w:spacing w:after="0" w:line="240" w:lineRule="auto"/>
              <w:jc w:val="right"/>
              <w:rPr>
                <w:rFonts w:eastAsia="Times New Roman"/>
                <w:sz w:val="20"/>
                <w:szCs w:val="20"/>
              </w:rPr>
            </w:pPr>
            <w:r w:rsidRPr="00317E7B">
              <w:rPr>
                <w:rFonts w:eastAsia="Times New Roman"/>
                <w:sz w:val="20"/>
                <w:szCs w:val="20"/>
              </w:rPr>
              <w:t>0</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lastRenderedPageBreak/>
              <w:t>Krádeže věcí z automobilů</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23</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3</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18</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2</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12</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5</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Krádeže jízdních kol</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6</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0</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6</w:t>
            </w:r>
          </w:p>
        </w:tc>
        <w:tc>
          <w:tcPr>
            <w:tcW w:w="687" w:type="pct"/>
            <w:vAlign w:val="center"/>
          </w:tcPr>
          <w:p w:rsidR="000D2A4A" w:rsidRPr="00317E7B" w:rsidRDefault="000D2A4A" w:rsidP="00076EF7">
            <w:pPr>
              <w:spacing w:after="0" w:line="240" w:lineRule="auto"/>
              <w:jc w:val="right"/>
              <w:rPr>
                <w:rFonts w:eastAsia="Times New Roman"/>
                <w:sz w:val="20"/>
                <w:szCs w:val="20"/>
              </w:rPr>
            </w:pPr>
            <w:r w:rsidRPr="00317E7B">
              <w:rPr>
                <w:rFonts w:eastAsia="Times New Roman"/>
                <w:sz w:val="20"/>
                <w:szCs w:val="20"/>
              </w:rPr>
              <w:t>1</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5</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0</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Výroba, držení a distribuce drog</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10</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10</w:t>
            </w:r>
          </w:p>
        </w:tc>
        <w:tc>
          <w:tcPr>
            <w:tcW w:w="687" w:type="pct"/>
            <w:vAlign w:val="center"/>
          </w:tcPr>
          <w:p w:rsidR="000D2A4A" w:rsidRPr="00317E7B" w:rsidRDefault="000D2A4A" w:rsidP="008765AB">
            <w:pPr>
              <w:spacing w:after="0" w:line="240" w:lineRule="auto"/>
              <w:jc w:val="right"/>
              <w:rPr>
                <w:rFonts w:eastAsia="Times New Roman"/>
                <w:sz w:val="20"/>
                <w:szCs w:val="20"/>
              </w:rPr>
            </w:pPr>
            <w:r w:rsidRPr="00317E7B">
              <w:rPr>
                <w:rFonts w:eastAsia="Times New Roman"/>
                <w:sz w:val="20"/>
                <w:szCs w:val="20"/>
              </w:rPr>
              <w:t>2</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2</w:t>
            </w:r>
          </w:p>
        </w:tc>
        <w:tc>
          <w:tcPr>
            <w:tcW w:w="642" w:type="pct"/>
            <w:vAlign w:val="center"/>
          </w:tcPr>
          <w:p w:rsidR="000D2A4A" w:rsidRPr="00317E7B" w:rsidRDefault="000D2A4A" w:rsidP="006B19A0">
            <w:pPr>
              <w:spacing w:after="0" w:line="240" w:lineRule="auto"/>
              <w:jc w:val="right"/>
              <w:rPr>
                <w:rFonts w:eastAsia="Times New Roman"/>
                <w:sz w:val="20"/>
                <w:szCs w:val="20"/>
              </w:rPr>
            </w:pPr>
            <w:r w:rsidRPr="00317E7B">
              <w:rPr>
                <w:rFonts w:eastAsia="Times New Roman"/>
                <w:sz w:val="20"/>
                <w:szCs w:val="20"/>
              </w:rPr>
              <w:t>3</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3</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Řízení pod vlivem</w:t>
            </w:r>
            <w:r w:rsidR="006B19A0">
              <w:rPr>
                <w:rFonts w:eastAsia="Times New Roman"/>
                <w:sz w:val="20"/>
                <w:szCs w:val="20"/>
              </w:rPr>
              <w:t xml:space="preserve"> </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19</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w:t>
            </w:r>
            <w:r w:rsidR="000D2A4A" w:rsidRPr="00317E7B">
              <w:rPr>
                <w:rFonts w:eastAsia="Times New Roman"/>
                <w:sz w:val="20"/>
                <w:szCs w:val="20"/>
              </w:rPr>
              <w:t>9</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20</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18</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14</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14</w:t>
            </w:r>
          </w:p>
        </w:tc>
      </w:tr>
      <w:tr w:rsidR="00D46A36" w:rsidRPr="00052C9D" w:rsidTr="00C453BA">
        <w:tc>
          <w:tcPr>
            <w:tcW w:w="898" w:type="pct"/>
            <w:shd w:val="pct20" w:color="auto" w:fill="auto"/>
            <w:vAlign w:val="center"/>
          </w:tcPr>
          <w:p w:rsidR="000D2A4A" w:rsidRPr="00317E7B" w:rsidRDefault="000D2A4A" w:rsidP="000D2A4A">
            <w:pPr>
              <w:spacing w:after="0" w:line="240" w:lineRule="auto"/>
              <w:jc w:val="left"/>
              <w:rPr>
                <w:rFonts w:eastAsia="Times New Roman"/>
                <w:sz w:val="20"/>
                <w:szCs w:val="20"/>
              </w:rPr>
            </w:pPr>
            <w:r w:rsidRPr="00317E7B">
              <w:rPr>
                <w:rFonts w:eastAsia="Times New Roman"/>
                <w:sz w:val="20"/>
                <w:szCs w:val="20"/>
              </w:rPr>
              <w:t>Všechny zbývající činy</w:t>
            </w:r>
          </w:p>
        </w:tc>
        <w:tc>
          <w:tcPr>
            <w:tcW w:w="686"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172</w:t>
            </w:r>
          </w:p>
        </w:tc>
        <w:tc>
          <w:tcPr>
            <w:tcW w:w="687" w:type="pct"/>
            <w:vAlign w:val="center"/>
          </w:tcPr>
          <w:p w:rsidR="000D2A4A" w:rsidRPr="00317E7B" w:rsidRDefault="003837BC" w:rsidP="008765AB">
            <w:pPr>
              <w:spacing w:after="0" w:line="240" w:lineRule="auto"/>
              <w:jc w:val="right"/>
              <w:rPr>
                <w:rFonts w:eastAsia="Times New Roman"/>
                <w:sz w:val="20"/>
                <w:szCs w:val="20"/>
              </w:rPr>
            </w:pPr>
            <w:r>
              <w:rPr>
                <w:rFonts w:eastAsia="Times New Roman"/>
                <w:sz w:val="20"/>
                <w:szCs w:val="20"/>
              </w:rPr>
              <w:t>87</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115</w:t>
            </w:r>
          </w:p>
        </w:tc>
        <w:tc>
          <w:tcPr>
            <w:tcW w:w="687" w:type="pct"/>
            <w:vAlign w:val="center"/>
          </w:tcPr>
          <w:p w:rsidR="000D2A4A" w:rsidRPr="00317E7B" w:rsidRDefault="00076EF7" w:rsidP="008765AB">
            <w:pPr>
              <w:spacing w:after="0" w:line="240" w:lineRule="auto"/>
              <w:jc w:val="right"/>
              <w:rPr>
                <w:rFonts w:eastAsia="Times New Roman"/>
                <w:sz w:val="20"/>
                <w:szCs w:val="20"/>
              </w:rPr>
            </w:pPr>
            <w:r>
              <w:rPr>
                <w:rFonts w:eastAsia="Times New Roman"/>
                <w:sz w:val="20"/>
                <w:szCs w:val="20"/>
              </w:rPr>
              <w:t>74</w:t>
            </w:r>
          </w:p>
        </w:tc>
        <w:tc>
          <w:tcPr>
            <w:tcW w:w="642"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120</w:t>
            </w:r>
          </w:p>
        </w:tc>
        <w:tc>
          <w:tcPr>
            <w:tcW w:w="713" w:type="pct"/>
            <w:vAlign w:val="center"/>
          </w:tcPr>
          <w:p w:rsidR="000D2A4A" w:rsidRPr="00317E7B" w:rsidRDefault="006B19A0" w:rsidP="008765AB">
            <w:pPr>
              <w:spacing w:after="0" w:line="240" w:lineRule="auto"/>
              <w:jc w:val="right"/>
              <w:rPr>
                <w:rFonts w:eastAsia="Times New Roman"/>
                <w:sz w:val="20"/>
                <w:szCs w:val="20"/>
              </w:rPr>
            </w:pPr>
            <w:r>
              <w:rPr>
                <w:rFonts w:eastAsia="Times New Roman"/>
                <w:sz w:val="20"/>
                <w:szCs w:val="20"/>
              </w:rPr>
              <w:t>74</w:t>
            </w:r>
          </w:p>
        </w:tc>
      </w:tr>
    </w:tbl>
    <w:p w:rsidR="00F06F41" w:rsidRPr="00FC3A22" w:rsidRDefault="00F06F41" w:rsidP="00F06F41">
      <w:pPr>
        <w:jc w:val="right"/>
        <w:rPr>
          <w:i/>
          <w:sz w:val="20"/>
          <w:szCs w:val="20"/>
        </w:rPr>
      </w:pPr>
      <w:r w:rsidRPr="00FC3A22">
        <w:rPr>
          <w:i/>
          <w:sz w:val="20"/>
          <w:szCs w:val="20"/>
        </w:rPr>
        <w:t>Zdroj: Index kriminality</w:t>
      </w:r>
    </w:p>
    <w:p w:rsidR="00911B14" w:rsidRDefault="00911B14" w:rsidP="0081365F">
      <w:pPr>
        <w:autoSpaceDE w:val="0"/>
        <w:autoSpaceDN w:val="0"/>
        <w:adjustRightInd w:val="0"/>
        <w:spacing w:after="120"/>
      </w:pPr>
      <w:r w:rsidRPr="00911B14">
        <w:t>Bezpečnostní situace ve městě souvisí s nejrůznějšími vlivy ze společenského života obyvatel stejn</w:t>
      </w:r>
      <w:r w:rsidR="00CC3DD6">
        <w:t>ě</w:t>
      </w:r>
      <w:r w:rsidRPr="00911B14">
        <w:t xml:space="preserve"> jako s urbanistickým řešení</w:t>
      </w:r>
      <w:r w:rsidR="00F91FF4">
        <w:t>m</w:t>
      </w:r>
      <w:r w:rsidRPr="00911B14">
        <w:t xml:space="preserve"> města. Z </w:t>
      </w:r>
      <w:r w:rsidR="00CC3DD6">
        <w:t>toho</w:t>
      </w:r>
      <w:r w:rsidRPr="00911B14">
        <w:t>to hlediska město postupně regeneruje sídliště ve městě, veřejná osv</w:t>
      </w:r>
      <w:r w:rsidR="00217D16">
        <w:t>ětlení, rekonstruuje parkoviště a</w:t>
      </w:r>
      <w:r w:rsidRPr="00911B14">
        <w:t xml:space="preserve"> místní komunikace tak, aby bylo minimalizováno riziko vzniku neosvětlených zákoutí, zlepš</w:t>
      </w:r>
      <w:r w:rsidR="00F91FF4">
        <w:t>ovala se</w:t>
      </w:r>
      <w:r w:rsidRPr="00911B14">
        <w:t xml:space="preserve"> dopravní situace ve městě, </w:t>
      </w:r>
      <w:r w:rsidR="00F91FF4">
        <w:t xml:space="preserve">docházelo ke </w:t>
      </w:r>
      <w:r w:rsidRPr="00911B14">
        <w:t>zklidnění dopravy, zlepšení dopravy v</w:t>
      </w:r>
      <w:r w:rsidR="00CC3DD6">
        <w:t> </w:t>
      </w:r>
      <w:r w:rsidRPr="00911B14">
        <w:t>klidu</w:t>
      </w:r>
      <w:r w:rsidR="00CC3DD6">
        <w:t xml:space="preserve"> aj.</w:t>
      </w:r>
      <w:r w:rsidRPr="00911B14">
        <w:t xml:space="preserve"> Tento důraz na zlepšení </w:t>
      </w:r>
      <w:r w:rsidR="00D67EA7">
        <w:t>technické a </w:t>
      </w:r>
      <w:r w:rsidRPr="00911B14">
        <w:t xml:space="preserve">občanské vybavenosti města má mít za </w:t>
      </w:r>
      <w:r w:rsidR="00CC3DD6">
        <w:t>následek</w:t>
      </w:r>
      <w:r w:rsidRPr="00911B14">
        <w:t xml:space="preserve"> postupné snižování spáchaných trestných čin</w:t>
      </w:r>
      <w:r w:rsidR="00CC3DD6">
        <w:t xml:space="preserve">ů </w:t>
      </w:r>
      <w:r w:rsidRPr="00911B14">
        <w:t xml:space="preserve">a </w:t>
      </w:r>
      <w:r w:rsidR="00CC3DD6">
        <w:t>s t</w:t>
      </w:r>
      <w:r w:rsidRPr="00911B14">
        <w:t xml:space="preserve">ím </w:t>
      </w:r>
      <w:r w:rsidR="00CC3DD6">
        <w:t xml:space="preserve">související </w:t>
      </w:r>
      <w:r w:rsidRPr="00911B14">
        <w:t>zvýšení bezpečnosti ve městě.</w:t>
      </w:r>
    </w:p>
    <w:p w:rsidR="0081365F" w:rsidRDefault="00CC3DD6" w:rsidP="0081365F">
      <w:pPr>
        <w:autoSpaceDE w:val="0"/>
        <w:autoSpaceDN w:val="0"/>
        <w:adjustRightInd w:val="0"/>
        <w:spacing w:after="120"/>
      </w:pPr>
      <w:r>
        <w:t xml:space="preserve">Ve městě funguje kamerový systém, který zajišťuje Městská policie </w:t>
      </w:r>
      <w:r w:rsidR="0050770F">
        <w:t xml:space="preserve">Slavkov </w:t>
      </w:r>
      <w:r w:rsidR="006B19A0">
        <w:t>u Brna</w:t>
      </w:r>
      <w:r>
        <w:t xml:space="preserve">. </w:t>
      </w:r>
      <w:r w:rsidRPr="00FA6E9D">
        <w:t>Kamerový s</w:t>
      </w:r>
      <w:r>
        <w:t>ystém je umístěn</w:t>
      </w:r>
      <w:r w:rsidR="00F91FF4">
        <w:t xml:space="preserve"> v místech s potenciálním výskytem rizika trestných činů. Efektivně probíhá i </w:t>
      </w:r>
      <w:r w:rsidR="00F91FF4" w:rsidRPr="00F91FF4">
        <w:t xml:space="preserve">spolupráce mezi městskou policií a jednotlivými složkami Policie ČR, především pak </w:t>
      </w:r>
      <w:r w:rsidR="006B19A0">
        <w:t>obvodním oddělení Slavkov u Brna</w:t>
      </w:r>
      <w:r w:rsidR="00F91FF4" w:rsidRPr="00F91FF4">
        <w:t>.</w:t>
      </w:r>
      <w:r w:rsidR="00F9329B">
        <w:t xml:space="preserve"> </w:t>
      </w:r>
    </w:p>
    <w:p w:rsidR="00F91FF4" w:rsidRDefault="00F9329B" w:rsidP="0081365F">
      <w:pPr>
        <w:autoSpaceDE w:val="0"/>
        <w:autoSpaceDN w:val="0"/>
        <w:adjustRightInd w:val="0"/>
        <w:spacing w:after="120"/>
      </w:pPr>
      <w:r>
        <w:t xml:space="preserve">Obecně lze konstatovat, že město </w:t>
      </w:r>
      <w:r w:rsidR="006B19A0">
        <w:t xml:space="preserve">Slavkovu Brna </w:t>
      </w:r>
      <w:r>
        <w:t xml:space="preserve">patří k městům se </w:t>
      </w:r>
      <w:r w:rsidR="006B19A0">
        <w:t>sníženým</w:t>
      </w:r>
      <w:r>
        <w:t xml:space="preserve"> bezpečnostním </w:t>
      </w:r>
      <w:r w:rsidR="00C3547D">
        <w:t>rizikem a bezpečností situace koresponduje s celkově nízkou úrovní kriminality ve městě.</w:t>
      </w:r>
    </w:p>
    <w:p w:rsidR="001257EC" w:rsidRDefault="001257EC" w:rsidP="00F91FF4">
      <w:pPr>
        <w:autoSpaceDE w:val="0"/>
        <w:autoSpaceDN w:val="0"/>
        <w:adjustRightInd w:val="0"/>
        <w:spacing w:after="0"/>
      </w:pPr>
    </w:p>
    <w:p w:rsidR="009B2E94" w:rsidRPr="00F70162" w:rsidRDefault="00F70162" w:rsidP="00E14C46">
      <w:pPr>
        <w:pBdr>
          <w:top w:val="single" w:sz="4" w:space="1" w:color="auto"/>
          <w:left w:val="single" w:sz="4" w:space="4" w:color="auto"/>
          <w:bottom w:val="single" w:sz="4" w:space="1" w:color="auto"/>
          <w:right w:val="single" w:sz="4" w:space="4" w:color="auto"/>
        </w:pBdr>
        <w:rPr>
          <w:b/>
        </w:rPr>
      </w:pPr>
      <w:r w:rsidRPr="00F70162">
        <w:rPr>
          <w:b/>
        </w:rPr>
        <w:t>Shrnutí kapitoly Kvalita života</w:t>
      </w:r>
    </w:p>
    <w:p w:rsidR="006B3E25" w:rsidRPr="00586F5F" w:rsidRDefault="006B3E25"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586F5F">
        <w:t xml:space="preserve">Z demografického vývoje vyplývá, že město Slavkov u Brna bude mít v následujících pěti letech nedostatek kapacity </w:t>
      </w:r>
      <w:r>
        <w:t xml:space="preserve">(v MŠ) </w:t>
      </w:r>
      <w:r w:rsidRPr="00586F5F">
        <w:t xml:space="preserve">pro děti s místem trvalého pobytu </w:t>
      </w:r>
      <w:r w:rsidR="007C444C">
        <w:t>ve městě</w:t>
      </w:r>
      <w:r>
        <w:t xml:space="preserve"> viz </w:t>
      </w:r>
      <w:r w:rsidRPr="00F76582">
        <w:t>Koncepc</w:t>
      </w:r>
      <w:r>
        <w:t>e</w:t>
      </w:r>
      <w:r w:rsidRPr="00F76582">
        <w:t xml:space="preserve"> v oblasti školství pro léta 2017 – 2021</w:t>
      </w:r>
      <w:r w:rsidRPr="00586F5F">
        <w:t xml:space="preserve">. </w:t>
      </w:r>
    </w:p>
    <w:p w:rsidR="00FA523F" w:rsidRDefault="00FA523F"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Soustava základních škol</w:t>
      </w:r>
      <w:r w:rsidR="006B3E25">
        <w:t xml:space="preserve"> ve Slavkově u Brna</w:t>
      </w:r>
      <w:r>
        <w:t xml:space="preserve"> pokrývá základní poptávku a zájem žáků. Jednotlivé základní </w:t>
      </w:r>
      <w:r w:rsidRPr="00FF2D28">
        <w:t>školy podporují rozvoj žáků v</w:t>
      </w:r>
      <w:r w:rsidR="00EA1531">
        <w:t> různých oborových zaměřeních a </w:t>
      </w:r>
      <w:r w:rsidRPr="00FF2D28">
        <w:t>v rámci města nabízejí školy školní vzděláva</w:t>
      </w:r>
      <w:r w:rsidR="00217D16">
        <w:t>cí programy s určitým zaměřením.</w:t>
      </w:r>
    </w:p>
    <w:p w:rsidR="00FA523F" w:rsidRDefault="00FA523F"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t>Z</w:t>
      </w:r>
      <w:r w:rsidRPr="00A52334">
        <w:t xml:space="preserve">ájmové </w:t>
      </w:r>
      <w:r w:rsidR="00586F5F">
        <w:t>organizace</w:t>
      </w:r>
      <w:r w:rsidRPr="00A52334">
        <w:t xml:space="preserve"> se </w:t>
      </w:r>
      <w:r w:rsidR="00586F5F">
        <w:t>ve Slavkově u Brna</w:t>
      </w:r>
      <w:r w:rsidRPr="00A52334">
        <w:t xml:space="preserve"> specializují na rozličné volnočasové aktivity pro všechny věkové skupiny obyvatelstva</w:t>
      </w:r>
      <w:r w:rsidR="00217D16">
        <w:t>.</w:t>
      </w:r>
    </w:p>
    <w:p w:rsidR="00593317" w:rsidRPr="008A131B" w:rsidRDefault="0081365F"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rPr>
          <w:i/>
          <w:sz w:val="20"/>
          <w:szCs w:val="20"/>
        </w:rPr>
      </w:pPr>
      <w:r>
        <w:t>Lze konstatovat, že město Slavkov</w:t>
      </w:r>
      <w:r w:rsidR="00C03190">
        <w:t xml:space="preserve"> </w:t>
      </w:r>
      <w:r>
        <w:t>u Brna patří k městům se sníženým bezpečnostním rizikem a bezpečností situace koresponduje s celkově nízkou úrovní kriminality ve</w:t>
      </w:r>
      <w:r w:rsidR="00C03190">
        <w:t> </w:t>
      </w:r>
      <w:r>
        <w:t>městě</w:t>
      </w:r>
      <w:r w:rsidR="008E6B14">
        <w:t>.</w:t>
      </w:r>
    </w:p>
    <w:p w:rsidR="00593317" w:rsidRDefault="00734C8C" w:rsidP="00F11526">
      <w:pPr>
        <w:pStyle w:val="Nadpis1"/>
        <w:spacing w:after="120"/>
      </w:pPr>
      <w:bookmarkStart w:id="113" w:name="_Toc514760409"/>
      <w:r>
        <w:lastRenderedPageBreak/>
        <w:t>Životní prostředí</w:t>
      </w:r>
      <w:bookmarkEnd w:id="113"/>
    </w:p>
    <w:p w:rsidR="00441968" w:rsidRDefault="00441968" w:rsidP="005274E8">
      <w:r>
        <w:t xml:space="preserve">Město Slavkov u Brna je </w:t>
      </w:r>
      <w:r w:rsidRPr="00441968">
        <w:t>řazeno do tzv. Hanáckého Slovác</w:t>
      </w:r>
      <w:r w:rsidR="002D0510">
        <w:t>ka – tuto identitu reflektuje i </w:t>
      </w:r>
      <w:r w:rsidRPr="00441968">
        <w:t xml:space="preserve">mikroregion Ždánický les a Politaví, zahrnující kromě SO ORP i další obce jižně a východně. </w:t>
      </w:r>
      <w:r>
        <w:t>Z</w:t>
      </w:r>
      <w:r w:rsidR="002D0510">
        <w:t> </w:t>
      </w:r>
      <w:r w:rsidRPr="00441968">
        <w:t>hlediska životního prostředí je hodnotná zejména jihovýchodní část území s přírodním parkem Ždánický les.</w:t>
      </w:r>
    </w:p>
    <w:p w:rsidR="001412B5" w:rsidRPr="00F11526" w:rsidRDefault="001412B5" w:rsidP="00F11526">
      <w:pPr>
        <w:pStyle w:val="Nadpis2"/>
        <w:spacing w:after="120"/>
      </w:pPr>
      <w:bookmarkStart w:id="114" w:name="_Toc514760410"/>
      <w:r w:rsidRPr="00F11526">
        <w:t>Kvalita ovzduší</w:t>
      </w:r>
      <w:bookmarkEnd w:id="114"/>
    </w:p>
    <w:p w:rsidR="00F43C55" w:rsidRDefault="00320FC0" w:rsidP="005274E8">
      <w:r>
        <w:t xml:space="preserve">Znečišťování ovzduší patří v současné době mezi nejzávažnější problémy ochrany životního prostředí. Znečištěné ovzduší má prokazatelně nepříznivé účinky na lidské zdraví, znečišťující látky mohou způsobit širokou škálu zdravotních problémů od méně závažných až po vážná onemocnění a předčasnou úmrtnost. Znečišťující látky negativně působí i na vegetaci, mohou ovlivnit její růst a způsobit snížení výnosů zemědělských plodin a lesů. Díky realizovaným opatřením v posledních desetiletích ve městě </w:t>
      </w:r>
      <w:r w:rsidR="00C9139B">
        <w:t>Slavkov u Brna</w:t>
      </w:r>
      <w:r>
        <w:t xml:space="preserve"> a jeho okolí došlo ke snížení emisí znečišťujících látek.</w:t>
      </w:r>
      <w:r w:rsidR="00294C23">
        <w:t xml:space="preserve"> Město Slavkov u Brna má zpracované opatření ke zlepšování kvality ovzduší ve městě, tato opatření </w:t>
      </w:r>
      <w:r w:rsidR="00294C23" w:rsidRPr="00294C23">
        <w:t>vycházejí z</w:t>
      </w:r>
      <w:r w:rsidR="00294C23">
        <w:t> </w:t>
      </w:r>
      <w:r w:rsidR="003F6197" w:rsidRPr="003F6197">
        <w:t>Program</w:t>
      </w:r>
      <w:r w:rsidR="00294C23">
        <w:t xml:space="preserve">u </w:t>
      </w:r>
      <w:r w:rsidR="003F6197" w:rsidRPr="003F6197">
        <w:t>zlepšování kvality ovzduší</w:t>
      </w:r>
      <w:r w:rsidR="00294C23">
        <w:rPr>
          <w:iCs/>
        </w:rPr>
        <w:t>.</w:t>
      </w:r>
    </w:p>
    <w:p w:rsidR="00F43C55" w:rsidRPr="001B5185" w:rsidRDefault="003C3B91" w:rsidP="005441AE">
      <w:pPr>
        <w:spacing w:after="120"/>
        <w:rPr>
          <w:rFonts w:cs="Tahoma,Bold"/>
          <w:b/>
          <w:bCs/>
          <w:sz w:val="21"/>
          <w:szCs w:val="21"/>
          <w:lang w:eastAsia="cs-CZ"/>
        </w:rPr>
      </w:pPr>
      <w:r>
        <w:rPr>
          <w:noProof/>
          <w:lang w:eastAsia="cs-CZ"/>
        </w:rPr>
        <w:drawing>
          <wp:anchor distT="0" distB="0" distL="114300" distR="114300" simplePos="0" relativeHeight="251674624" behindDoc="1" locked="0" layoutInCell="1" allowOverlap="1">
            <wp:simplePos x="0" y="0"/>
            <wp:positionH relativeFrom="column">
              <wp:posOffset>2439035</wp:posOffset>
            </wp:positionH>
            <wp:positionV relativeFrom="paragraph">
              <wp:posOffset>66040</wp:posOffset>
            </wp:positionV>
            <wp:extent cx="3356610" cy="2165985"/>
            <wp:effectExtent l="19050" t="0" r="0" b="0"/>
            <wp:wrapTight wrapText="bothSides">
              <wp:wrapPolygon edited="0">
                <wp:start x="-123" y="0"/>
                <wp:lineTo x="-123" y="21467"/>
                <wp:lineTo x="21575" y="21467"/>
                <wp:lineTo x="21575" y="0"/>
                <wp:lineTo x="-123" y="0"/>
              </wp:wrapPolygon>
            </wp:wrapTight>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3356610" cy="2165985"/>
                    </a:xfrm>
                    <a:prstGeom prst="rect">
                      <a:avLst/>
                    </a:prstGeom>
                    <a:noFill/>
                    <a:ln w="9525">
                      <a:noFill/>
                      <a:miter lim="800000"/>
                      <a:headEnd/>
                      <a:tailEnd/>
                    </a:ln>
                  </pic:spPr>
                </pic:pic>
              </a:graphicData>
            </a:graphic>
          </wp:anchor>
        </w:drawing>
      </w:r>
      <w:r w:rsidR="008C6CBC" w:rsidRPr="001322DA">
        <w:rPr>
          <w:rFonts w:cs="Tahoma,Bold"/>
          <w:b/>
          <w:bCs/>
          <w:noProof/>
          <w:lang w:eastAsia="cs-CZ"/>
        </w:rPr>
        <w:t>Tuhé znečišťující látky frakce</w:t>
      </w:r>
      <w:r w:rsidR="00F43C55" w:rsidRPr="001322DA">
        <w:rPr>
          <w:rFonts w:cs="Tahoma,Bold"/>
          <w:b/>
          <w:bCs/>
          <w:lang w:eastAsia="cs-CZ"/>
        </w:rPr>
        <w:t xml:space="preserve"> (</w:t>
      </w:r>
      <w:r w:rsidR="008C6CBC" w:rsidRPr="001322DA">
        <w:rPr>
          <w:rFonts w:cs="Tahoma,Bold"/>
          <w:b/>
          <w:bCs/>
          <w:lang w:eastAsia="cs-CZ"/>
        </w:rPr>
        <w:t>PM</w:t>
      </w:r>
      <w:r w:rsidR="00F43C55" w:rsidRPr="001B5185">
        <w:rPr>
          <w:rFonts w:cs="Tahoma,Bold"/>
          <w:b/>
          <w:bCs/>
          <w:sz w:val="14"/>
          <w:szCs w:val="14"/>
          <w:lang w:eastAsia="cs-CZ"/>
        </w:rPr>
        <w:t>2</w:t>
      </w:r>
      <w:r w:rsidR="008C6CBC">
        <w:rPr>
          <w:rFonts w:cs="Tahoma,Bold"/>
          <w:b/>
          <w:bCs/>
          <w:sz w:val="14"/>
          <w:szCs w:val="14"/>
          <w:lang w:eastAsia="cs-CZ"/>
        </w:rPr>
        <w:t>,5</w:t>
      </w:r>
      <w:r w:rsidR="00F43C55" w:rsidRPr="001B5185">
        <w:rPr>
          <w:rFonts w:cs="Tahoma,Bold"/>
          <w:b/>
          <w:bCs/>
          <w:sz w:val="21"/>
          <w:szCs w:val="21"/>
          <w:lang w:eastAsia="cs-CZ"/>
        </w:rPr>
        <w:t>)</w:t>
      </w:r>
    </w:p>
    <w:p w:rsidR="00F43C55" w:rsidRPr="008C6CBC" w:rsidRDefault="001B5185" w:rsidP="001322DA">
      <w:pPr>
        <w:autoSpaceDE w:val="0"/>
        <w:autoSpaceDN w:val="0"/>
        <w:adjustRightInd w:val="0"/>
        <w:spacing w:after="0"/>
      </w:pPr>
      <w:r w:rsidRPr="001B5185">
        <w:t xml:space="preserve">Z ročenky </w:t>
      </w:r>
      <w:r w:rsidR="009747CD">
        <w:t xml:space="preserve">ČHMÚ </w:t>
      </w:r>
      <w:r>
        <w:t xml:space="preserve">z roku </w:t>
      </w:r>
      <w:r w:rsidRPr="001B5185">
        <w:t>201</w:t>
      </w:r>
      <w:r w:rsidR="00441968">
        <w:t>6</w:t>
      </w:r>
      <w:r w:rsidRPr="001B5185">
        <w:t xml:space="preserve"> vyplývá, že </w:t>
      </w:r>
      <w:r>
        <w:t xml:space="preserve">území </w:t>
      </w:r>
      <w:r w:rsidRPr="001B5185">
        <w:t xml:space="preserve">města </w:t>
      </w:r>
      <w:r w:rsidR="00441968">
        <w:t>Slavkov u Brna</w:t>
      </w:r>
      <w:r w:rsidRPr="001B5185">
        <w:t xml:space="preserve"> spadá do oblasti, kde dosahují průměrné roční</w:t>
      </w:r>
      <w:r>
        <w:t xml:space="preserve"> </w:t>
      </w:r>
      <w:r w:rsidRPr="001B5185">
        <w:t xml:space="preserve">koncentrace </w:t>
      </w:r>
      <w:r w:rsidR="008C6CBC">
        <w:t>PM</w:t>
      </w:r>
      <w:r w:rsidRPr="001B5185">
        <w:rPr>
          <w:vertAlign w:val="subscript"/>
        </w:rPr>
        <w:t>2</w:t>
      </w:r>
      <w:r w:rsidR="008C6CBC">
        <w:rPr>
          <w:vertAlign w:val="subscript"/>
        </w:rPr>
        <w:t>,5</w:t>
      </w:r>
      <w:r w:rsidRPr="001B5185">
        <w:t xml:space="preserve"> hodnot od </w:t>
      </w:r>
      <w:r w:rsidR="00441968">
        <w:t>17</w:t>
      </w:r>
      <w:r w:rsidRPr="001B5185">
        <w:t xml:space="preserve"> do 2</w:t>
      </w:r>
      <w:r w:rsidR="00441968">
        <w:t>0</w:t>
      </w:r>
      <w:r w:rsidRPr="001B5185">
        <w:t xml:space="preserve"> μg.m</w:t>
      </w:r>
      <w:r w:rsidRPr="001B5185">
        <w:rPr>
          <w:vertAlign w:val="superscript"/>
        </w:rPr>
        <w:t>-3</w:t>
      </w:r>
      <w:r>
        <w:t xml:space="preserve">, tedy </w:t>
      </w:r>
      <w:r w:rsidR="008C6CBC">
        <w:t>cca</w:t>
      </w:r>
      <w:r>
        <w:t xml:space="preserve"> </w:t>
      </w:r>
      <w:r w:rsidR="00441968">
        <w:t>70</w:t>
      </w:r>
      <w:r>
        <w:t xml:space="preserve"> % imisního limitu (</w:t>
      </w:r>
      <w:r w:rsidR="008C6CBC">
        <w:t>25</w:t>
      </w:r>
      <w:r>
        <w:t xml:space="preserve"> </w:t>
      </w:r>
      <w:r w:rsidRPr="001B5185">
        <w:t>μg.m</w:t>
      </w:r>
      <w:r w:rsidRPr="001B5185">
        <w:rPr>
          <w:vertAlign w:val="superscript"/>
        </w:rPr>
        <w:t>-3</w:t>
      </w:r>
      <w:r w:rsidR="008C6CBC">
        <w:t>).</w:t>
      </w:r>
      <w:r w:rsidR="001322DA">
        <w:t xml:space="preserve"> </w:t>
      </w:r>
      <w:r w:rsidR="001322DA" w:rsidRPr="001322DA">
        <w:t>Lokálně se mohou</w:t>
      </w:r>
      <w:r w:rsidR="001322DA">
        <w:t xml:space="preserve"> </w:t>
      </w:r>
      <w:r w:rsidR="001322DA" w:rsidRPr="001322DA">
        <w:t>hodnoty blížit limitu, který by ale neměl být na území města překračován.</w:t>
      </w:r>
    </w:p>
    <w:p w:rsidR="00F43C55" w:rsidRDefault="00F43C55" w:rsidP="005274E8"/>
    <w:p w:rsidR="008C6CBC" w:rsidRPr="001B5185" w:rsidRDefault="00C9139B" w:rsidP="00320FC0">
      <w:pPr>
        <w:spacing w:after="0"/>
        <w:rPr>
          <w:rFonts w:cs="Tahoma,Bold"/>
          <w:b/>
          <w:bCs/>
          <w:sz w:val="21"/>
          <w:szCs w:val="21"/>
          <w:lang w:eastAsia="cs-CZ"/>
        </w:rPr>
      </w:pPr>
      <w:r>
        <w:rPr>
          <w:rFonts w:cs="Tahoma,Bold"/>
          <w:b/>
          <w:bCs/>
          <w:noProof/>
          <w:lang w:eastAsia="cs-CZ"/>
        </w:rPr>
        <w:drawing>
          <wp:anchor distT="0" distB="0" distL="114300" distR="114300" simplePos="0" relativeHeight="251675648" behindDoc="1" locked="0" layoutInCell="1" allowOverlap="1">
            <wp:simplePos x="0" y="0"/>
            <wp:positionH relativeFrom="column">
              <wp:posOffset>2441575</wp:posOffset>
            </wp:positionH>
            <wp:positionV relativeFrom="paragraph">
              <wp:posOffset>178435</wp:posOffset>
            </wp:positionV>
            <wp:extent cx="3252470" cy="2027555"/>
            <wp:effectExtent l="19050" t="0" r="5080" b="0"/>
            <wp:wrapTight wrapText="bothSides">
              <wp:wrapPolygon edited="0">
                <wp:start x="-127" y="0"/>
                <wp:lineTo x="-127" y="21309"/>
                <wp:lineTo x="21634" y="21309"/>
                <wp:lineTo x="21634" y="0"/>
                <wp:lineTo x="-127" y="0"/>
              </wp:wrapPolygon>
            </wp:wrapTight>
            <wp:docPr id="3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3252470" cy="2027555"/>
                    </a:xfrm>
                    <a:prstGeom prst="rect">
                      <a:avLst/>
                    </a:prstGeom>
                    <a:noFill/>
                    <a:ln w="9525">
                      <a:noFill/>
                      <a:miter lim="800000"/>
                      <a:headEnd/>
                      <a:tailEnd/>
                    </a:ln>
                  </pic:spPr>
                </pic:pic>
              </a:graphicData>
            </a:graphic>
          </wp:anchor>
        </w:drawing>
      </w:r>
      <w:r w:rsidR="008C6CBC" w:rsidRPr="001322DA">
        <w:rPr>
          <w:rFonts w:cs="Tahoma,Bold"/>
          <w:b/>
          <w:bCs/>
          <w:noProof/>
          <w:lang w:eastAsia="cs-CZ"/>
        </w:rPr>
        <w:t>Tuhé znečišťující látky frakce</w:t>
      </w:r>
      <w:r w:rsidR="008C6CBC" w:rsidRPr="001B5185">
        <w:rPr>
          <w:rFonts w:cs="Tahoma,Bold"/>
          <w:b/>
          <w:bCs/>
          <w:sz w:val="21"/>
          <w:szCs w:val="21"/>
          <w:lang w:eastAsia="cs-CZ"/>
        </w:rPr>
        <w:t xml:space="preserve"> (</w:t>
      </w:r>
      <w:r w:rsidR="008C6CBC" w:rsidRPr="001322DA">
        <w:rPr>
          <w:rFonts w:cs="Tahoma,Bold"/>
          <w:b/>
          <w:bCs/>
          <w:lang w:eastAsia="cs-CZ"/>
        </w:rPr>
        <w:t>PM</w:t>
      </w:r>
      <w:r w:rsidR="008C6CBC">
        <w:rPr>
          <w:rFonts w:cs="Tahoma,Bold"/>
          <w:b/>
          <w:bCs/>
          <w:sz w:val="14"/>
          <w:szCs w:val="14"/>
          <w:lang w:eastAsia="cs-CZ"/>
        </w:rPr>
        <w:t>10</w:t>
      </w:r>
      <w:r w:rsidR="008C6CBC" w:rsidRPr="001B5185">
        <w:rPr>
          <w:rFonts w:cs="Tahoma,Bold"/>
          <w:b/>
          <w:bCs/>
          <w:sz w:val="21"/>
          <w:szCs w:val="21"/>
          <w:lang w:eastAsia="cs-CZ"/>
        </w:rPr>
        <w:t>)</w:t>
      </w:r>
    </w:p>
    <w:p w:rsidR="008C6CBC" w:rsidRPr="001322DA" w:rsidRDefault="008C6CBC" w:rsidP="001322DA">
      <w:pPr>
        <w:autoSpaceDE w:val="0"/>
        <w:autoSpaceDN w:val="0"/>
        <w:adjustRightInd w:val="0"/>
        <w:spacing w:after="120"/>
        <w:rPr>
          <w:rFonts w:cs="Tahoma"/>
          <w:lang w:eastAsia="cs-CZ"/>
        </w:rPr>
      </w:pPr>
      <w:r w:rsidRPr="001322DA">
        <w:t xml:space="preserve">Z ročenky </w:t>
      </w:r>
      <w:r w:rsidR="009747CD">
        <w:t>ČHMÚ</w:t>
      </w:r>
      <w:r w:rsidR="009747CD" w:rsidRPr="001322DA">
        <w:t xml:space="preserve"> </w:t>
      </w:r>
      <w:r w:rsidRPr="001322DA">
        <w:t>z roku 201</w:t>
      </w:r>
      <w:r w:rsidR="00C9139B">
        <w:t>6</w:t>
      </w:r>
      <w:r w:rsidRPr="001322DA">
        <w:t xml:space="preserve"> vyplývá, že území města </w:t>
      </w:r>
      <w:r w:rsidR="00C9139B">
        <w:t>Slavkov u Brna</w:t>
      </w:r>
      <w:r w:rsidRPr="001322DA">
        <w:t xml:space="preserve"> spadá do oblasti, kde dosahují průměrné roční koncentrace PM</w:t>
      </w:r>
      <w:r w:rsidR="001322DA" w:rsidRPr="001322DA">
        <w:rPr>
          <w:vertAlign w:val="subscript"/>
        </w:rPr>
        <w:t xml:space="preserve">10 </w:t>
      </w:r>
      <w:r w:rsidRPr="001322DA">
        <w:t>hodnot od 20 do 2</w:t>
      </w:r>
      <w:r w:rsidR="001322DA" w:rsidRPr="001322DA">
        <w:t>8</w:t>
      </w:r>
      <w:r w:rsidRPr="001322DA">
        <w:t xml:space="preserve"> μg.m</w:t>
      </w:r>
      <w:r w:rsidRPr="001322DA">
        <w:rPr>
          <w:vertAlign w:val="superscript"/>
        </w:rPr>
        <w:t>-3</w:t>
      </w:r>
      <w:r w:rsidRPr="001322DA">
        <w:t xml:space="preserve">, tedy cca </w:t>
      </w:r>
      <w:r w:rsidR="001322DA" w:rsidRPr="001322DA">
        <w:t>6</w:t>
      </w:r>
      <w:r w:rsidRPr="001322DA">
        <w:t>0</w:t>
      </w:r>
      <w:r w:rsidR="001322DA" w:rsidRPr="001322DA">
        <w:t> </w:t>
      </w:r>
      <w:r w:rsidRPr="001322DA">
        <w:t>% imisního limitu (</w:t>
      </w:r>
      <w:r w:rsidR="001322DA" w:rsidRPr="001322DA">
        <w:t>40</w:t>
      </w:r>
      <w:r w:rsidRPr="001322DA">
        <w:t xml:space="preserve"> μg.m</w:t>
      </w:r>
      <w:r w:rsidRPr="001322DA">
        <w:rPr>
          <w:vertAlign w:val="superscript"/>
        </w:rPr>
        <w:t>-3</w:t>
      </w:r>
      <w:r w:rsidRPr="001322DA">
        <w:t>).</w:t>
      </w:r>
      <w:r w:rsidR="001322DA" w:rsidRPr="001322DA">
        <w:t xml:space="preserve"> </w:t>
      </w:r>
      <w:r w:rsidR="001322DA" w:rsidRPr="001322DA">
        <w:rPr>
          <w:bCs/>
        </w:rPr>
        <w:t>Inhalace PM</w:t>
      </w:r>
      <w:r w:rsidR="001322DA" w:rsidRPr="00890009">
        <w:rPr>
          <w:bCs/>
          <w:vertAlign w:val="subscript"/>
        </w:rPr>
        <w:t>10</w:t>
      </w:r>
      <w:r w:rsidR="001322DA" w:rsidRPr="001322DA">
        <w:rPr>
          <w:bCs/>
        </w:rPr>
        <w:t xml:space="preserve"> poškozuje hlavně kardiovaskulární a plicní systém.</w:t>
      </w:r>
      <w:r w:rsidR="001322DA" w:rsidRPr="001322DA">
        <w:t xml:space="preserve"> Dlouhodobá expozice </w:t>
      </w:r>
      <w:r w:rsidR="001322DA" w:rsidRPr="001322DA">
        <w:rPr>
          <w:bCs/>
        </w:rPr>
        <w:t>snižuje délku dožití</w:t>
      </w:r>
      <w:r w:rsidR="00D17092">
        <w:t xml:space="preserve"> a </w:t>
      </w:r>
      <w:r w:rsidR="001322DA" w:rsidRPr="001322DA">
        <w:rPr>
          <w:bCs/>
        </w:rPr>
        <w:t>zvyšuje kojeneckou úmrtnost</w:t>
      </w:r>
      <w:r w:rsidR="001322DA" w:rsidRPr="001322DA">
        <w:t>. Může způsobovat chronickou bronchitidu a chronické plicní choroby. V důsledku absorpce organických látek s mutagenními a</w:t>
      </w:r>
      <w:r w:rsidR="00A14357">
        <w:t> </w:t>
      </w:r>
      <w:r w:rsidR="001322DA" w:rsidRPr="001322DA">
        <w:t xml:space="preserve">karcinogenními účinky </w:t>
      </w:r>
      <w:r w:rsidR="001322DA" w:rsidRPr="001322DA">
        <w:rPr>
          <w:bCs/>
        </w:rPr>
        <w:t xml:space="preserve">může expozice </w:t>
      </w:r>
      <w:r w:rsidR="001B056B" w:rsidRPr="001322DA">
        <w:rPr>
          <w:bCs/>
        </w:rPr>
        <w:t>PM</w:t>
      </w:r>
      <w:r w:rsidR="001B056B" w:rsidRPr="00890009">
        <w:rPr>
          <w:bCs/>
          <w:vertAlign w:val="subscript"/>
        </w:rPr>
        <w:t>10</w:t>
      </w:r>
      <w:r w:rsidR="001322DA" w:rsidRPr="001322DA">
        <w:rPr>
          <w:bCs/>
        </w:rPr>
        <w:t xml:space="preserve"> způsobovat rakovinu plic</w:t>
      </w:r>
      <w:r w:rsidR="001322DA" w:rsidRPr="001322DA">
        <w:t>.</w:t>
      </w:r>
    </w:p>
    <w:p w:rsidR="003C3B91" w:rsidRDefault="003C3B91" w:rsidP="005274E8"/>
    <w:p w:rsidR="003C3B91" w:rsidRDefault="003C3B91" w:rsidP="005274E8"/>
    <w:p w:rsidR="00890009" w:rsidRPr="00890009" w:rsidRDefault="00890009" w:rsidP="00320FC0">
      <w:pPr>
        <w:spacing w:after="0"/>
      </w:pPr>
      <w:r w:rsidRPr="00890009">
        <w:rPr>
          <w:rFonts w:cs="Tahoma,Bold"/>
          <w:b/>
          <w:bCs/>
          <w:lang w:eastAsia="cs-CZ"/>
        </w:rPr>
        <w:lastRenderedPageBreak/>
        <w:t>Oxid dusičitý (NO</w:t>
      </w:r>
      <w:r w:rsidRPr="009747CD">
        <w:rPr>
          <w:rFonts w:cs="Tahoma,Bold"/>
          <w:b/>
          <w:bCs/>
          <w:vertAlign w:val="subscript"/>
          <w:lang w:eastAsia="cs-CZ"/>
        </w:rPr>
        <w:t>2</w:t>
      </w:r>
      <w:r w:rsidRPr="00890009">
        <w:rPr>
          <w:rFonts w:cs="Tahoma,Bold"/>
          <w:b/>
          <w:bCs/>
          <w:lang w:eastAsia="cs-CZ"/>
        </w:rPr>
        <w:t>)</w:t>
      </w:r>
    </w:p>
    <w:p w:rsidR="001B5185" w:rsidRPr="00890009" w:rsidRDefault="003C3B91" w:rsidP="009747CD">
      <w:pPr>
        <w:autoSpaceDE w:val="0"/>
        <w:autoSpaceDN w:val="0"/>
        <w:adjustRightInd w:val="0"/>
        <w:spacing w:after="0"/>
        <w:rPr>
          <w:rFonts w:cs="Tahoma"/>
          <w:lang w:eastAsia="cs-CZ"/>
        </w:rPr>
      </w:pPr>
      <w:r>
        <w:rPr>
          <w:noProof/>
          <w:lang w:eastAsia="cs-CZ"/>
        </w:rPr>
        <w:drawing>
          <wp:anchor distT="0" distB="0" distL="114300" distR="114300" simplePos="0" relativeHeight="251676672" behindDoc="1" locked="0" layoutInCell="1" allowOverlap="1">
            <wp:simplePos x="0" y="0"/>
            <wp:positionH relativeFrom="column">
              <wp:posOffset>2324100</wp:posOffset>
            </wp:positionH>
            <wp:positionV relativeFrom="paragraph">
              <wp:posOffset>33655</wp:posOffset>
            </wp:positionV>
            <wp:extent cx="3339465" cy="2054860"/>
            <wp:effectExtent l="19050" t="0" r="0" b="0"/>
            <wp:wrapTight wrapText="bothSides">
              <wp:wrapPolygon edited="0">
                <wp:start x="-123" y="0"/>
                <wp:lineTo x="-123" y="21426"/>
                <wp:lineTo x="21563" y="21426"/>
                <wp:lineTo x="21563" y="0"/>
                <wp:lineTo x="-123" y="0"/>
              </wp:wrapPolygon>
            </wp:wrapTight>
            <wp:docPr id="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3339465" cy="2054860"/>
                    </a:xfrm>
                    <a:prstGeom prst="rect">
                      <a:avLst/>
                    </a:prstGeom>
                    <a:noFill/>
                    <a:ln w="9525">
                      <a:noFill/>
                      <a:miter lim="800000"/>
                      <a:headEnd/>
                      <a:tailEnd/>
                    </a:ln>
                  </pic:spPr>
                </pic:pic>
              </a:graphicData>
            </a:graphic>
          </wp:anchor>
        </w:drawing>
      </w:r>
      <w:r w:rsidR="00890009" w:rsidRPr="001322DA">
        <w:t xml:space="preserve">Z ročenky </w:t>
      </w:r>
      <w:r w:rsidR="009747CD">
        <w:t xml:space="preserve">ČHMÚ </w:t>
      </w:r>
      <w:r w:rsidR="00890009" w:rsidRPr="001322DA">
        <w:t>z roku 201</w:t>
      </w:r>
      <w:r>
        <w:t>6</w:t>
      </w:r>
      <w:r w:rsidR="00890009" w:rsidRPr="001322DA">
        <w:t xml:space="preserve"> vyplývá</w:t>
      </w:r>
      <w:r w:rsidR="00890009" w:rsidRPr="00890009">
        <w:rPr>
          <w:rFonts w:cs="Tahoma"/>
          <w:lang w:eastAsia="cs-CZ"/>
        </w:rPr>
        <w:t xml:space="preserve">, že na území města </w:t>
      </w:r>
      <w:r>
        <w:rPr>
          <w:rFonts w:cs="Tahoma"/>
          <w:lang w:eastAsia="cs-CZ"/>
        </w:rPr>
        <w:t>Slavkov u Brna</w:t>
      </w:r>
      <w:r w:rsidR="00890009" w:rsidRPr="00890009">
        <w:rPr>
          <w:rFonts w:cs="Tahoma"/>
          <w:lang w:eastAsia="cs-CZ"/>
        </w:rPr>
        <w:t xml:space="preserve"> dosahují průměrné roční</w:t>
      </w:r>
      <w:r w:rsidR="009747CD">
        <w:rPr>
          <w:rFonts w:cs="Tahoma"/>
          <w:lang w:eastAsia="cs-CZ"/>
        </w:rPr>
        <w:t xml:space="preserve"> </w:t>
      </w:r>
      <w:r w:rsidR="00890009" w:rsidRPr="00890009">
        <w:rPr>
          <w:rFonts w:cs="Tahoma"/>
          <w:lang w:eastAsia="cs-CZ"/>
        </w:rPr>
        <w:t>koncentrace NO</w:t>
      </w:r>
      <w:r w:rsidR="00890009" w:rsidRPr="009747CD">
        <w:rPr>
          <w:rFonts w:cs="Tahoma"/>
          <w:vertAlign w:val="subscript"/>
          <w:lang w:eastAsia="cs-CZ"/>
        </w:rPr>
        <w:t>2</w:t>
      </w:r>
      <w:r w:rsidR="00890009" w:rsidRPr="00890009">
        <w:rPr>
          <w:rFonts w:cs="Tahoma"/>
          <w:lang w:eastAsia="cs-CZ"/>
        </w:rPr>
        <w:t xml:space="preserve"> hodnot </w:t>
      </w:r>
      <w:r w:rsidR="009747CD">
        <w:rPr>
          <w:rFonts w:cs="Tahoma"/>
          <w:lang w:eastAsia="cs-CZ"/>
        </w:rPr>
        <w:t xml:space="preserve">od 13 </w:t>
      </w:r>
      <w:r w:rsidR="00890009" w:rsidRPr="00890009">
        <w:rPr>
          <w:rFonts w:cs="Tahoma"/>
          <w:lang w:eastAsia="cs-CZ"/>
        </w:rPr>
        <w:t xml:space="preserve">do </w:t>
      </w:r>
      <w:r w:rsidR="009747CD">
        <w:rPr>
          <w:rFonts w:cs="Tahoma"/>
          <w:lang w:eastAsia="cs-CZ"/>
        </w:rPr>
        <w:t>26</w:t>
      </w:r>
      <w:r w:rsidR="00890009" w:rsidRPr="00890009">
        <w:rPr>
          <w:rFonts w:cs="Tahoma"/>
          <w:lang w:eastAsia="cs-CZ"/>
        </w:rPr>
        <w:t xml:space="preserve"> μg.m</w:t>
      </w:r>
      <w:r w:rsidR="00890009" w:rsidRPr="009747CD">
        <w:rPr>
          <w:rFonts w:cs="Tahoma"/>
          <w:vertAlign w:val="superscript"/>
          <w:lang w:eastAsia="cs-CZ"/>
        </w:rPr>
        <w:t>-3</w:t>
      </w:r>
      <w:r w:rsidR="00890009" w:rsidRPr="00890009">
        <w:rPr>
          <w:rFonts w:cs="Tahoma"/>
          <w:lang w:eastAsia="cs-CZ"/>
        </w:rPr>
        <w:t xml:space="preserve">, tedy cca </w:t>
      </w:r>
      <w:r w:rsidR="009747CD">
        <w:rPr>
          <w:rFonts w:cs="Tahoma"/>
          <w:lang w:eastAsia="cs-CZ"/>
        </w:rPr>
        <w:t>40</w:t>
      </w:r>
      <w:r w:rsidR="00890009" w:rsidRPr="00890009">
        <w:rPr>
          <w:rFonts w:cs="Tahoma"/>
          <w:lang w:eastAsia="cs-CZ"/>
        </w:rPr>
        <w:t xml:space="preserve"> % imisního limitu (40 μg.m</w:t>
      </w:r>
      <w:r w:rsidR="00890009" w:rsidRPr="009747CD">
        <w:rPr>
          <w:rFonts w:cs="Tahoma"/>
          <w:vertAlign w:val="superscript"/>
          <w:lang w:eastAsia="cs-CZ"/>
        </w:rPr>
        <w:t>-3</w:t>
      </w:r>
      <w:r w:rsidR="00890009" w:rsidRPr="00890009">
        <w:rPr>
          <w:rFonts w:cs="Tahoma"/>
          <w:lang w:eastAsia="cs-CZ"/>
        </w:rPr>
        <w:t xml:space="preserve">). </w:t>
      </w:r>
      <w:r w:rsidR="00890009" w:rsidRPr="003C3B91">
        <w:rPr>
          <w:rFonts w:cs="Tahoma"/>
          <w:lang w:eastAsia="cs-CZ"/>
        </w:rPr>
        <w:t>Hodinová maxima</w:t>
      </w:r>
      <w:r w:rsidR="009747CD" w:rsidRPr="003C3B91">
        <w:rPr>
          <w:rFonts w:cs="Tahoma"/>
          <w:lang w:eastAsia="cs-CZ"/>
        </w:rPr>
        <w:t xml:space="preserve"> </w:t>
      </w:r>
      <w:r w:rsidR="00890009" w:rsidRPr="003C3B91">
        <w:rPr>
          <w:rFonts w:cs="Tahoma"/>
          <w:lang w:eastAsia="cs-CZ"/>
        </w:rPr>
        <w:t>se pohybují v průměru kolem 30 % imisního limitu (200 μg.m</w:t>
      </w:r>
      <w:r w:rsidR="00890009" w:rsidRPr="003C3B91">
        <w:rPr>
          <w:rFonts w:cs="Tahoma"/>
          <w:vertAlign w:val="superscript"/>
          <w:lang w:eastAsia="cs-CZ"/>
        </w:rPr>
        <w:t>-3</w:t>
      </w:r>
      <w:r w:rsidRPr="003C3B91">
        <w:rPr>
          <w:rFonts w:cs="Tahoma"/>
          <w:lang w:eastAsia="cs-CZ"/>
        </w:rPr>
        <w:t>)</w:t>
      </w:r>
      <w:r w:rsidR="00890009" w:rsidRPr="003C3B91">
        <w:rPr>
          <w:rFonts w:cs="Tahoma"/>
          <w:lang w:eastAsia="cs-CZ"/>
        </w:rPr>
        <w:t>.</w:t>
      </w:r>
      <w:r w:rsidR="009747CD">
        <w:rPr>
          <w:rFonts w:cs="Tahoma"/>
          <w:lang w:eastAsia="cs-CZ"/>
        </w:rPr>
        <w:t xml:space="preserve"> </w:t>
      </w:r>
      <w:r w:rsidR="00D17092" w:rsidRPr="00D17092">
        <w:t>Největší množství emisí NO2</w:t>
      </w:r>
      <w:r w:rsidR="00D17092">
        <w:t xml:space="preserve"> pochází z doprav</w:t>
      </w:r>
      <w:r w:rsidR="00217D16">
        <w:t>y</w:t>
      </w:r>
      <w:r w:rsidR="00D17092">
        <w:t xml:space="preserve">. </w:t>
      </w:r>
      <w:r w:rsidR="009747CD">
        <w:t>Oxid dusičitý je pohlcován hlenem dýchacích cest z</w:t>
      </w:r>
      <w:r w:rsidR="00A14357">
        <w:t> </w:t>
      </w:r>
      <w:r w:rsidR="009747CD">
        <w:t>80 až 90 procent. Způsobuje záněty dýchacích cest od lehkých forem až po edém plic.</w:t>
      </w:r>
    </w:p>
    <w:p w:rsidR="003C3B91" w:rsidRDefault="006A04C0" w:rsidP="005274E8">
      <w:r>
        <w:rPr>
          <w:noProof/>
          <w:lang w:eastAsia="cs-CZ"/>
        </w:rPr>
        <w:drawing>
          <wp:anchor distT="0" distB="0" distL="114300" distR="114300" simplePos="0" relativeHeight="251678720" behindDoc="1" locked="0" layoutInCell="1" allowOverlap="1">
            <wp:simplePos x="0" y="0"/>
            <wp:positionH relativeFrom="column">
              <wp:posOffset>2278380</wp:posOffset>
            </wp:positionH>
            <wp:positionV relativeFrom="paragraph">
              <wp:posOffset>309245</wp:posOffset>
            </wp:positionV>
            <wp:extent cx="3339465" cy="2172335"/>
            <wp:effectExtent l="19050" t="0" r="0" b="0"/>
            <wp:wrapTight wrapText="bothSides">
              <wp:wrapPolygon edited="0">
                <wp:start x="-123" y="0"/>
                <wp:lineTo x="-123" y="21404"/>
                <wp:lineTo x="21563" y="21404"/>
                <wp:lineTo x="21563" y="0"/>
                <wp:lineTo x="-123" y="0"/>
              </wp:wrapPolygon>
            </wp:wrapTight>
            <wp:docPr id="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3339465" cy="2172335"/>
                    </a:xfrm>
                    <a:prstGeom prst="rect">
                      <a:avLst/>
                    </a:prstGeom>
                    <a:noFill/>
                    <a:ln w="9525">
                      <a:noFill/>
                      <a:miter lim="800000"/>
                      <a:headEnd/>
                      <a:tailEnd/>
                    </a:ln>
                  </pic:spPr>
                </pic:pic>
              </a:graphicData>
            </a:graphic>
          </wp:anchor>
        </w:drawing>
      </w:r>
    </w:p>
    <w:p w:rsidR="0080564A" w:rsidRPr="00320FC0" w:rsidRDefault="0080564A" w:rsidP="0080564A">
      <w:pPr>
        <w:spacing w:after="0"/>
        <w:rPr>
          <w:b/>
        </w:rPr>
      </w:pPr>
      <w:r>
        <w:rPr>
          <w:b/>
          <w:noProof/>
          <w:lang w:eastAsia="cs-CZ"/>
        </w:rPr>
        <w:t>Benzo(a)pyren</w:t>
      </w:r>
      <w:r w:rsidR="006A04C0">
        <w:rPr>
          <w:b/>
        </w:rPr>
        <w:t xml:space="preserve"> </w:t>
      </w:r>
    </w:p>
    <w:p w:rsidR="006A04C0" w:rsidRPr="00890009" w:rsidRDefault="006A04C0" w:rsidP="006A04C0">
      <w:pPr>
        <w:autoSpaceDE w:val="0"/>
        <w:autoSpaceDN w:val="0"/>
        <w:adjustRightInd w:val="0"/>
        <w:spacing w:after="0"/>
        <w:rPr>
          <w:rFonts w:cs="Tahoma"/>
          <w:lang w:eastAsia="cs-CZ"/>
        </w:rPr>
      </w:pPr>
      <w:r w:rsidRPr="001322DA">
        <w:t xml:space="preserve">Z ročenky </w:t>
      </w:r>
      <w:r>
        <w:t xml:space="preserve">ČHMÚ </w:t>
      </w:r>
      <w:r w:rsidRPr="001322DA">
        <w:t>z roku 201</w:t>
      </w:r>
      <w:r>
        <w:t>6</w:t>
      </w:r>
      <w:r w:rsidRPr="001322DA">
        <w:t xml:space="preserve"> vyplývá</w:t>
      </w:r>
      <w:r w:rsidRPr="00890009">
        <w:rPr>
          <w:rFonts w:cs="Tahoma"/>
          <w:lang w:eastAsia="cs-CZ"/>
        </w:rPr>
        <w:t xml:space="preserve">, že na území města </w:t>
      </w:r>
      <w:r>
        <w:rPr>
          <w:rFonts w:cs="Tahoma"/>
          <w:lang w:eastAsia="cs-CZ"/>
        </w:rPr>
        <w:t>Slavkov u Brna</w:t>
      </w:r>
      <w:r w:rsidRPr="00890009">
        <w:rPr>
          <w:rFonts w:cs="Tahoma"/>
          <w:lang w:eastAsia="cs-CZ"/>
        </w:rPr>
        <w:t xml:space="preserve"> dosahují průměrné roční</w:t>
      </w:r>
      <w:r>
        <w:rPr>
          <w:rFonts w:cs="Tahoma"/>
          <w:lang w:eastAsia="cs-CZ"/>
        </w:rPr>
        <w:t xml:space="preserve"> </w:t>
      </w:r>
      <w:r w:rsidRPr="00890009">
        <w:rPr>
          <w:rFonts w:cs="Tahoma"/>
          <w:lang w:eastAsia="cs-CZ"/>
        </w:rPr>
        <w:t xml:space="preserve">koncentrace </w:t>
      </w:r>
      <w:r>
        <w:rPr>
          <w:rFonts w:cs="Tahoma"/>
          <w:lang w:eastAsia="cs-CZ"/>
        </w:rPr>
        <w:t>benzo(a)pyrenu</w:t>
      </w:r>
      <w:r w:rsidRPr="00890009">
        <w:rPr>
          <w:rFonts w:cs="Tahoma"/>
          <w:lang w:eastAsia="cs-CZ"/>
        </w:rPr>
        <w:t xml:space="preserve"> cca </w:t>
      </w:r>
      <w:r>
        <w:rPr>
          <w:rFonts w:cs="Tahoma"/>
          <w:lang w:eastAsia="cs-CZ"/>
        </w:rPr>
        <w:t>80</w:t>
      </w:r>
      <w:r w:rsidR="00A14357">
        <w:rPr>
          <w:rFonts w:cs="Tahoma"/>
          <w:lang w:eastAsia="cs-CZ"/>
        </w:rPr>
        <w:t> </w:t>
      </w:r>
      <w:r w:rsidRPr="00890009">
        <w:rPr>
          <w:rFonts w:cs="Tahoma"/>
          <w:lang w:eastAsia="cs-CZ"/>
        </w:rPr>
        <w:t>% imisního limitu (</w:t>
      </w:r>
      <w:r>
        <w:t>1 ng.m</w:t>
      </w:r>
      <w:r>
        <w:rPr>
          <w:vertAlign w:val="superscript"/>
        </w:rPr>
        <w:t>-3</w:t>
      </w:r>
      <w:r w:rsidRPr="00890009">
        <w:rPr>
          <w:rFonts w:cs="Tahoma"/>
          <w:lang w:eastAsia="cs-CZ"/>
        </w:rPr>
        <w:t xml:space="preserve">). </w:t>
      </w:r>
      <w:r>
        <w:t>Mezi jeho nejvýznamnější zdroje se proto řadí spalování pevných paliv v kotlích nižších výkonů, především v domácích topeništích a doprava.</w:t>
      </w:r>
    </w:p>
    <w:p w:rsidR="0080564A" w:rsidRDefault="0080564A" w:rsidP="005274E8"/>
    <w:p w:rsidR="0080564A" w:rsidRDefault="0080564A" w:rsidP="005274E8"/>
    <w:p w:rsidR="001B5185" w:rsidRPr="00320FC0" w:rsidRDefault="003C3B91" w:rsidP="00320FC0">
      <w:pPr>
        <w:spacing w:after="0"/>
        <w:rPr>
          <w:b/>
        </w:rPr>
      </w:pPr>
      <w:r>
        <w:rPr>
          <w:b/>
          <w:noProof/>
          <w:lang w:eastAsia="cs-CZ"/>
        </w:rPr>
        <w:drawing>
          <wp:anchor distT="0" distB="0" distL="114300" distR="114300" simplePos="0" relativeHeight="251677696" behindDoc="1" locked="0" layoutInCell="1" allowOverlap="1">
            <wp:simplePos x="0" y="0"/>
            <wp:positionH relativeFrom="column">
              <wp:posOffset>2321560</wp:posOffset>
            </wp:positionH>
            <wp:positionV relativeFrom="paragraph">
              <wp:posOffset>104140</wp:posOffset>
            </wp:positionV>
            <wp:extent cx="3477260" cy="2036445"/>
            <wp:effectExtent l="19050" t="0" r="8890" b="0"/>
            <wp:wrapTight wrapText="bothSides">
              <wp:wrapPolygon edited="0">
                <wp:start x="-118" y="0"/>
                <wp:lineTo x="-118" y="21418"/>
                <wp:lineTo x="21655" y="21418"/>
                <wp:lineTo x="21655" y="0"/>
                <wp:lineTo x="-118" y="0"/>
              </wp:wrapPolygon>
            </wp:wrapTight>
            <wp:docPr id="4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3477260" cy="2036445"/>
                    </a:xfrm>
                    <a:prstGeom prst="rect">
                      <a:avLst/>
                    </a:prstGeom>
                    <a:noFill/>
                    <a:ln w="9525">
                      <a:noFill/>
                      <a:miter lim="800000"/>
                      <a:headEnd/>
                      <a:tailEnd/>
                    </a:ln>
                  </pic:spPr>
                </pic:pic>
              </a:graphicData>
            </a:graphic>
          </wp:anchor>
        </w:drawing>
      </w:r>
      <w:r w:rsidR="00320FC0" w:rsidRPr="00320FC0">
        <w:rPr>
          <w:b/>
        </w:rPr>
        <w:t>Koncentrace ozónu v průměru za 3 roky (201</w:t>
      </w:r>
      <w:r>
        <w:rPr>
          <w:b/>
        </w:rPr>
        <w:t>4</w:t>
      </w:r>
      <w:r w:rsidR="00320FC0" w:rsidRPr="00320FC0">
        <w:rPr>
          <w:b/>
        </w:rPr>
        <w:t xml:space="preserve"> – 201</w:t>
      </w:r>
      <w:r>
        <w:rPr>
          <w:b/>
        </w:rPr>
        <w:t>6</w:t>
      </w:r>
      <w:r w:rsidR="00320FC0" w:rsidRPr="00320FC0">
        <w:rPr>
          <w:b/>
        </w:rPr>
        <w:t>)</w:t>
      </w:r>
    </w:p>
    <w:p w:rsidR="00320FC0" w:rsidRDefault="00217D16" w:rsidP="00320FC0">
      <w:pPr>
        <w:spacing w:after="120"/>
      </w:pPr>
      <w:r>
        <w:t>Ozo</w:t>
      </w:r>
      <w:r w:rsidR="00320FC0">
        <w:t>n patří mezi silně dráždivé látky. Přízemní ozón vzniká v ovzduší reakcí uhlovodíků a oxidů dusíku při intenzívním slunečním záření. Je především důsledkem rostoucí automobilové dopravy a</w:t>
      </w:r>
      <w:r w:rsidR="00A14357">
        <w:t> </w:t>
      </w:r>
      <w:r w:rsidR="00320FC0">
        <w:t xml:space="preserve">spalováním fosilních paliv. </w:t>
      </w:r>
      <w:r w:rsidR="00320FC0" w:rsidRPr="00A24C6B">
        <w:t>Při delším vystavení se vyšším koncentracím způsobuje pálení očí a nosu, kašel, bolest hlavy a pocit tlaku na hrudi</w:t>
      </w:r>
      <w:r w:rsidR="00320FC0">
        <w:t>. Dle níže uvedené mapy spadá město do oblasti s nadměrnou koncentrací ozónu.</w:t>
      </w:r>
    </w:p>
    <w:p w:rsidR="00890836" w:rsidRDefault="00890836" w:rsidP="00890836">
      <w:pPr>
        <w:autoSpaceDE w:val="0"/>
        <w:autoSpaceDN w:val="0"/>
        <w:adjustRightInd w:val="0"/>
        <w:spacing w:after="120"/>
      </w:pPr>
      <w:r>
        <w:t xml:space="preserve">Na vzniku emisí se ve městě </w:t>
      </w:r>
      <w:r w:rsidR="009C5206">
        <w:t>Slavkov u Brna</w:t>
      </w:r>
      <w:r>
        <w:t xml:space="preserve"> podílí jak domácnosti, tak podnikatelské subjekty. </w:t>
      </w:r>
      <w:r w:rsidRPr="00952F17">
        <w:t>Jedním z nejvýznamnějších zdrojů znečišťování ovzduší je automobilová doprava, která je zdrojem velkého</w:t>
      </w:r>
      <w:r>
        <w:t xml:space="preserve"> </w:t>
      </w:r>
      <w:r w:rsidRPr="00952F17">
        <w:t>množství znečišťujících látek obsaž</w:t>
      </w:r>
      <w:r>
        <w:t xml:space="preserve">ených ve výfukových plynech. Následující tabulka uvádí </w:t>
      </w:r>
      <w:r w:rsidR="006930FB">
        <w:t xml:space="preserve">další </w:t>
      </w:r>
      <w:r>
        <w:t xml:space="preserve">zdroje znečištění </w:t>
      </w:r>
      <w:r w:rsidR="006930FB">
        <w:t>ve Slavkově u Brna</w:t>
      </w:r>
      <w:r>
        <w:t>.</w:t>
      </w:r>
    </w:p>
    <w:p w:rsidR="00890836" w:rsidRPr="00E96A3C" w:rsidRDefault="00890836" w:rsidP="00890836">
      <w:pPr>
        <w:pStyle w:val="Titulek"/>
        <w:rPr>
          <w:b/>
          <w:bCs w:val="0"/>
          <w:i/>
          <w:szCs w:val="22"/>
        </w:rPr>
      </w:pPr>
      <w:bookmarkStart w:id="115" w:name="_Toc505844026"/>
      <w:r w:rsidRPr="00890836">
        <w:rPr>
          <w:bCs w:val="0"/>
          <w:i/>
          <w:szCs w:val="22"/>
        </w:rPr>
        <w:lastRenderedPageBreak/>
        <w:t xml:space="preserve">Tabulka </w:t>
      </w:r>
      <w:r w:rsidR="002775C3" w:rsidRPr="006930FB">
        <w:rPr>
          <w:b/>
          <w:bCs w:val="0"/>
          <w:i/>
          <w:szCs w:val="22"/>
        </w:rPr>
        <w:fldChar w:fldCharType="begin"/>
      </w:r>
      <w:r w:rsidRPr="006930FB">
        <w:rPr>
          <w:bCs w:val="0"/>
          <w:i/>
          <w:szCs w:val="22"/>
        </w:rPr>
        <w:instrText xml:space="preserve"> SEQ Tabulka \* ARABIC </w:instrText>
      </w:r>
      <w:r w:rsidR="002775C3" w:rsidRPr="006930FB">
        <w:rPr>
          <w:b/>
          <w:bCs w:val="0"/>
          <w:i/>
          <w:szCs w:val="22"/>
        </w:rPr>
        <w:fldChar w:fldCharType="separate"/>
      </w:r>
      <w:r w:rsidR="00700695">
        <w:rPr>
          <w:bCs w:val="0"/>
          <w:i/>
          <w:noProof/>
          <w:szCs w:val="22"/>
        </w:rPr>
        <w:t>33</w:t>
      </w:r>
      <w:r w:rsidR="002775C3" w:rsidRPr="006930FB">
        <w:rPr>
          <w:b/>
          <w:bCs w:val="0"/>
          <w:i/>
          <w:szCs w:val="22"/>
        </w:rPr>
        <w:fldChar w:fldCharType="end"/>
      </w:r>
      <w:r w:rsidRPr="006930FB">
        <w:rPr>
          <w:bCs w:val="0"/>
          <w:i/>
          <w:szCs w:val="22"/>
        </w:rPr>
        <w:t>: Zdroje znečištění v roce 201</w:t>
      </w:r>
      <w:r w:rsidR="009C5206" w:rsidRPr="006930FB">
        <w:rPr>
          <w:bCs w:val="0"/>
          <w:i/>
          <w:szCs w:val="22"/>
        </w:rPr>
        <w:t>5</w:t>
      </w:r>
      <w:bookmarkEnd w:id="115"/>
      <w:r w:rsidRPr="00E96A3C">
        <w:rPr>
          <w:bCs w:val="0"/>
          <w:i/>
          <w:szCs w:val="22"/>
        </w:rPr>
        <w:t xml:space="preserve"> </w:t>
      </w:r>
    </w:p>
    <w:tbl>
      <w:tblPr>
        <w:tblW w:w="6252" w:type="dxa"/>
        <w:tblInd w:w="55" w:type="dxa"/>
        <w:tblCellMar>
          <w:left w:w="70" w:type="dxa"/>
          <w:right w:w="70" w:type="dxa"/>
        </w:tblCellMar>
        <w:tblLook w:val="04A0" w:firstRow="1" w:lastRow="0" w:firstColumn="1" w:lastColumn="0" w:noHBand="0" w:noVBand="1"/>
      </w:tblPr>
      <w:tblGrid>
        <w:gridCol w:w="6252"/>
      </w:tblGrid>
      <w:tr w:rsidR="00890836" w:rsidRPr="00E96A3C" w:rsidTr="006930FB">
        <w:trPr>
          <w:trHeight w:val="142"/>
          <w:tblHeader/>
        </w:trPr>
        <w:tc>
          <w:tcPr>
            <w:tcW w:w="6252"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rsidR="00890836" w:rsidRPr="00E96A3C" w:rsidRDefault="00890836" w:rsidP="007522D4">
            <w:pPr>
              <w:spacing w:after="0" w:line="240" w:lineRule="auto"/>
              <w:jc w:val="left"/>
              <w:rPr>
                <w:rFonts w:eastAsia="Times New Roman"/>
                <w:b/>
                <w:color w:val="FFFFFF" w:themeColor="background1"/>
                <w:sz w:val="20"/>
                <w:szCs w:val="20"/>
                <w:lang w:eastAsia="cs-CZ"/>
              </w:rPr>
            </w:pPr>
            <w:r w:rsidRPr="00E96A3C">
              <w:rPr>
                <w:rFonts w:eastAsia="Times New Roman"/>
                <w:b/>
                <w:color w:val="FFFFFF" w:themeColor="background1"/>
                <w:sz w:val="20"/>
                <w:szCs w:val="20"/>
                <w:lang w:eastAsia="cs-CZ"/>
              </w:rPr>
              <w:t>Název</w:t>
            </w:r>
          </w:p>
        </w:tc>
      </w:tr>
      <w:tr w:rsidR="00890836" w:rsidRPr="00820CA0" w:rsidTr="007522D4">
        <w:trPr>
          <w:trHeight w:val="232"/>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4" w:history="1">
              <w:r w:rsidR="009C5206" w:rsidRPr="006930FB">
                <w:rPr>
                  <w:rFonts w:eastAsia="Times New Roman"/>
                  <w:color w:val="000000"/>
                  <w:sz w:val="20"/>
                  <w:szCs w:val="20"/>
                  <w:lang w:eastAsia="cs-CZ"/>
                </w:rPr>
                <w:t>AUTO - BAYER, s.r.o. - Slavkov u Brna</w:t>
              </w:r>
            </w:hyperlink>
          </w:p>
        </w:tc>
      </w:tr>
      <w:tr w:rsidR="00890836" w:rsidRPr="00820CA0" w:rsidTr="007522D4">
        <w:trPr>
          <w:trHeight w:val="64"/>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5" w:history="1">
              <w:r w:rsidR="009C5206" w:rsidRPr="006930FB">
                <w:rPr>
                  <w:rFonts w:eastAsia="Times New Roman"/>
                  <w:color w:val="000000"/>
                  <w:sz w:val="20"/>
                  <w:szCs w:val="20"/>
                  <w:lang w:eastAsia="cs-CZ"/>
                </w:rPr>
                <w:t>Devro s.r.o. závod 03 Slavkov u Brna</w:t>
              </w:r>
            </w:hyperlink>
          </w:p>
        </w:tc>
      </w:tr>
      <w:tr w:rsidR="00890836" w:rsidRPr="00820CA0" w:rsidTr="007522D4">
        <w:trPr>
          <w:trHeight w:val="64"/>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6" w:history="1">
              <w:r w:rsidR="009C5206" w:rsidRPr="006930FB">
                <w:rPr>
                  <w:rFonts w:eastAsia="Times New Roman"/>
                  <w:color w:val="000000"/>
                  <w:sz w:val="20"/>
                  <w:szCs w:val="20"/>
                  <w:lang w:eastAsia="cs-CZ"/>
                </w:rPr>
                <w:t>EMP, s.r.o. - Slavkov u Brna</w:t>
              </w:r>
            </w:hyperlink>
          </w:p>
        </w:tc>
      </w:tr>
      <w:tr w:rsidR="00890836" w:rsidRPr="00820CA0" w:rsidTr="007522D4">
        <w:trPr>
          <w:trHeight w:val="214"/>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7" w:history="1">
              <w:r w:rsidR="009C5206" w:rsidRPr="006930FB">
                <w:rPr>
                  <w:rFonts w:eastAsia="Times New Roman"/>
                  <w:color w:val="000000"/>
                  <w:sz w:val="20"/>
                  <w:szCs w:val="20"/>
                  <w:lang w:eastAsia="cs-CZ"/>
                </w:rPr>
                <w:t>FRAMOZ a.s. - provozovna Slavkov u Brna</w:t>
              </w:r>
            </w:hyperlink>
          </w:p>
        </w:tc>
      </w:tr>
      <w:tr w:rsidR="00890836" w:rsidRPr="00820CA0" w:rsidTr="007522D4">
        <w:trPr>
          <w:trHeight w:val="178"/>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8" w:history="1">
              <w:r w:rsidR="009C5206" w:rsidRPr="006930FB">
                <w:rPr>
                  <w:rFonts w:eastAsia="Times New Roman"/>
                  <w:color w:val="000000"/>
                  <w:sz w:val="20"/>
                  <w:szCs w:val="20"/>
                  <w:lang w:eastAsia="cs-CZ"/>
                </w:rPr>
                <w:t>Chemis engine a.s. - stáčiště a ČS PHM Slavkov u Brna</w:t>
              </w:r>
            </w:hyperlink>
          </w:p>
        </w:tc>
      </w:tr>
      <w:tr w:rsidR="00890836" w:rsidRPr="00820CA0" w:rsidTr="007522D4">
        <w:trPr>
          <w:trHeight w:val="194"/>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69" w:history="1">
              <w:r w:rsidR="009C5206" w:rsidRPr="006930FB">
                <w:rPr>
                  <w:rFonts w:eastAsia="Times New Roman"/>
                  <w:color w:val="000000"/>
                  <w:sz w:val="20"/>
                  <w:szCs w:val="20"/>
                  <w:lang w:eastAsia="cs-CZ"/>
                </w:rPr>
                <w:t>LIKO-S, a.s.</w:t>
              </w:r>
            </w:hyperlink>
          </w:p>
        </w:tc>
      </w:tr>
      <w:tr w:rsidR="00890836" w:rsidRPr="00820CA0" w:rsidTr="007522D4">
        <w:trPr>
          <w:trHeight w:val="182"/>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0" w:history="1">
              <w:r w:rsidR="009C5206" w:rsidRPr="006930FB">
                <w:rPr>
                  <w:rFonts w:eastAsia="Times New Roman"/>
                  <w:color w:val="000000"/>
                  <w:sz w:val="20"/>
                  <w:szCs w:val="20"/>
                  <w:lang w:eastAsia="cs-CZ"/>
                </w:rPr>
                <w:t>Lohmann &amp; Rauscher, s.r.o. - EOS</w:t>
              </w:r>
            </w:hyperlink>
          </w:p>
        </w:tc>
      </w:tr>
      <w:tr w:rsidR="00890836" w:rsidRPr="00820CA0" w:rsidTr="007522D4">
        <w:trPr>
          <w:trHeight w:val="76"/>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1" w:history="1">
              <w:r w:rsidR="006930FB" w:rsidRPr="006930FB">
                <w:rPr>
                  <w:rFonts w:eastAsia="Times New Roman"/>
                  <w:color w:val="000000"/>
                  <w:sz w:val="20"/>
                  <w:szCs w:val="20"/>
                  <w:lang w:eastAsia="cs-CZ"/>
                </w:rPr>
                <w:t>Lukrom, spol. s r.o. - Slavkov u Brna</w:t>
              </w:r>
            </w:hyperlink>
          </w:p>
        </w:tc>
      </w:tr>
      <w:tr w:rsidR="00890836" w:rsidRPr="00820CA0" w:rsidTr="007522D4">
        <w:trPr>
          <w:trHeight w:val="123"/>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2" w:history="1">
              <w:r w:rsidR="006930FB" w:rsidRPr="006930FB">
                <w:rPr>
                  <w:rFonts w:eastAsia="Times New Roman"/>
                  <w:color w:val="000000"/>
                  <w:sz w:val="20"/>
                  <w:szCs w:val="20"/>
                  <w:lang w:eastAsia="cs-CZ"/>
                </w:rPr>
                <w:t>PILOUS spol. s r.o. - Slavkov</w:t>
              </w:r>
            </w:hyperlink>
          </w:p>
        </w:tc>
      </w:tr>
      <w:tr w:rsidR="00890836" w:rsidRPr="00820CA0" w:rsidTr="007522D4">
        <w:trPr>
          <w:trHeight w:val="158"/>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3" w:history="1">
              <w:r w:rsidR="006930FB" w:rsidRPr="006930FB">
                <w:rPr>
                  <w:rFonts w:eastAsia="Times New Roman"/>
                  <w:color w:val="000000"/>
                  <w:sz w:val="20"/>
                  <w:szCs w:val="20"/>
                  <w:lang w:eastAsia="cs-CZ"/>
                </w:rPr>
                <w:t>RD AUDO, spol. s r.o. - Slavkov u Brna</w:t>
              </w:r>
            </w:hyperlink>
          </w:p>
        </w:tc>
      </w:tr>
      <w:tr w:rsidR="00890836" w:rsidRPr="00820CA0" w:rsidTr="007522D4">
        <w:trPr>
          <w:trHeight w:val="102"/>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4" w:history="1">
              <w:r w:rsidR="006930FB" w:rsidRPr="006930FB">
                <w:rPr>
                  <w:rFonts w:eastAsia="Times New Roman"/>
                  <w:color w:val="000000"/>
                  <w:sz w:val="20"/>
                  <w:szCs w:val="20"/>
                  <w:lang w:eastAsia="cs-CZ"/>
                </w:rPr>
                <w:t>ROSTĚNICE, a.s. - Slavkov u Brna</w:t>
              </w:r>
            </w:hyperlink>
          </w:p>
        </w:tc>
      </w:tr>
      <w:tr w:rsidR="00890836" w:rsidRPr="00820CA0" w:rsidTr="007522D4">
        <w:trPr>
          <w:trHeight w:val="138"/>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4261CF" w:rsidP="007522D4">
            <w:pPr>
              <w:spacing w:after="0" w:line="240" w:lineRule="auto"/>
              <w:jc w:val="left"/>
              <w:rPr>
                <w:rFonts w:eastAsia="Times New Roman"/>
                <w:color w:val="000000"/>
                <w:sz w:val="20"/>
                <w:szCs w:val="20"/>
                <w:lang w:eastAsia="cs-CZ"/>
              </w:rPr>
            </w:pPr>
            <w:hyperlink r:id="rId75" w:history="1">
              <w:r w:rsidR="006930FB" w:rsidRPr="006930FB">
                <w:rPr>
                  <w:rFonts w:eastAsia="Times New Roman"/>
                  <w:color w:val="000000"/>
                  <w:sz w:val="20"/>
                  <w:szCs w:val="20"/>
                  <w:lang w:eastAsia="cs-CZ"/>
                </w:rPr>
                <w:t>Saab Czech s.r.o.</w:t>
              </w:r>
            </w:hyperlink>
          </w:p>
        </w:tc>
      </w:tr>
      <w:tr w:rsidR="00890836" w:rsidRPr="00820CA0" w:rsidTr="007522D4">
        <w:trPr>
          <w:trHeight w:val="224"/>
        </w:trPr>
        <w:tc>
          <w:tcPr>
            <w:tcW w:w="6252" w:type="dxa"/>
            <w:tcBorders>
              <w:top w:val="nil"/>
              <w:left w:val="single" w:sz="4" w:space="0" w:color="000000"/>
              <w:bottom w:val="single" w:sz="4" w:space="0" w:color="000000"/>
              <w:right w:val="single" w:sz="4" w:space="0" w:color="000000"/>
            </w:tcBorders>
            <w:shd w:val="clear" w:color="auto" w:fill="auto"/>
            <w:hideMark/>
          </w:tcPr>
          <w:p w:rsidR="00890836" w:rsidRPr="00820CA0" w:rsidRDefault="00C453BA" w:rsidP="007522D4">
            <w:pPr>
              <w:spacing w:after="0" w:line="240" w:lineRule="auto"/>
              <w:jc w:val="left"/>
              <w:rPr>
                <w:rFonts w:eastAsia="Times New Roman"/>
                <w:color w:val="000000"/>
                <w:sz w:val="20"/>
                <w:szCs w:val="20"/>
                <w:lang w:eastAsia="cs-CZ"/>
              </w:rPr>
            </w:pPr>
            <w:r>
              <w:t>PILOUS spol. s r.o., provozovna Slavkov u Brna</w:t>
            </w:r>
          </w:p>
        </w:tc>
      </w:tr>
    </w:tbl>
    <w:p w:rsidR="00890836" w:rsidRPr="00E96A3C" w:rsidRDefault="00890836" w:rsidP="00890836">
      <w:pPr>
        <w:jc w:val="center"/>
        <w:rPr>
          <w:i/>
          <w:sz w:val="20"/>
          <w:szCs w:val="20"/>
        </w:rPr>
      </w:pPr>
      <w:r w:rsidRPr="003E2B1F">
        <w:rPr>
          <w:i/>
          <w:sz w:val="20"/>
          <w:szCs w:val="20"/>
        </w:rPr>
        <w:t xml:space="preserve">Zdroj: </w:t>
      </w:r>
      <w:r w:rsidRPr="00686189">
        <w:rPr>
          <w:i/>
          <w:sz w:val="20"/>
          <w:szCs w:val="20"/>
        </w:rPr>
        <w:t>http://portal.chmi.cz</w:t>
      </w:r>
    </w:p>
    <w:p w:rsidR="00C438BC" w:rsidRPr="00C601BE" w:rsidRDefault="00C438BC" w:rsidP="00DF5111">
      <w:pPr>
        <w:pStyle w:val="Nadpis2"/>
        <w:spacing w:after="120"/>
      </w:pPr>
      <w:bookmarkStart w:id="116" w:name="_Toc514760411"/>
      <w:r w:rsidRPr="00C601BE">
        <w:t xml:space="preserve">Ovzduší v okrese </w:t>
      </w:r>
      <w:r w:rsidR="004117F7">
        <w:t>Vyškov</w:t>
      </w:r>
      <w:r w:rsidRPr="00C601BE">
        <w:t xml:space="preserve"> a </w:t>
      </w:r>
      <w:r w:rsidR="00B0457C">
        <w:t xml:space="preserve">v </w:t>
      </w:r>
      <w:r w:rsidRPr="00C601BE">
        <w:t>Jihomoravském kraji</w:t>
      </w:r>
      <w:bookmarkEnd w:id="116"/>
    </w:p>
    <w:p w:rsidR="002C3756" w:rsidRDefault="002C3756" w:rsidP="00D8744C">
      <w:pPr>
        <w:spacing w:after="120"/>
      </w:pPr>
      <w:r>
        <w:rPr>
          <w:b/>
          <w:bCs/>
        </w:rPr>
        <w:t>REZZO 1</w:t>
      </w:r>
      <w:r>
        <w:rPr>
          <w:rStyle w:val="apple-converted-space"/>
          <w:rFonts w:ascii="Arial" w:hAnsi="Arial" w:cs="Arial"/>
          <w:color w:val="000000"/>
          <w:sz w:val="20"/>
          <w:szCs w:val="20"/>
        </w:rPr>
        <w:t> </w:t>
      </w:r>
      <w:r>
        <w:t>- velké stacionární zdroje znečišťování (stacionární zařízení ke spalování paliv o tepelném výkonu vyšším než 5 MW a zařízení zvlášť závažných technologických procesů). Jedná se o velké elektrárny, spalovny a další bodové zdroje.</w:t>
      </w:r>
    </w:p>
    <w:p w:rsidR="00DD3CC2" w:rsidRDefault="00DD3CC2" w:rsidP="00D8744C">
      <w:pPr>
        <w:spacing w:after="120"/>
      </w:pPr>
      <w:r>
        <w:t>Jak lze pozorovat z tabulky, množství tuhých emisí se mezi lety 201</w:t>
      </w:r>
      <w:r w:rsidR="009B3A49">
        <w:t>3</w:t>
      </w:r>
      <w:r>
        <w:t xml:space="preserve"> až 201</w:t>
      </w:r>
      <w:r w:rsidR="009B3A49">
        <w:t>5</w:t>
      </w:r>
      <w:r>
        <w:t xml:space="preserve"> zvýšilo o cca </w:t>
      </w:r>
      <w:r w:rsidR="009B3A49">
        <w:t>47</w:t>
      </w:r>
      <w:r>
        <w:t xml:space="preserve"> t za rok. Znatelně se zvýšilo </w:t>
      </w:r>
      <w:r w:rsidR="009B3A49">
        <w:t xml:space="preserve">také </w:t>
      </w:r>
      <w:r>
        <w:t xml:space="preserve">množství oxidu uhelnatého CO o </w:t>
      </w:r>
      <w:r w:rsidR="009B3A49">
        <w:t>50</w:t>
      </w:r>
      <w:r>
        <w:t xml:space="preserve"> t/rok.</w:t>
      </w:r>
    </w:p>
    <w:p w:rsidR="002C3756" w:rsidRPr="00DD3CC2" w:rsidRDefault="00DD3CC2" w:rsidP="00DD3CC2">
      <w:pPr>
        <w:pStyle w:val="Titulek"/>
        <w:rPr>
          <w:b/>
          <w:bCs w:val="0"/>
          <w:i/>
          <w:szCs w:val="22"/>
        </w:rPr>
      </w:pPr>
      <w:bookmarkStart w:id="117" w:name="_Toc397411282"/>
      <w:bookmarkStart w:id="118" w:name="_Toc505844027"/>
      <w:r w:rsidRPr="00DD3CC2">
        <w:rPr>
          <w:bCs w:val="0"/>
          <w:i/>
          <w:szCs w:val="22"/>
        </w:rPr>
        <w:t xml:space="preserve">Tabulka </w:t>
      </w:r>
      <w:r w:rsidR="002775C3" w:rsidRPr="00DD3CC2">
        <w:rPr>
          <w:b/>
          <w:bCs w:val="0"/>
          <w:i/>
          <w:szCs w:val="22"/>
        </w:rPr>
        <w:fldChar w:fldCharType="begin"/>
      </w:r>
      <w:r w:rsidRPr="00DD3CC2">
        <w:rPr>
          <w:bCs w:val="0"/>
          <w:i/>
          <w:szCs w:val="22"/>
        </w:rPr>
        <w:instrText xml:space="preserve"> SEQ Tabulka \* ARABIC </w:instrText>
      </w:r>
      <w:r w:rsidR="002775C3" w:rsidRPr="00DD3CC2">
        <w:rPr>
          <w:b/>
          <w:bCs w:val="0"/>
          <w:i/>
          <w:szCs w:val="22"/>
        </w:rPr>
        <w:fldChar w:fldCharType="separate"/>
      </w:r>
      <w:r w:rsidR="00700695">
        <w:rPr>
          <w:bCs w:val="0"/>
          <w:i/>
          <w:noProof/>
          <w:szCs w:val="22"/>
        </w:rPr>
        <w:t>34</w:t>
      </w:r>
      <w:r w:rsidR="002775C3" w:rsidRPr="00DD3CC2">
        <w:rPr>
          <w:b/>
          <w:bCs w:val="0"/>
          <w:i/>
          <w:szCs w:val="22"/>
        </w:rPr>
        <w:fldChar w:fldCharType="end"/>
      </w:r>
      <w:r w:rsidR="002C3756" w:rsidRPr="00DD3CC2">
        <w:rPr>
          <w:bCs w:val="0"/>
          <w:i/>
          <w:szCs w:val="22"/>
        </w:rPr>
        <w:t xml:space="preserve">: Emise hlavních znečišťujících látek v okrese </w:t>
      </w:r>
      <w:r w:rsidR="009B3A49">
        <w:rPr>
          <w:bCs w:val="0"/>
          <w:i/>
          <w:szCs w:val="22"/>
        </w:rPr>
        <w:t>Vyškov</w:t>
      </w:r>
      <w:r w:rsidR="00C438BC" w:rsidRPr="00DD3CC2">
        <w:rPr>
          <w:bCs w:val="0"/>
          <w:i/>
          <w:szCs w:val="22"/>
        </w:rPr>
        <w:t xml:space="preserve"> </w:t>
      </w:r>
      <w:r w:rsidR="002C3756" w:rsidRPr="00DD3CC2">
        <w:rPr>
          <w:bCs w:val="0"/>
          <w:i/>
          <w:szCs w:val="22"/>
        </w:rPr>
        <w:t>– REZZO 1</w:t>
      </w:r>
      <w:bookmarkEnd w:id="117"/>
      <w:bookmarkEnd w:id="118"/>
      <w:r w:rsidR="002C3756" w:rsidRPr="00DD3CC2">
        <w:rPr>
          <w:bCs w:val="0"/>
          <w:i/>
          <w:szCs w:val="22"/>
        </w:rPr>
        <w:t xml:space="preserve"> </w:t>
      </w:r>
    </w:p>
    <w:tbl>
      <w:tblPr>
        <w:tblW w:w="5000" w:type="pct"/>
        <w:tblCellMar>
          <w:left w:w="70" w:type="dxa"/>
          <w:right w:w="70" w:type="dxa"/>
        </w:tblCellMar>
        <w:tblLook w:val="00A0" w:firstRow="1" w:lastRow="0" w:firstColumn="1" w:lastColumn="0" w:noHBand="0" w:noVBand="0"/>
      </w:tblPr>
      <w:tblGrid>
        <w:gridCol w:w="1124"/>
        <w:gridCol w:w="1358"/>
        <w:gridCol w:w="1122"/>
        <w:gridCol w:w="1122"/>
        <w:gridCol w:w="1122"/>
        <w:gridCol w:w="1122"/>
        <w:gridCol w:w="1122"/>
        <w:gridCol w:w="1120"/>
      </w:tblGrid>
      <w:tr w:rsidR="002C3756" w:rsidRPr="001B056B" w:rsidTr="009B3A49">
        <w:trPr>
          <w:trHeight w:val="514"/>
        </w:trPr>
        <w:tc>
          <w:tcPr>
            <w:tcW w:w="610"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Rok</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Okres</w:t>
            </w:r>
          </w:p>
        </w:tc>
        <w:tc>
          <w:tcPr>
            <w:tcW w:w="609"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Tuhé emise</w:t>
            </w:r>
          </w:p>
        </w:tc>
        <w:tc>
          <w:tcPr>
            <w:tcW w:w="609"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SO2</w:t>
            </w:r>
          </w:p>
        </w:tc>
        <w:tc>
          <w:tcPr>
            <w:tcW w:w="609"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NOx</w:t>
            </w:r>
          </w:p>
        </w:tc>
        <w:tc>
          <w:tcPr>
            <w:tcW w:w="609"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CO</w:t>
            </w:r>
          </w:p>
        </w:tc>
        <w:tc>
          <w:tcPr>
            <w:tcW w:w="609"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VOC</w:t>
            </w:r>
          </w:p>
        </w:tc>
        <w:tc>
          <w:tcPr>
            <w:tcW w:w="608"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amoniak</w:t>
            </w:r>
          </w:p>
        </w:tc>
      </w:tr>
      <w:tr w:rsidR="002C3756" w:rsidRPr="001B056B" w:rsidTr="009B3A49">
        <w:trPr>
          <w:trHeight w:val="300"/>
        </w:trPr>
        <w:tc>
          <w:tcPr>
            <w:tcW w:w="610"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737"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609"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9"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9"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9"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9"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8"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r>
      <w:tr w:rsidR="009B3A49" w:rsidRPr="001B056B" w:rsidTr="009B3A49">
        <w:trPr>
          <w:trHeight w:val="115"/>
        </w:trPr>
        <w:tc>
          <w:tcPr>
            <w:tcW w:w="610" w:type="pct"/>
            <w:tcBorders>
              <w:top w:val="nil"/>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3</w:t>
            </w:r>
          </w:p>
        </w:tc>
        <w:tc>
          <w:tcPr>
            <w:tcW w:w="737" w:type="pct"/>
            <w:tcBorders>
              <w:top w:val="nil"/>
              <w:left w:val="nil"/>
              <w:bottom w:val="single" w:sz="4" w:space="0" w:color="auto"/>
              <w:right w:val="single" w:sz="4" w:space="0" w:color="auto"/>
            </w:tcBorders>
            <w:noWrap/>
            <w:vAlign w:val="center"/>
          </w:tcPr>
          <w:p w:rsidR="009B3A49" w:rsidRPr="001B056B" w:rsidRDefault="009B3A49" w:rsidP="001B056B">
            <w:pPr>
              <w:spacing w:after="0" w:line="240" w:lineRule="auto"/>
              <w:jc w:val="center"/>
              <w:rPr>
                <w:sz w:val="20"/>
                <w:szCs w:val="20"/>
                <w:lang w:eastAsia="cs-CZ"/>
              </w:rPr>
            </w:pPr>
            <w:r>
              <w:rPr>
                <w:sz w:val="20"/>
                <w:szCs w:val="20"/>
                <w:lang w:eastAsia="cs-CZ"/>
              </w:rPr>
              <w:t>Vyškov</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27,6</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8,5</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79,4</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103,1</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84,9</w:t>
            </w:r>
          </w:p>
        </w:tc>
        <w:tc>
          <w:tcPr>
            <w:tcW w:w="608"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0,0</w:t>
            </w:r>
          </w:p>
        </w:tc>
      </w:tr>
      <w:tr w:rsidR="009B3A49" w:rsidRPr="001B056B" w:rsidTr="009B3A49">
        <w:trPr>
          <w:trHeight w:val="70"/>
        </w:trPr>
        <w:tc>
          <w:tcPr>
            <w:tcW w:w="610" w:type="pct"/>
            <w:tcBorders>
              <w:top w:val="nil"/>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4</w:t>
            </w:r>
          </w:p>
        </w:tc>
        <w:tc>
          <w:tcPr>
            <w:tcW w:w="737" w:type="pct"/>
            <w:tcBorders>
              <w:top w:val="nil"/>
              <w:left w:val="nil"/>
              <w:bottom w:val="single" w:sz="4" w:space="0" w:color="auto"/>
              <w:right w:val="single" w:sz="4" w:space="0" w:color="auto"/>
            </w:tcBorders>
            <w:noWrap/>
            <w:vAlign w:val="center"/>
          </w:tcPr>
          <w:p w:rsidR="009B3A49" w:rsidRPr="001B056B" w:rsidRDefault="009B3A49" w:rsidP="001B056B">
            <w:pPr>
              <w:spacing w:after="0" w:line="240" w:lineRule="auto"/>
              <w:jc w:val="center"/>
              <w:rPr>
                <w:sz w:val="20"/>
                <w:szCs w:val="20"/>
                <w:lang w:eastAsia="cs-CZ"/>
              </w:rPr>
            </w:pPr>
            <w:r>
              <w:rPr>
                <w:sz w:val="20"/>
                <w:szCs w:val="20"/>
                <w:lang w:eastAsia="cs-CZ"/>
              </w:rPr>
              <w:t>Vyškov</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41,9</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8,7</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114,2</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139,4</w:t>
            </w:r>
          </w:p>
        </w:tc>
        <w:tc>
          <w:tcPr>
            <w:tcW w:w="609"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89,7</w:t>
            </w:r>
          </w:p>
        </w:tc>
        <w:tc>
          <w:tcPr>
            <w:tcW w:w="608" w:type="pct"/>
            <w:tcBorders>
              <w:top w:val="nil"/>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1,6</w:t>
            </w:r>
          </w:p>
        </w:tc>
      </w:tr>
      <w:tr w:rsidR="009B3A49" w:rsidRPr="001B056B" w:rsidTr="009B3A49">
        <w:trPr>
          <w:trHeight w:val="198"/>
        </w:trPr>
        <w:tc>
          <w:tcPr>
            <w:tcW w:w="610"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color w:val="000000"/>
                <w:sz w:val="20"/>
                <w:szCs w:val="20"/>
                <w:lang w:eastAsia="cs-CZ"/>
              </w:rPr>
            </w:pPr>
            <w:r w:rsidRPr="001B056B">
              <w:rPr>
                <w:color w:val="000000"/>
                <w:sz w:val="20"/>
                <w:szCs w:val="20"/>
                <w:lang w:eastAsia="cs-CZ"/>
              </w:rPr>
              <w:t>201</w:t>
            </w:r>
            <w:r>
              <w:rPr>
                <w:color w:val="000000"/>
                <w:sz w:val="20"/>
                <w:szCs w:val="20"/>
                <w:lang w:eastAsia="cs-CZ"/>
              </w:rPr>
              <w:t>5</w:t>
            </w:r>
          </w:p>
        </w:tc>
        <w:tc>
          <w:tcPr>
            <w:tcW w:w="737" w:type="pct"/>
            <w:tcBorders>
              <w:top w:val="single" w:sz="4" w:space="0" w:color="auto"/>
              <w:left w:val="nil"/>
              <w:bottom w:val="single" w:sz="4" w:space="0" w:color="auto"/>
              <w:right w:val="single" w:sz="4" w:space="0" w:color="auto"/>
            </w:tcBorders>
            <w:noWrap/>
            <w:vAlign w:val="center"/>
          </w:tcPr>
          <w:p w:rsidR="009B3A49" w:rsidRPr="001B056B" w:rsidRDefault="009B3A49" w:rsidP="001B056B">
            <w:pPr>
              <w:spacing w:after="0" w:line="240" w:lineRule="auto"/>
              <w:jc w:val="center"/>
              <w:rPr>
                <w:color w:val="000000"/>
                <w:sz w:val="20"/>
                <w:szCs w:val="20"/>
                <w:lang w:eastAsia="cs-CZ"/>
              </w:rPr>
            </w:pPr>
            <w:r>
              <w:rPr>
                <w:sz w:val="20"/>
                <w:szCs w:val="20"/>
                <w:lang w:eastAsia="cs-CZ"/>
              </w:rPr>
              <w:t>Vyškov</w:t>
            </w:r>
          </w:p>
        </w:tc>
        <w:tc>
          <w:tcPr>
            <w:tcW w:w="609"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74,9</w:t>
            </w:r>
          </w:p>
        </w:tc>
        <w:tc>
          <w:tcPr>
            <w:tcW w:w="609"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7,5</w:t>
            </w:r>
          </w:p>
        </w:tc>
        <w:tc>
          <w:tcPr>
            <w:tcW w:w="609"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113,2</w:t>
            </w:r>
          </w:p>
        </w:tc>
        <w:tc>
          <w:tcPr>
            <w:tcW w:w="609"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153,9</w:t>
            </w:r>
          </w:p>
        </w:tc>
        <w:tc>
          <w:tcPr>
            <w:tcW w:w="609"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85,3</w:t>
            </w:r>
          </w:p>
        </w:tc>
        <w:tc>
          <w:tcPr>
            <w:tcW w:w="608" w:type="pct"/>
            <w:tcBorders>
              <w:top w:val="single" w:sz="4" w:space="0" w:color="auto"/>
              <w:left w:val="nil"/>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0,2</w:t>
            </w:r>
          </w:p>
        </w:tc>
      </w:tr>
    </w:tbl>
    <w:p w:rsidR="002C3756" w:rsidRPr="00F34BB0" w:rsidRDefault="002C3756" w:rsidP="001B056B">
      <w:pPr>
        <w:jc w:val="right"/>
        <w:rPr>
          <w:i/>
          <w:sz w:val="20"/>
          <w:szCs w:val="20"/>
        </w:rPr>
      </w:pPr>
      <w:r w:rsidRPr="00F34BB0">
        <w:rPr>
          <w:i/>
          <w:sz w:val="20"/>
          <w:szCs w:val="20"/>
        </w:rPr>
        <w:t>Zdroj: ČH</w:t>
      </w:r>
      <w:r w:rsidR="007B58C9">
        <w:rPr>
          <w:i/>
          <w:sz w:val="20"/>
          <w:szCs w:val="20"/>
        </w:rPr>
        <w:t>M</w:t>
      </w:r>
      <w:r w:rsidRPr="00F34BB0">
        <w:rPr>
          <w:i/>
          <w:sz w:val="20"/>
          <w:szCs w:val="20"/>
        </w:rPr>
        <w:t>Ú</w:t>
      </w:r>
    </w:p>
    <w:p w:rsidR="002C3756" w:rsidRDefault="002C3756" w:rsidP="00D8744C">
      <w:pPr>
        <w:spacing w:after="120"/>
      </w:pPr>
      <w:r>
        <w:rPr>
          <w:b/>
          <w:bCs/>
        </w:rPr>
        <w:t>REZZO 2</w:t>
      </w:r>
      <w:r>
        <w:rPr>
          <w:rStyle w:val="apple-converted-space"/>
          <w:rFonts w:ascii="Arial" w:hAnsi="Arial" w:cs="Arial"/>
          <w:color w:val="000000"/>
          <w:sz w:val="20"/>
          <w:szCs w:val="20"/>
        </w:rPr>
        <w:t> </w:t>
      </w:r>
      <w:r>
        <w:t xml:space="preserve">- střední stacionární zdroje znečišťování (stacionární zařízení ke spalování paliv o tepelném výkonu od 0,2 do 5 MW). Jedná se o zařízení závažných technologických procesů, uhelné lomy a plochy s možností hoření, zapaření nebo úletu znečišťujících látek. </w:t>
      </w:r>
    </w:p>
    <w:p w:rsidR="00DD3CC2" w:rsidRDefault="00DD3CC2" w:rsidP="00D8744C">
      <w:pPr>
        <w:spacing w:after="120"/>
      </w:pPr>
      <w:r>
        <w:t xml:space="preserve">Střední stacionární zdroje znečišťování produkují nejvíce těkavé organické látky. V posledních třech zkoumaných letech se jejich množství </w:t>
      </w:r>
      <w:r w:rsidR="009B3A49">
        <w:t>obešlo zásadnímu výkyvu.</w:t>
      </w:r>
      <w:r>
        <w:t xml:space="preserve"> </w:t>
      </w:r>
    </w:p>
    <w:p w:rsidR="002C3756" w:rsidRPr="00DD3CC2" w:rsidRDefault="00DD3CC2" w:rsidP="00DD3CC2">
      <w:pPr>
        <w:pStyle w:val="Titulek"/>
        <w:rPr>
          <w:b/>
          <w:bCs w:val="0"/>
          <w:i/>
          <w:szCs w:val="22"/>
        </w:rPr>
      </w:pPr>
      <w:bookmarkStart w:id="119" w:name="_Toc397411283"/>
      <w:bookmarkStart w:id="120" w:name="_Toc505844028"/>
      <w:r w:rsidRPr="00DD3CC2">
        <w:rPr>
          <w:bCs w:val="0"/>
          <w:i/>
          <w:szCs w:val="22"/>
        </w:rPr>
        <w:t xml:space="preserve">Tabulka </w:t>
      </w:r>
      <w:r w:rsidR="002775C3" w:rsidRPr="00DD3CC2">
        <w:rPr>
          <w:b/>
          <w:bCs w:val="0"/>
          <w:i/>
          <w:szCs w:val="22"/>
        </w:rPr>
        <w:fldChar w:fldCharType="begin"/>
      </w:r>
      <w:r w:rsidRPr="00DD3CC2">
        <w:rPr>
          <w:bCs w:val="0"/>
          <w:i/>
          <w:szCs w:val="22"/>
        </w:rPr>
        <w:instrText xml:space="preserve"> SEQ Tabulka \* ARABIC </w:instrText>
      </w:r>
      <w:r w:rsidR="002775C3" w:rsidRPr="00DD3CC2">
        <w:rPr>
          <w:b/>
          <w:bCs w:val="0"/>
          <w:i/>
          <w:szCs w:val="22"/>
        </w:rPr>
        <w:fldChar w:fldCharType="separate"/>
      </w:r>
      <w:r w:rsidR="00700695">
        <w:rPr>
          <w:bCs w:val="0"/>
          <w:i/>
          <w:noProof/>
          <w:szCs w:val="22"/>
        </w:rPr>
        <w:t>35</w:t>
      </w:r>
      <w:r w:rsidR="002775C3" w:rsidRPr="00DD3CC2">
        <w:rPr>
          <w:b/>
          <w:bCs w:val="0"/>
          <w:i/>
          <w:szCs w:val="22"/>
        </w:rPr>
        <w:fldChar w:fldCharType="end"/>
      </w:r>
      <w:r w:rsidR="002C3756" w:rsidRPr="00DD3CC2">
        <w:rPr>
          <w:bCs w:val="0"/>
          <w:i/>
          <w:szCs w:val="22"/>
        </w:rPr>
        <w:t xml:space="preserve">: Emise hlavních znečisťujících látek v okrese </w:t>
      </w:r>
      <w:r w:rsidR="009B3A49">
        <w:rPr>
          <w:bCs w:val="0"/>
          <w:i/>
          <w:szCs w:val="22"/>
        </w:rPr>
        <w:t>Vyškov</w:t>
      </w:r>
      <w:r w:rsidR="00C438BC" w:rsidRPr="00DD3CC2">
        <w:rPr>
          <w:bCs w:val="0"/>
          <w:i/>
          <w:szCs w:val="22"/>
        </w:rPr>
        <w:t xml:space="preserve"> </w:t>
      </w:r>
      <w:r w:rsidR="002C3756" w:rsidRPr="00DD3CC2">
        <w:rPr>
          <w:bCs w:val="0"/>
          <w:i/>
          <w:szCs w:val="22"/>
        </w:rPr>
        <w:t>– REZZO 2</w:t>
      </w:r>
      <w:bookmarkEnd w:id="119"/>
      <w:bookmarkEnd w:id="120"/>
    </w:p>
    <w:tbl>
      <w:tblPr>
        <w:tblW w:w="5000" w:type="pct"/>
        <w:tblCellMar>
          <w:left w:w="70" w:type="dxa"/>
          <w:right w:w="70" w:type="dxa"/>
        </w:tblCellMar>
        <w:tblLook w:val="00A0" w:firstRow="1" w:lastRow="0" w:firstColumn="1" w:lastColumn="0" w:noHBand="0" w:noVBand="0"/>
      </w:tblPr>
      <w:tblGrid>
        <w:gridCol w:w="1108"/>
        <w:gridCol w:w="1274"/>
        <w:gridCol w:w="1142"/>
        <w:gridCol w:w="1142"/>
        <w:gridCol w:w="1142"/>
        <w:gridCol w:w="1142"/>
        <w:gridCol w:w="1120"/>
        <w:gridCol w:w="1142"/>
      </w:tblGrid>
      <w:tr w:rsidR="002C3756" w:rsidRPr="001B056B" w:rsidTr="009B3A49">
        <w:trPr>
          <w:trHeight w:val="600"/>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Rok</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Okres</w:t>
            </w:r>
          </w:p>
        </w:tc>
        <w:tc>
          <w:tcPr>
            <w:tcW w:w="62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Tuhé emise</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SO2</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NOx</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CO</w:t>
            </w:r>
          </w:p>
        </w:tc>
        <w:tc>
          <w:tcPr>
            <w:tcW w:w="608"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VOC</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amoniak</w:t>
            </w:r>
          </w:p>
        </w:tc>
      </w:tr>
      <w:tr w:rsidR="002C3756" w:rsidRPr="001B056B" w:rsidTr="009B3A49">
        <w:trPr>
          <w:trHeight w:val="300"/>
          <w:tblHeader/>
        </w:trPr>
        <w:tc>
          <w:tcPr>
            <w:tcW w:w="601"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691"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62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8"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r>
      <w:tr w:rsidR="009B3A49" w:rsidRPr="001B056B" w:rsidTr="00C438BC">
        <w:trPr>
          <w:trHeight w:val="201"/>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3</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0,1</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0,1</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8,6</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2,1</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0,4</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0,0</w:t>
            </w:r>
          </w:p>
        </w:tc>
      </w:tr>
      <w:tr w:rsidR="009B3A49" w:rsidRPr="001B056B" w:rsidTr="00C438BC">
        <w:trPr>
          <w:trHeight w:val="70"/>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4</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0,1</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0,0</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6,9</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1,7</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0,3</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0,0</w:t>
            </w:r>
          </w:p>
        </w:tc>
      </w:tr>
      <w:tr w:rsidR="009B3A49" w:rsidRPr="001B056B" w:rsidTr="00C438BC">
        <w:trPr>
          <w:trHeight w:val="70"/>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color w:val="000000"/>
                <w:sz w:val="20"/>
                <w:szCs w:val="20"/>
                <w:lang w:eastAsia="cs-CZ"/>
              </w:rPr>
            </w:pPr>
            <w:r w:rsidRPr="001B056B">
              <w:rPr>
                <w:color w:val="000000"/>
                <w:sz w:val="20"/>
                <w:szCs w:val="20"/>
                <w:lang w:eastAsia="cs-CZ"/>
              </w:rPr>
              <w:t>201</w:t>
            </w:r>
            <w:r>
              <w:rPr>
                <w:color w:val="000000"/>
                <w:sz w:val="20"/>
                <w:szCs w:val="20"/>
                <w:lang w:eastAsia="cs-CZ"/>
              </w:rPr>
              <w:t>5</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color w:val="000000"/>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0,1</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0,0</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7,0</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1,7</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0,3</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C601BE" w:rsidRDefault="009B3A49" w:rsidP="009B3A49">
            <w:pPr>
              <w:spacing w:after="0"/>
              <w:jc w:val="right"/>
              <w:rPr>
                <w:sz w:val="20"/>
                <w:szCs w:val="20"/>
              </w:rPr>
            </w:pPr>
            <w:r w:rsidRPr="00C601BE">
              <w:rPr>
                <w:sz w:val="20"/>
                <w:szCs w:val="20"/>
              </w:rPr>
              <w:t>0,0</w:t>
            </w:r>
          </w:p>
        </w:tc>
      </w:tr>
    </w:tbl>
    <w:p w:rsidR="002C3756" w:rsidRPr="00F34BB0" w:rsidRDefault="002C3756" w:rsidP="001B056B">
      <w:pPr>
        <w:jc w:val="right"/>
        <w:rPr>
          <w:i/>
          <w:sz w:val="20"/>
          <w:szCs w:val="20"/>
        </w:rPr>
      </w:pPr>
      <w:r w:rsidRPr="00F34BB0">
        <w:rPr>
          <w:i/>
          <w:sz w:val="20"/>
          <w:szCs w:val="20"/>
        </w:rPr>
        <w:t>Zdroj: ČH</w:t>
      </w:r>
      <w:r w:rsidR="007B58C9">
        <w:rPr>
          <w:i/>
          <w:sz w:val="20"/>
          <w:szCs w:val="20"/>
        </w:rPr>
        <w:t>M</w:t>
      </w:r>
      <w:r w:rsidRPr="00F34BB0">
        <w:rPr>
          <w:i/>
          <w:sz w:val="20"/>
          <w:szCs w:val="20"/>
        </w:rPr>
        <w:t>Ú</w:t>
      </w:r>
    </w:p>
    <w:p w:rsidR="00DD3CC2" w:rsidRDefault="002C3756" w:rsidP="00D8744C">
      <w:pPr>
        <w:spacing w:after="120"/>
      </w:pPr>
      <w:r>
        <w:rPr>
          <w:b/>
          <w:bCs/>
        </w:rPr>
        <w:t>REZZO 3</w:t>
      </w:r>
      <w:r>
        <w:rPr>
          <w:rStyle w:val="apple-converted-space"/>
          <w:rFonts w:ascii="Arial" w:hAnsi="Arial" w:cs="Arial"/>
          <w:color w:val="000000"/>
          <w:sz w:val="20"/>
          <w:szCs w:val="20"/>
        </w:rPr>
        <w:t> </w:t>
      </w:r>
      <w:r>
        <w:t xml:space="preserve">- malé stacionární zdroje znečišťování (stacionární zařízení ke spalování paliv o tepelném výkonu nižším než 0,2 MW). Patří mezi ně zařízení technologických procesů, </w:t>
      </w:r>
      <w:r>
        <w:lastRenderedPageBreak/>
        <w:t>nespadajících do kategorie velkých a středních zdrojů, plochy, na kterých jsou prováděny práce, které mohou způsobovat znečišťování ovzduší, skládky paliv, surovin, produktů a odpadů a zachycených exhalátů a jiné stavby, zařízení a činnosti, výrazně znečišťující ovzduší. Jedná se převážně o zdroje plošné.</w:t>
      </w:r>
      <w:r w:rsidR="00DD3CC2" w:rsidRPr="00DD3CC2">
        <w:t xml:space="preserve"> </w:t>
      </w:r>
    </w:p>
    <w:p w:rsidR="002C3756" w:rsidRDefault="00DD3CC2" w:rsidP="00D8744C">
      <w:pPr>
        <w:spacing w:after="120"/>
      </w:pPr>
      <w:r>
        <w:t xml:space="preserve">REZZO 3 způsobují převážně emise oxidu uhelnatého, kdy se jeho množství za sledované období snížilo o cca </w:t>
      </w:r>
      <w:r w:rsidR="009B3A49">
        <w:t>111</w:t>
      </w:r>
      <w:r>
        <w:t xml:space="preserve"> t/rok.</w:t>
      </w:r>
    </w:p>
    <w:p w:rsidR="002C3756" w:rsidRPr="00DD3CC2" w:rsidRDefault="00DD3CC2" w:rsidP="00DD3CC2">
      <w:pPr>
        <w:pStyle w:val="Titulek"/>
        <w:rPr>
          <w:b/>
          <w:bCs w:val="0"/>
          <w:i/>
          <w:szCs w:val="22"/>
        </w:rPr>
      </w:pPr>
      <w:bookmarkStart w:id="121" w:name="_Toc397411284"/>
      <w:bookmarkStart w:id="122" w:name="_Toc505844029"/>
      <w:r w:rsidRPr="00DD3CC2">
        <w:rPr>
          <w:bCs w:val="0"/>
          <w:i/>
          <w:szCs w:val="22"/>
        </w:rPr>
        <w:t xml:space="preserve">Tabulka </w:t>
      </w:r>
      <w:r w:rsidR="002775C3" w:rsidRPr="00DD3CC2">
        <w:rPr>
          <w:b/>
          <w:bCs w:val="0"/>
          <w:i/>
          <w:szCs w:val="22"/>
        </w:rPr>
        <w:fldChar w:fldCharType="begin"/>
      </w:r>
      <w:r w:rsidRPr="00DD3CC2">
        <w:rPr>
          <w:bCs w:val="0"/>
          <w:i/>
          <w:szCs w:val="22"/>
        </w:rPr>
        <w:instrText xml:space="preserve"> SEQ Tabulka \* ARABIC </w:instrText>
      </w:r>
      <w:r w:rsidR="002775C3" w:rsidRPr="00DD3CC2">
        <w:rPr>
          <w:b/>
          <w:bCs w:val="0"/>
          <w:i/>
          <w:szCs w:val="22"/>
        </w:rPr>
        <w:fldChar w:fldCharType="separate"/>
      </w:r>
      <w:r w:rsidR="00700695">
        <w:rPr>
          <w:bCs w:val="0"/>
          <w:i/>
          <w:noProof/>
          <w:szCs w:val="22"/>
        </w:rPr>
        <w:t>36</w:t>
      </w:r>
      <w:r w:rsidR="002775C3" w:rsidRPr="00DD3CC2">
        <w:rPr>
          <w:b/>
          <w:bCs w:val="0"/>
          <w:i/>
          <w:szCs w:val="22"/>
        </w:rPr>
        <w:fldChar w:fldCharType="end"/>
      </w:r>
      <w:r w:rsidR="002C3756" w:rsidRPr="00DD3CC2">
        <w:rPr>
          <w:bCs w:val="0"/>
          <w:i/>
          <w:szCs w:val="22"/>
        </w:rPr>
        <w:t xml:space="preserve">: Emise hlavních znečisťujících látek v okrese </w:t>
      </w:r>
      <w:r w:rsidR="009B3A49">
        <w:rPr>
          <w:bCs w:val="0"/>
          <w:i/>
          <w:szCs w:val="22"/>
        </w:rPr>
        <w:t>Vyškov</w:t>
      </w:r>
      <w:r w:rsidR="002C3756" w:rsidRPr="00DD3CC2">
        <w:rPr>
          <w:bCs w:val="0"/>
          <w:i/>
          <w:szCs w:val="22"/>
        </w:rPr>
        <w:t xml:space="preserve"> – REZZO 3</w:t>
      </w:r>
      <w:bookmarkEnd w:id="121"/>
      <w:bookmarkEnd w:id="122"/>
    </w:p>
    <w:tbl>
      <w:tblPr>
        <w:tblW w:w="5000" w:type="pct"/>
        <w:tblCellMar>
          <w:left w:w="70" w:type="dxa"/>
          <w:right w:w="70" w:type="dxa"/>
        </w:tblCellMar>
        <w:tblLook w:val="00A0" w:firstRow="1" w:lastRow="0" w:firstColumn="1" w:lastColumn="0" w:noHBand="0" w:noVBand="0"/>
      </w:tblPr>
      <w:tblGrid>
        <w:gridCol w:w="1108"/>
        <w:gridCol w:w="1274"/>
        <w:gridCol w:w="1142"/>
        <w:gridCol w:w="1142"/>
        <w:gridCol w:w="1142"/>
        <w:gridCol w:w="1142"/>
        <w:gridCol w:w="1120"/>
        <w:gridCol w:w="1142"/>
      </w:tblGrid>
      <w:tr w:rsidR="009B3A49" w:rsidRPr="001B056B" w:rsidTr="009B3A49">
        <w:trPr>
          <w:trHeight w:val="600"/>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Rok</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Okres</w:t>
            </w:r>
          </w:p>
        </w:tc>
        <w:tc>
          <w:tcPr>
            <w:tcW w:w="62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Tuhé emise</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SO2</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NOx</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CO</w:t>
            </w:r>
          </w:p>
        </w:tc>
        <w:tc>
          <w:tcPr>
            <w:tcW w:w="608"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VOC</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amoniak</w:t>
            </w:r>
          </w:p>
        </w:tc>
      </w:tr>
      <w:tr w:rsidR="009B3A49" w:rsidRPr="001B056B" w:rsidTr="009B3A49">
        <w:trPr>
          <w:trHeight w:val="300"/>
          <w:tblHeader/>
        </w:trPr>
        <w:tc>
          <w:tcPr>
            <w:tcW w:w="601"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p>
        </w:tc>
        <w:tc>
          <w:tcPr>
            <w:tcW w:w="691"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p>
        </w:tc>
        <w:tc>
          <w:tcPr>
            <w:tcW w:w="62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8"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20" w:type="pct"/>
            <w:tcBorders>
              <w:top w:val="single" w:sz="4" w:space="0" w:color="auto"/>
              <w:left w:val="nil"/>
              <w:bottom w:val="single" w:sz="4" w:space="0" w:color="auto"/>
              <w:right w:val="single" w:sz="4" w:space="0" w:color="auto"/>
            </w:tcBorders>
            <w:shd w:val="clear" w:color="auto" w:fill="1F497D" w:themeFill="text2"/>
            <w:vAlign w:val="center"/>
          </w:tcPr>
          <w:p w:rsidR="009B3A49" w:rsidRPr="001B056B" w:rsidRDefault="009B3A49" w:rsidP="009B3A49">
            <w:pPr>
              <w:spacing w:after="0" w:line="240" w:lineRule="auto"/>
              <w:jc w:val="center"/>
              <w:rPr>
                <w:b/>
                <w:bCs/>
                <w:color w:val="FFFFFF"/>
                <w:sz w:val="20"/>
                <w:szCs w:val="20"/>
                <w:lang w:eastAsia="cs-CZ"/>
              </w:rPr>
            </w:pPr>
            <w:r w:rsidRPr="001B056B">
              <w:rPr>
                <w:b/>
                <w:bCs/>
                <w:color w:val="FFFFFF"/>
                <w:sz w:val="20"/>
                <w:szCs w:val="20"/>
                <w:lang w:eastAsia="cs-CZ"/>
              </w:rPr>
              <w:t>[t/rok]</w:t>
            </w:r>
          </w:p>
        </w:tc>
      </w:tr>
      <w:tr w:rsidR="009B3A49" w:rsidRPr="001B056B" w:rsidTr="009B3A49">
        <w:trPr>
          <w:trHeight w:val="201"/>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3</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49,4</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25,7</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66,9</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1 653,0</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188,6</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49,4</w:t>
            </w:r>
          </w:p>
        </w:tc>
      </w:tr>
      <w:tr w:rsidR="009B3A49" w:rsidRPr="001B056B" w:rsidTr="009B3A49">
        <w:trPr>
          <w:trHeight w:val="70"/>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sidRPr="001B056B">
              <w:rPr>
                <w:sz w:val="20"/>
                <w:szCs w:val="20"/>
                <w:lang w:eastAsia="cs-CZ"/>
              </w:rPr>
              <w:t>201</w:t>
            </w:r>
            <w:r>
              <w:rPr>
                <w:sz w:val="20"/>
                <w:szCs w:val="20"/>
                <w:lang w:eastAsia="cs-CZ"/>
              </w:rPr>
              <w:t>4</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41,4</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19,3</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56,2</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1 385,0</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157,4</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41,4</w:t>
            </w:r>
          </w:p>
        </w:tc>
      </w:tr>
      <w:tr w:rsidR="009B3A49" w:rsidRPr="001B056B" w:rsidTr="009B3A49">
        <w:trPr>
          <w:trHeight w:val="70"/>
        </w:trPr>
        <w:tc>
          <w:tcPr>
            <w:tcW w:w="60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color w:val="000000"/>
                <w:sz w:val="20"/>
                <w:szCs w:val="20"/>
                <w:lang w:eastAsia="cs-CZ"/>
              </w:rPr>
            </w:pPr>
            <w:r w:rsidRPr="001B056B">
              <w:rPr>
                <w:color w:val="000000"/>
                <w:sz w:val="20"/>
                <w:szCs w:val="20"/>
                <w:lang w:eastAsia="cs-CZ"/>
              </w:rPr>
              <w:t>201</w:t>
            </w:r>
            <w:r>
              <w:rPr>
                <w:color w:val="000000"/>
                <w:sz w:val="20"/>
                <w:szCs w:val="20"/>
                <w:lang w:eastAsia="cs-CZ"/>
              </w:rPr>
              <w:t>5</w:t>
            </w:r>
          </w:p>
        </w:tc>
        <w:tc>
          <w:tcPr>
            <w:tcW w:w="691" w:type="pct"/>
            <w:tcBorders>
              <w:top w:val="single" w:sz="4" w:space="0" w:color="auto"/>
              <w:left w:val="single" w:sz="4" w:space="0" w:color="auto"/>
              <w:bottom w:val="single" w:sz="4" w:space="0" w:color="auto"/>
              <w:right w:val="single" w:sz="4" w:space="0" w:color="auto"/>
            </w:tcBorders>
            <w:noWrap/>
            <w:vAlign w:val="center"/>
          </w:tcPr>
          <w:p w:rsidR="009B3A49" w:rsidRPr="001B056B" w:rsidRDefault="009B3A49" w:rsidP="009B3A49">
            <w:pPr>
              <w:spacing w:after="0" w:line="240" w:lineRule="auto"/>
              <w:jc w:val="center"/>
              <w:rPr>
                <w:color w:val="000000"/>
                <w:sz w:val="20"/>
                <w:szCs w:val="20"/>
                <w:lang w:eastAsia="cs-CZ"/>
              </w:rPr>
            </w:pPr>
            <w:r>
              <w:rPr>
                <w:sz w:val="20"/>
                <w:szCs w:val="20"/>
                <w:lang w:eastAsia="cs-CZ"/>
              </w:rPr>
              <w:t>Vyškov</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46,0</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25,8</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62,9</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1 542,2</w:t>
            </w:r>
          </w:p>
        </w:tc>
        <w:tc>
          <w:tcPr>
            <w:tcW w:w="608"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175,0</w:t>
            </w:r>
          </w:p>
        </w:tc>
        <w:tc>
          <w:tcPr>
            <w:tcW w:w="620" w:type="pct"/>
            <w:tcBorders>
              <w:top w:val="single" w:sz="4" w:space="0" w:color="auto"/>
              <w:left w:val="single" w:sz="4" w:space="0" w:color="auto"/>
              <w:bottom w:val="single" w:sz="4" w:space="0" w:color="auto"/>
              <w:right w:val="single" w:sz="4" w:space="0" w:color="auto"/>
            </w:tcBorders>
            <w:noWrap/>
            <w:vAlign w:val="center"/>
          </w:tcPr>
          <w:p w:rsidR="009B3A49" w:rsidRPr="009B3A49" w:rsidRDefault="009B3A49" w:rsidP="009B3A49">
            <w:pPr>
              <w:spacing w:after="0"/>
              <w:jc w:val="right"/>
              <w:rPr>
                <w:sz w:val="20"/>
                <w:szCs w:val="20"/>
              </w:rPr>
            </w:pPr>
            <w:r w:rsidRPr="009B3A49">
              <w:rPr>
                <w:sz w:val="20"/>
                <w:szCs w:val="20"/>
              </w:rPr>
              <w:t>46,0</w:t>
            </w:r>
          </w:p>
        </w:tc>
      </w:tr>
    </w:tbl>
    <w:p w:rsidR="009B3A49" w:rsidRPr="00F34BB0" w:rsidRDefault="009B3A49" w:rsidP="00734C8C">
      <w:pPr>
        <w:jc w:val="right"/>
        <w:rPr>
          <w:i/>
          <w:sz w:val="20"/>
          <w:szCs w:val="20"/>
        </w:rPr>
      </w:pPr>
      <w:r w:rsidRPr="00F34BB0">
        <w:rPr>
          <w:i/>
          <w:sz w:val="20"/>
          <w:szCs w:val="20"/>
        </w:rPr>
        <w:t>Zdroj: ČH</w:t>
      </w:r>
      <w:r w:rsidR="007B58C9">
        <w:rPr>
          <w:i/>
          <w:sz w:val="20"/>
          <w:szCs w:val="20"/>
        </w:rPr>
        <w:t>M</w:t>
      </w:r>
      <w:r w:rsidRPr="00F34BB0">
        <w:rPr>
          <w:i/>
          <w:sz w:val="20"/>
          <w:szCs w:val="20"/>
        </w:rPr>
        <w:t>Ú</w:t>
      </w:r>
    </w:p>
    <w:p w:rsidR="002C3756" w:rsidRDefault="002C3756" w:rsidP="00734C8C">
      <w:pPr>
        <w:spacing w:after="120"/>
      </w:pPr>
      <w:r>
        <w:rPr>
          <w:b/>
          <w:bCs/>
        </w:rPr>
        <w:t>REZZO 4</w:t>
      </w:r>
      <w:r>
        <w:rPr>
          <w:rStyle w:val="apple-converted-space"/>
          <w:rFonts w:ascii="Arial" w:hAnsi="Arial" w:cs="Arial"/>
          <w:color w:val="000000"/>
          <w:sz w:val="20"/>
          <w:szCs w:val="20"/>
        </w:rPr>
        <w:t> </w:t>
      </w:r>
      <w:r>
        <w:t xml:space="preserve">- mobilní zdroje znečišťování (pohyblivá zařízení se spalovacími nebo jinými motory). Jedná se zejména o silniční motorová vozidla, železniční kolejová vozidla, plavidla a letadla. Data pro REZZO 4 jsou k dispozici pouze pro celý </w:t>
      </w:r>
      <w:r w:rsidR="00C438BC">
        <w:t>Jihomoravský</w:t>
      </w:r>
      <w:r>
        <w:t xml:space="preserve"> kraj.</w:t>
      </w:r>
    </w:p>
    <w:p w:rsidR="00DD3CC2" w:rsidRDefault="00DD3CC2" w:rsidP="00734C8C">
      <w:pPr>
        <w:spacing w:after="120"/>
      </w:pPr>
      <w:r>
        <w:t>Za sledované období se v celém Jihomoravském kraji zlepšoval stav ovzduší</w:t>
      </w:r>
      <w:r w:rsidR="006C5313">
        <w:t>,</w:t>
      </w:r>
      <w:r>
        <w:t xml:space="preserve"> což potvrzují hodnoty v tabulce, kde u všech sledovaných veličin poklesly či stagnovaly hodnoty hlavních znečišťujících látek v Jihomoravském kraji. </w:t>
      </w:r>
    </w:p>
    <w:p w:rsidR="002C3756" w:rsidRPr="008B3035" w:rsidRDefault="002C3756" w:rsidP="00734C8C">
      <w:pPr>
        <w:spacing w:after="120"/>
        <w:rPr>
          <w:i/>
        </w:rPr>
      </w:pPr>
      <w:bookmarkStart w:id="123" w:name="_Toc397411285"/>
      <w:bookmarkStart w:id="124" w:name="_Toc505844030"/>
      <w:r w:rsidRPr="002D0027">
        <w:rPr>
          <w:i/>
        </w:rPr>
        <w:t xml:space="preserve">Tabulka </w:t>
      </w:r>
      <w:r w:rsidR="002775C3" w:rsidRPr="002D0027">
        <w:rPr>
          <w:i/>
        </w:rPr>
        <w:fldChar w:fldCharType="begin"/>
      </w:r>
      <w:r w:rsidRPr="002D0027">
        <w:rPr>
          <w:i/>
        </w:rPr>
        <w:instrText xml:space="preserve"> SEQ Tabulka \* ARABIC </w:instrText>
      </w:r>
      <w:r w:rsidR="002775C3" w:rsidRPr="002D0027">
        <w:rPr>
          <w:i/>
        </w:rPr>
        <w:fldChar w:fldCharType="separate"/>
      </w:r>
      <w:r w:rsidR="00700695">
        <w:rPr>
          <w:i/>
          <w:noProof/>
        </w:rPr>
        <w:t>37</w:t>
      </w:r>
      <w:r w:rsidR="002775C3" w:rsidRPr="002D0027">
        <w:rPr>
          <w:i/>
        </w:rPr>
        <w:fldChar w:fldCharType="end"/>
      </w:r>
      <w:r w:rsidRPr="002D0027">
        <w:rPr>
          <w:i/>
        </w:rPr>
        <w:t>:</w:t>
      </w:r>
      <w:r w:rsidRPr="00593368">
        <w:t xml:space="preserve"> </w:t>
      </w:r>
      <w:r w:rsidRPr="008B3035">
        <w:rPr>
          <w:i/>
        </w:rPr>
        <w:t>Emise hlavních znečišťujících látek v </w:t>
      </w:r>
      <w:r w:rsidR="00C438BC">
        <w:rPr>
          <w:i/>
        </w:rPr>
        <w:t>Jihomoravském</w:t>
      </w:r>
      <w:r w:rsidRPr="008B3035">
        <w:rPr>
          <w:i/>
        </w:rPr>
        <w:t xml:space="preserve"> kraji – REZZO 4</w:t>
      </w:r>
      <w:bookmarkEnd w:id="123"/>
      <w:bookmarkEnd w:id="124"/>
    </w:p>
    <w:tbl>
      <w:tblPr>
        <w:tblW w:w="5000" w:type="pct"/>
        <w:tblCellMar>
          <w:left w:w="70" w:type="dxa"/>
          <w:right w:w="70" w:type="dxa"/>
        </w:tblCellMar>
        <w:tblLook w:val="00A0" w:firstRow="1" w:lastRow="0" w:firstColumn="1" w:lastColumn="0" w:noHBand="0" w:noVBand="0"/>
      </w:tblPr>
      <w:tblGrid>
        <w:gridCol w:w="1110"/>
        <w:gridCol w:w="1445"/>
        <w:gridCol w:w="1110"/>
        <w:gridCol w:w="1110"/>
        <w:gridCol w:w="1110"/>
        <w:gridCol w:w="1109"/>
        <w:gridCol w:w="1109"/>
        <w:gridCol w:w="1109"/>
      </w:tblGrid>
      <w:tr w:rsidR="002C3756" w:rsidRPr="001B056B" w:rsidTr="00C76923">
        <w:trPr>
          <w:trHeight w:val="373"/>
        </w:trPr>
        <w:tc>
          <w:tcPr>
            <w:tcW w:w="602"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Rok</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Kraje</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Tuhé emise</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SO</w:t>
            </w:r>
            <w:r w:rsidRPr="001B056B">
              <w:rPr>
                <w:b/>
                <w:bCs/>
                <w:color w:val="FFFFFF"/>
                <w:sz w:val="20"/>
                <w:szCs w:val="20"/>
                <w:vertAlign w:val="subscript"/>
                <w:lang w:eastAsia="cs-CZ"/>
              </w:rPr>
              <w:t>2</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NOx</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CO</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VOC</w:t>
            </w:r>
          </w:p>
        </w:tc>
        <w:tc>
          <w:tcPr>
            <w:tcW w:w="602" w:type="pct"/>
            <w:tcBorders>
              <w:top w:val="single" w:sz="4" w:space="0" w:color="auto"/>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amoniak</w:t>
            </w:r>
          </w:p>
        </w:tc>
      </w:tr>
      <w:tr w:rsidR="002C3756" w:rsidRPr="001B056B" w:rsidTr="00C76923">
        <w:trPr>
          <w:trHeight w:val="186"/>
        </w:trPr>
        <w:tc>
          <w:tcPr>
            <w:tcW w:w="602"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784" w:type="pct"/>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c>
          <w:tcPr>
            <w:tcW w:w="602" w:type="pct"/>
            <w:tcBorders>
              <w:top w:val="nil"/>
              <w:left w:val="nil"/>
              <w:bottom w:val="single" w:sz="4" w:space="0" w:color="auto"/>
              <w:right w:val="single" w:sz="4" w:space="0" w:color="auto"/>
            </w:tcBorders>
            <w:shd w:val="clear" w:color="auto" w:fill="1F497D" w:themeFill="text2"/>
            <w:vAlign w:val="center"/>
          </w:tcPr>
          <w:p w:rsidR="002C3756" w:rsidRPr="001B056B" w:rsidRDefault="002C3756" w:rsidP="001B056B">
            <w:pPr>
              <w:spacing w:after="0" w:line="240" w:lineRule="auto"/>
              <w:jc w:val="center"/>
              <w:rPr>
                <w:b/>
                <w:bCs/>
                <w:color w:val="FFFFFF"/>
                <w:sz w:val="20"/>
                <w:szCs w:val="20"/>
                <w:lang w:eastAsia="cs-CZ"/>
              </w:rPr>
            </w:pPr>
            <w:r w:rsidRPr="001B056B">
              <w:rPr>
                <w:b/>
                <w:bCs/>
                <w:color w:val="FFFFFF"/>
                <w:sz w:val="20"/>
                <w:szCs w:val="20"/>
                <w:lang w:eastAsia="cs-CZ"/>
              </w:rPr>
              <w:t>[t/rok]</w:t>
            </w:r>
          </w:p>
        </w:tc>
      </w:tr>
      <w:tr w:rsidR="00E67ADB" w:rsidRPr="001B056B" w:rsidTr="001B056B">
        <w:trPr>
          <w:trHeight w:val="336"/>
        </w:trPr>
        <w:tc>
          <w:tcPr>
            <w:tcW w:w="602" w:type="pct"/>
            <w:tcBorders>
              <w:top w:val="nil"/>
              <w:left w:val="single" w:sz="4" w:space="0" w:color="auto"/>
              <w:bottom w:val="single" w:sz="4" w:space="0" w:color="auto"/>
              <w:right w:val="single" w:sz="4" w:space="0" w:color="auto"/>
            </w:tcBorders>
            <w:noWrap/>
            <w:vAlign w:val="center"/>
          </w:tcPr>
          <w:p w:rsidR="00E67ADB" w:rsidRPr="001B056B" w:rsidRDefault="00E67ADB" w:rsidP="00C76923">
            <w:pPr>
              <w:spacing w:after="0" w:line="240" w:lineRule="auto"/>
              <w:jc w:val="center"/>
              <w:rPr>
                <w:sz w:val="20"/>
                <w:szCs w:val="20"/>
                <w:lang w:eastAsia="cs-CZ"/>
              </w:rPr>
            </w:pPr>
            <w:r w:rsidRPr="001B056B">
              <w:rPr>
                <w:sz w:val="20"/>
                <w:szCs w:val="20"/>
                <w:lang w:eastAsia="cs-CZ"/>
              </w:rPr>
              <w:t>2013</w:t>
            </w:r>
          </w:p>
        </w:tc>
        <w:tc>
          <w:tcPr>
            <w:tcW w:w="784" w:type="pct"/>
            <w:tcBorders>
              <w:top w:val="nil"/>
              <w:left w:val="nil"/>
              <w:bottom w:val="single" w:sz="4" w:space="0" w:color="auto"/>
              <w:right w:val="single" w:sz="4" w:space="0" w:color="auto"/>
            </w:tcBorders>
            <w:noWrap/>
            <w:vAlign w:val="center"/>
          </w:tcPr>
          <w:p w:rsidR="00E67ADB" w:rsidRPr="001B056B" w:rsidRDefault="00E67ADB" w:rsidP="001B056B">
            <w:pPr>
              <w:spacing w:after="0" w:line="240" w:lineRule="auto"/>
              <w:jc w:val="center"/>
              <w:rPr>
                <w:sz w:val="20"/>
                <w:szCs w:val="20"/>
                <w:lang w:eastAsia="cs-CZ"/>
              </w:rPr>
            </w:pPr>
            <w:r w:rsidRPr="001B056B">
              <w:rPr>
                <w:sz w:val="20"/>
                <w:szCs w:val="20"/>
                <w:lang w:eastAsia="cs-CZ"/>
              </w:rPr>
              <w:t>Jihomoravský</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783,9</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16,0</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8 722,1</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10 489,0</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2 737,4</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218,7</w:t>
            </w:r>
          </w:p>
        </w:tc>
      </w:tr>
      <w:tr w:rsidR="00E67ADB" w:rsidRPr="001B056B" w:rsidTr="001B056B">
        <w:trPr>
          <w:trHeight w:val="190"/>
        </w:trPr>
        <w:tc>
          <w:tcPr>
            <w:tcW w:w="602" w:type="pct"/>
            <w:tcBorders>
              <w:top w:val="nil"/>
              <w:left w:val="single" w:sz="4" w:space="0" w:color="auto"/>
              <w:bottom w:val="single" w:sz="4" w:space="0" w:color="auto"/>
              <w:right w:val="single" w:sz="4" w:space="0" w:color="auto"/>
            </w:tcBorders>
            <w:noWrap/>
            <w:vAlign w:val="center"/>
          </w:tcPr>
          <w:p w:rsidR="00E67ADB" w:rsidRPr="001B056B" w:rsidRDefault="00E67ADB" w:rsidP="00C76923">
            <w:pPr>
              <w:spacing w:after="0" w:line="240" w:lineRule="auto"/>
              <w:jc w:val="center"/>
              <w:rPr>
                <w:color w:val="000000"/>
                <w:sz w:val="20"/>
                <w:szCs w:val="20"/>
                <w:lang w:eastAsia="cs-CZ"/>
              </w:rPr>
            </w:pPr>
            <w:r w:rsidRPr="001B056B">
              <w:rPr>
                <w:color w:val="000000"/>
                <w:sz w:val="20"/>
                <w:szCs w:val="20"/>
                <w:lang w:eastAsia="cs-CZ"/>
              </w:rPr>
              <w:t>2014</w:t>
            </w:r>
          </w:p>
        </w:tc>
        <w:tc>
          <w:tcPr>
            <w:tcW w:w="784" w:type="pct"/>
            <w:tcBorders>
              <w:top w:val="nil"/>
              <w:left w:val="nil"/>
              <w:bottom w:val="single" w:sz="4" w:space="0" w:color="auto"/>
              <w:right w:val="single" w:sz="4" w:space="0" w:color="auto"/>
            </w:tcBorders>
            <w:noWrap/>
            <w:vAlign w:val="center"/>
          </w:tcPr>
          <w:p w:rsidR="00E67ADB" w:rsidRPr="001B056B" w:rsidRDefault="00E67ADB" w:rsidP="001B056B">
            <w:pPr>
              <w:spacing w:after="0" w:line="240" w:lineRule="auto"/>
              <w:jc w:val="center"/>
              <w:rPr>
                <w:sz w:val="20"/>
                <w:szCs w:val="20"/>
                <w:lang w:eastAsia="cs-CZ"/>
              </w:rPr>
            </w:pPr>
            <w:r w:rsidRPr="001B056B">
              <w:rPr>
                <w:sz w:val="20"/>
                <w:szCs w:val="20"/>
                <w:lang w:eastAsia="cs-CZ"/>
              </w:rPr>
              <w:t>Jihomoravský</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771,9</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16,7</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8 162,7</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9 744,7</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2 673,8</w:t>
            </w:r>
          </w:p>
        </w:tc>
        <w:tc>
          <w:tcPr>
            <w:tcW w:w="602" w:type="pct"/>
            <w:tcBorders>
              <w:top w:val="nil"/>
              <w:left w:val="nil"/>
              <w:bottom w:val="single" w:sz="4" w:space="0" w:color="auto"/>
              <w:right w:val="single" w:sz="4" w:space="0" w:color="auto"/>
            </w:tcBorders>
            <w:noWrap/>
            <w:vAlign w:val="center"/>
          </w:tcPr>
          <w:p w:rsidR="00E67ADB" w:rsidRPr="001B056B" w:rsidRDefault="00E67ADB" w:rsidP="00C76923">
            <w:pPr>
              <w:spacing w:after="0" w:line="240" w:lineRule="auto"/>
              <w:jc w:val="right"/>
              <w:rPr>
                <w:sz w:val="20"/>
                <w:szCs w:val="20"/>
              </w:rPr>
            </w:pPr>
            <w:r w:rsidRPr="001B056B">
              <w:rPr>
                <w:sz w:val="20"/>
                <w:szCs w:val="20"/>
              </w:rPr>
              <w:t>220,1</w:t>
            </w:r>
          </w:p>
        </w:tc>
      </w:tr>
      <w:tr w:rsidR="00E67ADB" w:rsidRPr="001B056B" w:rsidTr="001B056B">
        <w:trPr>
          <w:trHeight w:val="186"/>
        </w:trPr>
        <w:tc>
          <w:tcPr>
            <w:tcW w:w="602" w:type="pct"/>
            <w:tcBorders>
              <w:top w:val="single" w:sz="4" w:space="0" w:color="auto"/>
              <w:left w:val="single" w:sz="4" w:space="0" w:color="auto"/>
              <w:bottom w:val="single" w:sz="4" w:space="0" w:color="auto"/>
              <w:right w:val="single" w:sz="4" w:space="0" w:color="auto"/>
            </w:tcBorders>
            <w:noWrap/>
            <w:vAlign w:val="center"/>
          </w:tcPr>
          <w:p w:rsidR="00E67ADB" w:rsidRPr="001B056B" w:rsidRDefault="00E67ADB" w:rsidP="00E67ADB">
            <w:pPr>
              <w:spacing w:after="0" w:line="240" w:lineRule="auto"/>
              <w:jc w:val="center"/>
              <w:rPr>
                <w:color w:val="000000"/>
                <w:sz w:val="20"/>
                <w:szCs w:val="20"/>
                <w:lang w:eastAsia="cs-CZ"/>
              </w:rPr>
            </w:pPr>
            <w:r w:rsidRPr="001B056B">
              <w:rPr>
                <w:color w:val="000000"/>
                <w:sz w:val="20"/>
                <w:szCs w:val="20"/>
                <w:lang w:eastAsia="cs-CZ"/>
              </w:rPr>
              <w:t>201</w:t>
            </w:r>
            <w:r>
              <w:rPr>
                <w:color w:val="000000"/>
                <w:sz w:val="20"/>
                <w:szCs w:val="20"/>
                <w:lang w:eastAsia="cs-CZ"/>
              </w:rPr>
              <w:t>5</w:t>
            </w:r>
          </w:p>
        </w:tc>
        <w:tc>
          <w:tcPr>
            <w:tcW w:w="784" w:type="pct"/>
            <w:tcBorders>
              <w:top w:val="single" w:sz="4" w:space="0" w:color="auto"/>
              <w:left w:val="nil"/>
              <w:bottom w:val="single" w:sz="4" w:space="0" w:color="auto"/>
              <w:right w:val="single" w:sz="4" w:space="0" w:color="auto"/>
            </w:tcBorders>
            <w:noWrap/>
            <w:vAlign w:val="center"/>
          </w:tcPr>
          <w:p w:rsidR="00E67ADB" w:rsidRPr="001B056B" w:rsidRDefault="00E67ADB" w:rsidP="001B056B">
            <w:pPr>
              <w:spacing w:after="0" w:line="240" w:lineRule="auto"/>
              <w:jc w:val="center"/>
              <w:rPr>
                <w:sz w:val="20"/>
                <w:szCs w:val="20"/>
                <w:lang w:eastAsia="cs-CZ"/>
              </w:rPr>
            </w:pPr>
            <w:r w:rsidRPr="001B056B">
              <w:rPr>
                <w:sz w:val="20"/>
                <w:szCs w:val="20"/>
                <w:lang w:eastAsia="cs-CZ"/>
              </w:rPr>
              <w:t>Jihomoravský</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749,0</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16,1</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7 840,8</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10 163,0</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2 498,2</w:t>
            </w:r>
          </w:p>
        </w:tc>
        <w:tc>
          <w:tcPr>
            <w:tcW w:w="602" w:type="pct"/>
            <w:tcBorders>
              <w:top w:val="single" w:sz="4" w:space="0" w:color="auto"/>
              <w:left w:val="nil"/>
              <w:bottom w:val="single" w:sz="4" w:space="0" w:color="auto"/>
              <w:right w:val="single" w:sz="4" w:space="0" w:color="auto"/>
            </w:tcBorders>
            <w:noWrap/>
            <w:vAlign w:val="center"/>
          </w:tcPr>
          <w:p w:rsidR="00E67ADB" w:rsidRPr="00C601BE" w:rsidRDefault="00E67ADB" w:rsidP="00E67ADB">
            <w:pPr>
              <w:spacing w:after="0"/>
              <w:jc w:val="right"/>
              <w:rPr>
                <w:sz w:val="20"/>
                <w:szCs w:val="20"/>
              </w:rPr>
            </w:pPr>
            <w:r w:rsidRPr="00C601BE">
              <w:rPr>
                <w:sz w:val="20"/>
                <w:szCs w:val="20"/>
              </w:rPr>
              <w:t>222,1</w:t>
            </w:r>
          </w:p>
        </w:tc>
      </w:tr>
    </w:tbl>
    <w:p w:rsidR="002C3756" w:rsidRPr="00F34BB0" w:rsidRDefault="002C3756" w:rsidP="001B056B">
      <w:pPr>
        <w:ind w:firstLine="6946"/>
        <w:jc w:val="right"/>
        <w:rPr>
          <w:i/>
          <w:sz w:val="20"/>
          <w:szCs w:val="20"/>
        </w:rPr>
      </w:pPr>
      <w:r w:rsidRPr="00F34BB0">
        <w:rPr>
          <w:i/>
          <w:sz w:val="20"/>
          <w:szCs w:val="20"/>
        </w:rPr>
        <w:t>Zdroj: ČH</w:t>
      </w:r>
      <w:r w:rsidR="007B58C9">
        <w:rPr>
          <w:i/>
          <w:sz w:val="20"/>
          <w:szCs w:val="20"/>
        </w:rPr>
        <w:t>M</w:t>
      </w:r>
      <w:r w:rsidRPr="00F34BB0">
        <w:rPr>
          <w:i/>
          <w:sz w:val="20"/>
          <w:szCs w:val="20"/>
        </w:rPr>
        <w:t>Ú</w:t>
      </w:r>
    </w:p>
    <w:p w:rsidR="00F43C55" w:rsidRDefault="00734C8C" w:rsidP="00B8292C">
      <w:pPr>
        <w:pStyle w:val="Nadpis2"/>
        <w:spacing w:after="120"/>
      </w:pPr>
      <w:bookmarkStart w:id="125" w:name="_Toc514760412"/>
      <w:r>
        <w:t>Hluk</w:t>
      </w:r>
      <w:bookmarkEnd w:id="125"/>
    </w:p>
    <w:p w:rsidR="00B8292C" w:rsidRPr="00B8292C" w:rsidRDefault="00734C8C" w:rsidP="00C76923">
      <w:pPr>
        <w:autoSpaceDE w:val="0"/>
        <w:autoSpaceDN w:val="0"/>
        <w:adjustRightInd w:val="0"/>
        <w:spacing w:after="120"/>
        <w:rPr>
          <w:rFonts w:cs="Tahoma"/>
          <w:lang w:eastAsia="cs-CZ"/>
        </w:rPr>
      </w:pPr>
      <w:r w:rsidRPr="00B8292C">
        <w:rPr>
          <w:rFonts w:cs="Tahoma"/>
          <w:lang w:eastAsia="cs-CZ"/>
        </w:rPr>
        <w:t xml:space="preserve">Pro samotné město </w:t>
      </w:r>
      <w:r w:rsidR="00C76923">
        <w:rPr>
          <w:rFonts w:cs="Tahoma"/>
          <w:lang w:eastAsia="cs-CZ"/>
        </w:rPr>
        <w:t>Slavkov u Brna</w:t>
      </w:r>
      <w:r w:rsidRPr="00B8292C">
        <w:rPr>
          <w:rFonts w:cs="Tahoma"/>
          <w:lang w:eastAsia="cs-CZ"/>
        </w:rPr>
        <w:t>, není zpracována hluková mapa</w:t>
      </w:r>
      <w:r w:rsidR="00B8292C" w:rsidRPr="00B8292C">
        <w:rPr>
          <w:rFonts w:cs="Tahoma"/>
          <w:lang w:eastAsia="cs-CZ"/>
        </w:rPr>
        <w:t>. Z těchto důvodů lze vycházet pouze z místních měření a z měření intenzity automobilové dopravy. Nejzatíženější silnice I/5</w:t>
      </w:r>
      <w:r w:rsidR="00C76923">
        <w:rPr>
          <w:rFonts w:cs="Tahoma"/>
          <w:lang w:eastAsia="cs-CZ"/>
        </w:rPr>
        <w:t xml:space="preserve">0 </w:t>
      </w:r>
      <w:r w:rsidR="00B8292C" w:rsidRPr="00B8292C">
        <w:rPr>
          <w:rFonts w:cs="Tahoma"/>
          <w:lang w:eastAsia="cs-CZ"/>
        </w:rPr>
        <w:t>a I/5</w:t>
      </w:r>
      <w:r w:rsidR="00141421">
        <w:rPr>
          <w:rFonts w:cs="Tahoma"/>
          <w:lang w:eastAsia="cs-CZ"/>
        </w:rPr>
        <w:t>4</w:t>
      </w:r>
      <w:r w:rsidR="00B8292C" w:rsidRPr="00B8292C">
        <w:rPr>
          <w:rFonts w:cs="Tahoma"/>
          <w:lang w:eastAsia="cs-CZ"/>
        </w:rPr>
        <w:t xml:space="preserve"> se </w:t>
      </w:r>
      <w:r w:rsidR="00C76923">
        <w:rPr>
          <w:rFonts w:cs="Tahoma"/>
          <w:lang w:eastAsia="cs-CZ"/>
        </w:rPr>
        <w:t xml:space="preserve">mírně </w:t>
      </w:r>
      <w:r w:rsidR="00B8292C" w:rsidRPr="00B8292C">
        <w:rPr>
          <w:rFonts w:cs="Tahoma"/>
          <w:lang w:eastAsia="cs-CZ"/>
        </w:rPr>
        <w:t xml:space="preserve">vyhýbají </w:t>
      </w:r>
      <w:r w:rsidR="00206CA9">
        <w:rPr>
          <w:rFonts w:cs="Tahoma"/>
          <w:lang w:eastAsia="cs-CZ"/>
        </w:rPr>
        <w:t xml:space="preserve">husté </w:t>
      </w:r>
      <w:r w:rsidR="00B8292C" w:rsidRPr="00B8292C">
        <w:rPr>
          <w:rFonts w:cs="Tahoma"/>
          <w:lang w:eastAsia="cs-CZ"/>
        </w:rPr>
        <w:t xml:space="preserve">zástavbě nebo procházejí po jejím okraji. Tímto řešením se do </w:t>
      </w:r>
      <w:r w:rsidR="00C76923">
        <w:rPr>
          <w:rFonts w:cs="Tahoma"/>
          <w:lang w:eastAsia="cs-CZ"/>
        </w:rPr>
        <w:t>určité</w:t>
      </w:r>
      <w:r w:rsidR="00B8292C" w:rsidRPr="00B8292C">
        <w:rPr>
          <w:rFonts w:cs="Tahoma"/>
          <w:lang w:eastAsia="cs-CZ"/>
        </w:rPr>
        <w:t xml:space="preserve"> míry eliminuje vliv působení hluku</w:t>
      </w:r>
      <w:r w:rsidRPr="00B8292C">
        <w:rPr>
          <w:rFonts w:cs="Tahoma"/>
          <w:lang w:eastAsia="cs-CZ"/>
        </w:rPr>
        <w:t>.</w:t>
      </w:r>
    </w:p>
    <w:p w:rsidR="00890009" w:rsidRDefault="00734C8C" w:rsidP="0025721C">
      <w:pPr>
        <w:autoSpaceDE w:val="0"/>
        <w:autoSpaceDN w:val="0"/>
        <w:adjustRightInd w:val="0"/>
        <w:spacing w:after="120"/>
        <w:rPr>
          <w:rFonts w:cs="Tahoma"/>
          <w:lang w:eastAsia="cs-CZ"/>
        </w:rPr>
      </w:pPr>
      <w:r w:rsidRPr="00B8292C">
        <w:rPr>
          <w:rFonts w:cs="Tahoma"/>
          <w:lang w:eastAsia="cs-CZ"/>
        </w:rPr>
        <w:t>V rámci Akčního hlukového plánu pro hlavní pozemní komunikace Jihomoravského</w:t>
      </w:r>
      <w:r w:rsidR="00B8292C">
        <w:rPr>
          <w:rFonts w:cs="Tahoma"/>
          <w:lang w:eastAsia="cs-CZ"/>
        </w:rPr>
        <w:t xml:space="preserve"> kraje </w:t>
      </w:r>
      <w:r w:rsidRPr="00B8292C">
        <w:rPr>
          <w:rFonts w:cs="Tahoma"/>
          <w:lang w:eastAsia="cs-CZ"/>
        </w:rPr>
        <w:t xml:space="preserve">není hodnocena žádná komunikace procházející katastrem města </w:t>
      </w:r>
      <w:r w:rsidR="00C76923">
        <w:rPr>
          <w:rFonts w:cs="Tahoma"/>
          <w:lang w:eastAsia="cs-CZ"/>
        </w:rPr>
        <w:t>Slavkov u Brna</w:t>
      </w:r>
      <w:r w:rsidRPr="00B8292C">
        <w:rPr>
          <w:rFonts w:cs="Tahoma"/>
          <w:lang w:eastAsia="cs-CZ"/>
        </w:rPr>
        <w:t xml:space="preserve">. </w:t>
      </w:r>
      <w:r w:rsidR="00B8292C">
        <w:rPr>
          <w:rFonts w:cs="Tahoma"/>
          <w:lang w:eastAsia="cs-CZ"/>
        </w:rPr>
        <w:t xml:space="preserve">Z těchto důvodů lze usuzovat, že </w:t>
      </w:r>
      <w:r w:rsidR="00B8292C" w:rsidRPr="00B8292C">
        <w:rPr>
          <w:rFonts w:cs="Tahoma"/>
          <w:lang w:eastAsia="cs-CZ"/>
        </w:rPr>
        <w:t>v převažující míře splňuje hluková zátěž na území měs</w:t>
      </w:r>
      <w:r w:rsidR="00C76923">
        <w:rPr>
          <w:rFonts w:cs="Tahoma"/>
          <w:lang w:eastAsia="cs-CZ"/>
        </w:rPr>
        <w:t>ta Slavkov u Brna</w:t>
      </w:r>
      <w:r w:rsidR="00B8292C">
        <w:rPr>
          <w:rFonts w:cs="Tahoma"/>
          <w:lang w:eastAsia="cs-CZ"/>
        </w:rPr>
        <w:t xml:space="preserve"> platné právní limity a jejich případné překročení</w:t>
      </w:r>
      <w:r w:rsidRPr="00B8292C">
        <w:rPr>
          <w:rFonts w:cs="Tahoma"/>
          <w:lang w:eastAsia="cs-CZ"/>
        </w:rPr>
        <w:t xml:space="preserve"> může být vyvoláno lokálně provozem významnějších zdrojů hluku</w:t>
      </w:r>
      <w:r w:rsidR="00B8292C">
        <w:rPr>
          <w:rFonts w:cs="Tahoma"/>
          <w:lang w:eastAsia="cs-CZ"/>
        </w:rPr>
        <w:t xml:space="preserve">. </w:t>
      </w:r>
    </w:p>
    <w:p w:rsidR="00FD17D1" w:rsidRPr="0085646C" w:rsidRDefault="00FD17D1" w:rsidP="0025721C">
      <w:pPr>
        <w:pStyle w:val="Nadpis2"/>
        <w:spacing w:after="120"/>
      </w:pPr>
      <w:bookmarkStart w:id="126" w:name="_Toc514760413"/>
      <w:r w:rsidRPr="0085646C">
        <w:t>Vodní systém</w:t>
      </w:r>
      <w:bookmarkEnd w:id="126"/>
    </w:p>
    <w:p w:rsidR="0085646C" w:rsidRPr="0085646C" w:rsidRDefault="0085646C" w:rsidP="0085646C">
      <w:pPr>
        <w:autoSpaceDE w:val="0"/>
        <w:autoSpaceDN w:val="0"/>
        <w:adjustRightInd w:val="0"/>
        <w:spacing w:after="120"/>
        <w:rPr>
          <w:rFonts w:cs="Tahoma"/>
          <w:lang w:eastAsia="cs-CZ"/>
        </w:rPr>
      </w:pPr>
      <w:r w:rsidRPr="0085646C">
        <w:rPr>
          <w:rFonts w:cs="Tahoma"/>
          <w:lang w:eastAsia="cs-CZ"/>
        </w:rPr>
        <w:t xml:space="preserve">Území SO ORP Slavkov u Brna leží v povodí Litavy. Do Litavy, jejíž údolí tvoří v území výrazný východo-západní předěl, se pod Slavkovem zprava vlévá Rakovec. </w:t>
      </w:r>
    </w:p>
    <w:p w:rsidR="0085646C" w:rsidRPr="0085646C" w:rsidRDefault="0085646C" w:rsidP="0085646C">
      <w:pPr>
        <w:autoSpaceDE w:val="0"/>
        <w:autoSpaceDN w:val="0"/>
        <w:adjustRightInd w:val="0"/>
        <w:spacing w:after="120"/>
        <w:rPr>
          <w:rFonts w:cs="Tahoma"/>
          <w:lang w:eastAsia="cs-CZ"/>
        </w:rPr>
      </w:pPr>
      <w:r w:rsidRPr="0085646C">
        <w:rPr>
          <w:rFonts w:cs="Tahoma"/>
          <w:lang w:eastAsia="cs-CZ"/>
        </w:rPr>
        <w:lastRenderedPageBreak/>
        <w:t xml:space="preserve">Řeka Litava je charakterizována jako silně antropogenně ovlivněná řeka (v ČR netypického) vápnitého geologického typu. Litava i Rakovec jsou nad svým soutokem hodnoceny jako ekologicky rizikové, pod soutokem je pak Litava hodnocena jako nejistá. Významným zdrojem znečištění je např. erozní smyv fosforu na horních tocích obou řek. </w:t>
      </w:r>
    </w:p>
    <w:p w:rsidR="0088232E" w:rsidRDefault="0085646C" w:rsidP="0085646C">
      <w:pPr>
        <w:autoSpaceDE w:val="0"/>
        <w:autoSpaceDN w:val="0"/>
        <w:adjustRightInd w:val="0"/>
        <w:spacing w:after="120"/>
        <w:rPr>
          <w:rFonts w:cs="Tahoma"/>
          <w:lang w:eastAsia="cs-CZ"/>
        </w:rPr>
      </w:pPr>
      <w:r w:rsidRPr="0085646C">
        <w:rPr>
          <w:rFonts w:cs="Tahoma"/>
          <w:lang w:eastAsia="cs-CZ"/>
        </w:rPr>
        <w:t>Na území SO ORP se nenacházejí žádné významnější vodní plochy. Pro území je charakteristický nízký roční úhrn srážek (kolem 500 mm), s ním částečně souvis</w:t>
      </w:r>
      <w:r w:rsidR="00F941DA">
        <w:rPr>
          <w:rFonts w:cs="Tahoma"/>
          <w:lang w:eastAsia="cs-CZ"/>
        </w:rPr>
        <w:t>ející nízký specifický odtok, a </w:t>
      </w:r>
      <w:r w:rsidRPr="0085646C">
        <w:rPr>
          <w:rFonts w:cs="Tahoma"/>
          <w:lang w:eastAsia="cs-CZ"/>
        </w:rPr>
        <w:t>střední až vysoká zranitelnost horninového prostředí vůči acidifikaci.  Z vodních zdrojů je významný výskyt léčivých pramenů v okolí Šaratic.</w:t>
      </w:r>
    </w:p>
    <w:p w:rsidR="0085646C" w:rsidRDefault="0085646C" w:rsidP="0085646C">
      <w:pPr>
        <w:autoSpaceDE w:val="0"/>
        <w:autoSpaceDN w:val="0"/>
        <w:adjustRightInd w:val="0"/>
        <w:spacing w:after="120"/>
        <w:rPr>
          <w:rFonts w:cs="Tahoma"/>
          <w:lang w:eastAsia="cs-CZ"/>
        </w:rPr>
      </w:pPr>
      <w:r w:rsidRPr="0085646C">
        <w:rPr>
          <w:rFonts w:cs="Tahoma"/>
          <w:lang w:eastAsia="cs-CZ"/>
        </w:rPr>
        <w:t>V zemědělsky využívané části krajiny převládá intenzivní zemědělská činnost s velkovýrobními způsoby obhospodařování a s nimi spojené negativní zásahy do krajiny (meliorace apod.)</w:t>
      </w:r>
      <w:r w:rsidR="00A14357">
        <w:rPr>
          <w:rFonts w:cs="Tahoma"/>
          <w:lang w:eastAsia="cs-CZ"/>
        </w:rPr>
        <w:t>.</w:t>
      </w:r>
      <w:r w:rsidRPr="0085646C">
        <w:rPr>
          <w:rFonts w:cs="Tahoma"/>
          <w:lang w:eastAsia="cs-CZ"/>
        </w:rPr>
        <w:t xml:space="preserve"> Zemědělská půda vykazuje nízké procento zeleně a malo</w:t>
      </w:r>
      <w:r w:rsidR="00903971">
        <w:rPr>
          <w:rFonts w:cs="Tahoma"/>
          <w:lang w:eastAsia="cs-CZ"/>
        </w:rPr>
        <w:t>u retenční schopnost, dochází k </w:t>
      </w:r>
      <w:r w:rsidRPr="0085646C">
        <w:rPr>
          <w:rFonts w:cs="Tahoma"/>
          <w:lang w:eastAsia="cs-CZ"/>
        </w:rPr>
        <w:t xml:space="preserve">nežádoucím vlivům na vodní režim – rychlý odtok, vodní eroze, splachy půdy, zanášení vodních toků a svodnic. </w:t>
      </w:r>
    </w:p>
    <w:p w:rsidR="0085646C" w:rsidRDefault="0085646C" w:rsidP="0085646C">
      <w:pPr>
        <w:autoSpaceDE w:val="0"/>
        <w:autoSpaceDN w:val="0"/>
        <w:adjustRightInd w:val="0"/>
        <w:spacing w:after="120"/>
        <w:rPr>
          <w:rFonts w:cs="Tahoma"/>
          <w:lang w:eastAsia="cs-CZ"/>
        </w:rPr>
      </w:pPr>
      <w:r w:rsidRPr="0085646C">
        <w:rPr>
          <w:rFonts w:cs="Tahoma"/>
          <w:lang w:eastAsia="cs-CZ"/>
        </w:rPr>
        <w:t>Výrazně negativní a destruktivní projevy lokálních přívalových dešťů se vyskytly severozápadně od Slavkova v roce 2010. Jednalo se o kumulaci nepříznivýc</w:t>
      </w:r>
      <w:r w:rsidR="00903971">
        <w:rPr>
          <w:rFonts w:cs="Tahoma"/>
          <w:lang w:eastAsia="cs-CZ"/>
        </w:rPr>
        <w:t>h podmínek. Území ORP Slavkov u </w:t>
      </w:r>
      <w:r w:rsidRPr="0085646C">
        <w:rPr>
          <w:rFonts w:cs="Tahoma"/>
          <w:lang w:eastAsia="cs-CZ"/>
        </w:rPr>
        <w:t>Brna je obecně velmi náchylné k erozi.</w:t>
      </w:r>
    </w:p>
    <w:p w:rsidR="0085646C" w:rsidRPr="0085646C" w:rsidRDefault="00C601BE" w:rsidP="0085646C">
      <w:pPr>
        <w:autoSpaceDE w:val="0"/>
        <w:autoSpaceDN w:val="0"/>
        <w:adjustRightInd w:val="0"/>
        <w:spacing w:after="120"/>
        <w:rPr>
          <w:rFonts w:cs="Tahoma"/>
          <w:lang w:eastAsia="cs-CZ"/>
        </w:rPr>
      </w:pPr>
      <w:r>
        <w:rPr>
          <w:rFonts w:cs="Tahoma"/>
          <w:lang w:eastAsia="cs-CZ"/>
        </w:rPr>
        <w:t xml:space="preserve">Na </w:t>
      </w:r>
      <w:r w:rsidR="0085646C" w:rsidRPr="0085646C">
        <w:rPr>
          <w:rFonts w:cs="Tahoma"/>
          <w:lang w:eastAsia="cs-CZ"/>
        </w:rPr>
        <w:t>území SO ORP Slavkov u Brna jsou stanovena zápl</w:t>
      </w:r>
      <w:r w:rsidR="00903971">
        <w:rPr>
          <w:rFonts w:cs="Tahoma"/>
          <w:lang w:eastAsia="cs-CZ"/>
        </w:rPr>
        <w:t xml:space="preserve">avová území podél </w:t>
      </w:r>
      <w:r w:rsidR="005E053C">
        <w:rPr>
          <w:rFonts w:cs="Tahoma"/>
          <w:lang w:eastAsia="cs-CZ"/>
        </w:rPr>
        <w:t xml:space="preserve">toků </w:t>
      </w:r>
      <w:r w:rsidR="005E053C" w:rsidRPr="00C601BE">
        <w:rPr>
          <w:rFonts w:cs="Tahoma"/>
          <w:lang w:eastAsia="cs-CZ"/>
        </w:rPr>
        <w:t>Litavy</w:t>
      </w:r>
      <w:r w:rsidR="005E053C">
        <w:rPr>
          <w:rFonts w:cs="Tahoma"/>
          <w:lang w:eastAsia="cs-CZ"/>
        </w:rPr>
        <w:t>,</w:t>
      </w:r>
      <w:r w:rsidR="005E053C" w:rsidRPr="00C601BE">
        <w:rPr>
          <w:rFonts w:cs="Tahoma"/>
          <w:lang w:eastAsia="cs-CZ"/>
        </w:rPr>
        <w:t xml:space="preserve"> </w:t>
      </w:r>
      <w:r w:rsidR="005E053C">
        <w:rPr>
          <w:rFonts w:cs="Tahoma"/>
          <w:lang w:eastAsia="cs-CZ"/>
        </w:rPr>
        <w:t xml:space="preserve">Rakovce, Prostředníčka </w:t>
      </w:r>
      <w:r w:rsidR="005E053C" w:rsidRPr="00C601BE">
        <w:rPr>
          <w:rFonts w:cs="Tahoma"/>
          <w:lang w:eastAsia="cs-CZ"/>
        </w:rPr>
        <w:t>a také aktivní zóna záplavového území Litavy</w:t>
      </w:r>
      <w:r w:rsidR="00C453BA">
        <w:rPr>
          <w:rFonts w:cs="Tahoma"/>
          <w:lang w:eastAsia="cs-CZ"/>
        </w:rPr>
        <w:t>, Rakovce a Prostředníčka</w:t>
      </w:r>
      <w:r w:rsidR="0085646C" w:rsidRPr="0085646C">
        <w:rPr>
          <w:rFonts w:cs="Tahoma"/>
          <w:lang w:eastAsia="cs-CZ"/>
        </w:rPr>
        <w:t>.</w:t>
      </w:r>
      <w:r w:rsidR="0085646C">
        <w:rPr>
          <w:rFonts w:cs="Tahoma"/>
          <w:lang w:eastAsia="cs-CZ"/>
        </w:rPr>
        <w:t xml:space="preserve"> </w:t>
      </w:r>
      <w:r w:rsidR="0085646C" w:rsidRPr="0085646C">
        <w:rPr>
          <w:rFonts w:cs="Tahoma"/>
          <w:lang w:eastAsia="cs-CZ"/>
        </w:rPr>
        <w:t>V červnu 2012 byla dokončena stavba protipovodňové ochrany Slavkova u Brna. Je dimenzována na</w:t>
      </w:r>
      <w:r w:rsidR="00A14357">
        <w:rPr>
          <w:rFonts w:cs="Tahoma"/>
          <w:lang w:eastAsia="cs-CZ"/>
        </w:rPr>
        <w:t> </w:t>
      </w:r>
      <w:r w:rsidR="0085646C" w:rsidRPr="0085646C">
        <w:rPr>
          <w:rFonts w:cs="Tahoma"/>
          <w:lang w:eastAsia="cs-CZ"/>
        </w:rPr>
        <w:t>zachycení sto</w:t>
      </w:r>
      <w:r w:rsidR="00903971">
        <w:rPr>
          <w:rFonts w:cs="Tahoma"/>
          <w:lang w:eastAsia="cs-CZ"/>
        </w:rPr>
        <w:t>leté vody z </w:t>
      </w:r>
      <w:r w:rsidR="0085646C" w:rsidRPr="0085646C">
        <w:rPr>
          <w:rFonts w:cs="Tahoma"/>
          <w:lang w:eastAsia="cs-CZ"/>
        </w:rPr>
        <w:t>Prostředníčku.</w:t>
      </w:r>
      <w:r w:rsidR="0085646C">
        <w:rPr>
          <w:rStyle w:val="Znakapoznpodarou"/>
          <w:lang w:eastAsia="cs-CZ"/>
        </w:rPr>
        <w:footnoteReference w:id="21"/>
      </w:r>
    </w:p>
    <w:p w:rsidR="006B5E7E" w:rsidRDefault="006B5E7E" w:rsidP="00F11526">
      <w:pPr>
        <w:pStyle w:val="Nadpis2"/>
        <w:spacing w:after="120"/>
      </w:pPr>
      <w:bookmarkStart w:id="127" w:name="_Toc514760414"/>
      <w:r>
        <w:t>Ochrana životního prostředí</w:t>
      </w:r>
      <w:bookmarkEnd w:id="127"/>
    </w:p>
    <w:p w:rsidR="006B5E7E" w:rsidRDefault="00D97A89" w:rsidP="00D97A89">
      <w:pPr>
        <w:spacing w:after="120"/>
      </w:pPr>
      <w:r>
        <w:t xml:space="preserve">Dle zákona č. 17/1992 Sb., o životním prostředí zahrnuje ochrana životního prostředí činnosti, jimiž se předchází znečišťování nebo poškozování životního prostředí, nebo se toto znečišťování </w:t>
      </w:r>
      <w:r w:rsidR="00A14357">
        <w:t xml:space="preserve">či </w:t>
      </w:r>
      <w:r>
        <w:t>poškozování omezuje a odstraňuje. Zahrnuje ochranu jeho jednotlivých složek, druhů organismů nebo konkrétních ekosystémů a jejich vzájemných vazeb, ale i ochranu životního prostředí jako celku.</w:t>
      </w:r>
    </w:p>
    <w:p w:rsidR="002B0594" w:rsidRPr="008911D5" w:rsidRDefault="004911AC" w:rsidP="00E50F88">
      <w:pPr>
        <w:autoSpaceDE w:val="0"/>
        <w:autoSpaceDN w:val="0"/>
        <w:adjustRightInd w:val="0"/>
        <w:spacing w:after="120"/>
        <w:rPr>
          <w:rFonts w:cs="Tahoma"/>
          <w:lang w:eastAsia="cs-CZ"/>
        </w:rPr>
      </w:pPr>
      <w:r w:rsidRPr="004911AC">
        <w:rPr>
          <w:rFonts w:cs="Tahoma"/>
          <w:lang w:eastAsia="cs-CZ"/>
        </w:rPr>
        <w:t>V katastrálním území Slavkova u Brna byla vyhlášena evropsky významná lokalita (EVL) soustavy NATURA 2000 Slavkovský z</w:t>
      </w:r>
      <w:r>
        <w:rPr>
          <w:rFonts w:cs="Tahoma"/>
          <w:lang w:eastAsia="cs-CZ"/>
        </w:rPr>
        <w:t>ámecký park a aleje (CZ0623025)</w:t>
      </w:r>
      <w:r w:rsidR="002B0594" w:rsidRPr="008911D5">
        <w:rPr>
          <w:rFonts w:cs="Tahoma"/>
          <w:lang w:eastAsia="cs-CZ"/>
        </w:rPr>
        <w:t>.</w:t>
      </w:r>
    </w:p>
    <w:p w:rsidR="005C1EA7" w:rsidRDefault="005C1EA7" w:rsidP="00F11526">
      <w:pPr>
        <w:pStyle w:val="Nadpis2"/>
        <w:spacing w:after="120"/>
      </w:pPr>
      <w:bookmarkStart w:id="128" w:name="_Toc514760415"/>
      <w:r>
        <w:t>Zemědělský půdní fond</w:t>
      </w:r>
      <w:bookmarkEnd w:id="128"/>
    </w:p>
    <w:p w:rsidR="005C1EA7" w:rsidRDefault="00F11526" w:rsidP="00A67D9D">
      <w:pPr>
        <w:spacing w:after="120"/>
      </w:pPr>
      <w:r w:rsidRPr="00F11526">
        <w:t>Zemědělský půdní fond</w:t>
      </w:r>
      <w:r>
        <w:t xml:space="preserve"> je </w:t>
      </w:r>
      <w:r w:rsidRPr="00F11526">
        <w:t>základním přírodním bohatstvím země, nenahraditelným výrobním prostředkem umožňujícím zemědělskou výrobu a je jednou z hlavních složek životního prostředí.</w:t>
      </w:r>
      <w:r>
        <w:t xml:space="preserve"> Tvoří jej zemědělská půda (pozemky zemědělsky obhospodařované, to je orná půda, chmelnice, vinice, zahrady, ovocné sady, louky, pastviny) a půda dočasně neobdělávaná.</w:t>
      </w:r>
    </w:p>
    <w:p w:rsidR="003E2B1F" w:rsidRDefault="003E2B1F" w:rsidP="00A67D9D">
      <w:pPr>
        <w:spacing w:after="120"/>
      </w:pPr>
      <w:r>
        <w:t>V celém území je evidováno v roce 20</w:t>
      </w:r>
      <w:r w:rsidR="007E1F28">
        <w:t>1</w:t>
      </w:r>
      <w:r w:rsidR="0085646C">
        <w:t>6</w:t>
      </w:r>
      <w:r w:rsidR="007E1F28">
        <w:t xml:space="preserve"> </w:t>
      </w:r>
      <w:r w:rsidR="0098486E">
        <w:t xml:space="preserve">celkem </w:t>
      </w:r>
      <w:r w:rsidR="007E1F28">
        <w:t>1</w:t>
      </w:r>
      <w:r w:rsidR="0085646C">
        <w:t> 072,76</w:t>
      </w:r>
      <w:r w:rsidR="007E1F28">
        <w:t xml:space="preserve"> ha zemědělské půdy a </w:t>
      </w:r>
      <w:r w:rsidR="0085646C">
        <w:t>421,88</w:t>
      </w:r>
      <w:r>
        <w:t xml:space="preserve"> ha</w:t>
      </w:r>
      <w:r>
        <w:rPr>
          <w:vertAlign w:val="superscript"/>
        </w:rPr>
        <w:t xml:space="preserve"> </w:t>
      </w:r>
      <w:r>
        <w:t>nezemědělské půdy.</w:t>
      </w:r>
    </w:p>
    <w:p w:rsidR="006F65DB" w:rsidRDefault="006F65DB" w:rsidP="00A67D9D">
      <w:pPr>
        <w:spacing w:after="120"/>
      </w:pPr>
    </w:p>
    <w:p w:rsidR="006F65DB" w:rsidRDefault="006F65DB" w:rsidP="00A67D9D">
      <w:pPr>
        <w:spacing w:after="120"/>
      </w:pPr>
    </w:p>
    <w:p w:rsidR="006F65DB" w:rsidRDefault="006F65DB" w:rsidP="00A67D9D">
      <w:pPr>
        <w:spacing w:after="120"/>
      </w:pPr>
    </w:p>
    <w:p w:rsidR="003E2B1F" w:rsidRPr="003E2B1F" w:rsidRDefault="003E2B1F" w:rsidP="003E2B1F">
      <w:pPr>
        <w:pStyle w:val="Titulek"/>
        <w:rPr>
          <w:b/>
          <w:bCs w:val="0"/>
          <w:i/>
          <w:szCs w:val="22"/>
        </w:rPr>
      </w:pPr>
      <w:bookmarkStart w:id="129" w:name="_Toc505844031"/>
      <w:r w:rsidRPr="003E2B1F">
        <w:rPr>
          <w:bCs w:val="0"/>
          <w:i/>
          <w:szCs w:val="22"/>
        </w:rPr>
        <w:lastRenderedPageBreak/>
        <w:t xml:space="preserve">Tabulka </w:t>
      </w:r>
      <w:r w:rsidR="002775C3" w:rsidRPr="003E2B1F">
        <w:rPr>
          <w:b/>
          <w:bCs w:val="0"/>
          <w:i/>
          <w:szCs w:val="22"/>
        </w:rPr>
        <w:fldChar w:fldCharType="begin"/>
      </w:r>
      <w:r w:rsidRPr="003E2B1F">
        <w:rPr>
          <w:bCs w:val="0"/>
          <w:i/>
          <w:szCs w:val="22"/>
        </w:rPr>
        <w:instrText xml:space="preserve"> SEQ Tabulka \* ARABIC </w:instrText>
      </w:r>
      <w:r w:rsidR="002775C3" w:rsidRPr="003E2B1F">
        <w:rPr>
          <w:b/>
          <w:bCs w:val="0"/>
          <w:i/>
          <w:szCs w:val="22"/>
        </w:rPr>
        <w:fldChar w:fldCharType="separate"/>
      </w:r>
      <w:r w:rsidR="00700695">
        <w:rPr>
          <w:bCs w:val="0"/>
          <w:i/>
          <w:noProof/>
          <w:szCs w:val="22"/>
        </w:rPr>
        <w:t>38</w:t>
      </w:r>
      <w:r w:rsidR="002775C3" w:rsidRPr="003E2B1F">
        <w:rPr>
          <w:b/>
          <w:bCs w:val="0"/>
          <w:i/>
          <w:szCs w:val="22"/>
        </w:rPr>
        <w:fldChar w:fldCharType="end"/>
      </w:r>
      <w:r w:rsidRPr="003E2B1F">
        <w:rPr>
          <w:bCs w:val="0"/>
          <w:i/>
          <w:szCs w:val="22"/>
        </w:rPr>
        <w:t>: Druhy pozemků (ha)</w:t>
      </w:r>
      <w:bookmarkEnd w:id="129"/>
    </w:p>
    <w:tbl>
      <w:tblPr>
        <w:tblW w:w="5404" w:type="dxa"/>
        <w:tblInd w:w="53" w:type="dxa"/>
        <w:tblCellMar>
          <w:left w:w="70" w:type="dxa"/>
          <w:right w:w="70" w:type="dxa"/>
        </w:tblCellMar>
        <w:tblLook w:val="04A0" w:firstRow="1" w:lastRow="0" w:firstColumn="1" w:lastColumn="0" w:noHBand="0" w:noVBand="1"/>
      </w:tblPr>
      <w:tblGrid>
        <w:gridCol w:w="2569"/>
        <w:gridCol w:w="1417"/>
        <w:gridCol w:w="1418"/>
      </w:tblGrid>
      <w:tr w:rsidR="00F11526" w:rsidRPr="00F11526" w:rsidTr="0085646C">
        <w:trPr>
          <w:trHeight w:val="274"/>
          <w:tblHeader/>
        </w:trPr>
        <w:tc>
          <w:tcPr>
            <w:tcW w:w="2569" w:type="dxa"/>
            <w:tcBorders>
              <w:top w:val="single" w:sz="8" w:space="0" w:color="000000"/>
              <w:left w:val="single" w:sz="8" w:space="0" w:color="000000"/>
              <w:bottom w:val="single" w:sz="4" w:space="0" w:color="000000"/>
              <w:right w:val="single" w:sz="4" w:space="0" w:color="000000"/>
            </w:tcBorders>
            <w:shd w:val="clear" w:color="auto" w:fill="1F497D" w:themeFill="text2"/>
            <w:vAlign w:val="center"/>
            <w:hideMark/>
          </w:tcPr>
          <w:p w:rsidR="00F11526" w:rsidRPr="00F11526" w:rsidRDefault="00F11526" w:rsidP="00F11526">
            <w:pPr>
              <w:spacing w:after="0" w:line="240" w:lineRule="auto"/>
              <w:jc w:val="center"/>
              <w:rPr>
                <w:rFonts w:eastAsia="Times New Roman" w:cs="Arial"/>
                <w:b/>
                <w:color w:val="FFFFFF" w:themeColor="background1"/>
                <w:sz w:val="20"/>
                <w:szCs w:val="20"/>
                <w:lang w:eastAsia="cs-CZ"/>
              </w:rPr>
            </w:pPr>
          </w:p>
        </w:tc>
        <w:tc>
          <w:tcPr>
            <w:tcW w:w="1417" w:type="dxa"/>
            <w:tcBorders>
              <w:top w:val="single" w:sz="8" w:space="0" w:color="000000"/>
              <w:left w:val="nil"/>
              <w:bottom w:val="single" w:sz="4" w:space="0" w:color="000000"/>
              <w:right w:val="single" w:sz="4" w:space="0" w:color="000000"/>
            </w:tcBorders>
            <w:shd w:val="clear" w:color="auto" w:fill="1F497D" w:themeFill="text2"/>
            <w:vAlign w:val="center"/>
            <w:hideMark/>
          </w:tcPr>
          <w:p w:rsidR="00F11526" w:rsidRPr="00F11526" w:rsidRDefault="00F11526" w:rsidP="0085646C">
            <w:pPr>
              <w:spacing w:after="0" w:line="240" w:lineRule="auto"/>
              <w:jc w:val="center"/>
              <w:rPr>
                <w:rFonts w:eastAsia="Times New Roman" w:cs="Arial"/>
                <w:b/>
                <w:color w:val="FFFFFF" w:themeColor="background1"/>
                <w:sz w:val="20"/>
                <w:szCs w:val="20"/>
                <w:lang w:eastAsia="cs-CZ"/>
              </w:rPr>
            </w:pPr>
            <w:r w:rsidRPr="00F11526">
              <w:rPr>
                <w:rFonts w:eastAsia="Times New Roman" w:cs="Arial"/>
                <w:b/>
                <w:color w:val="FFFFFF" w:themeColor="background1"/>
                <w:sz w:val="20"/>
                <w:szCs w:val="20"/>
                <w:lang w:eastAsia="cs-CZ"/>
              </w:rPr>
              <w:t>31. 12. 201</w:t>
            </w:r>
            <w:r w:rsidR="0085646C">
              <w:rPr>
                <w:rFonts w:eastAsia="Times New Roman" w:cs="Arial"/>
                <w:b/>
                <w:color w:val="FFFFFF" w:themeColor="background1"/>
                <w:sz w:val="20"/>
                <w:szCs w:val="20"/>
                <w:lang w:eastAsia="cs-CZ"/>
              </w:rPr>
              <w:t>5</w:t>
            </w:r>
          </w:p>
        </w:tc>
        <w:tc>
          <w:tcPr>
            <w:tcW w:w="1418" w:type="dxa"/>
            <w:tcBorders>
              <w:top w:val="single" w:sz="8" w:space="0" w:color="000000"/>
              <w:left w:val="nil"/>
              <w:bottom w:val="single" w:sz="4" w:space="0" w:color="000000"/>
              <w:right w:val="single" w:sz="8" w:space="0" w:color="000000"/>
            </w:tcBorders>
            <w:shd w:val="clear" w:color="auto" w:fill="1F497D" w:themeFill="text2"/>
            <w:vAlign w:val="center"/>
            <w:hideMark/>
          </w:tcPr>
          <w:p w:rsidR="00F11526" w:rsidRPr="00F11526" w:rsidRDefault="00F11526" w:rsidP="0085646C">
            <w:pPr>
              <w:spacing w:after="0" w:line="240" w:lineRule="auto"/>
              <w:jc w:val="center"/>
              <w:rPr>
                <w:rFonts w:eastAsia="Times New Roman" w:cs="Arial"/>
                <w:b/>
                <w:color w:val="FFFFFF" w:themeColor="background1"/>
                <w:sz w:val="20"/>
                <w:szCs w:val="20"/>
                <w:lang w:eastAsia="cs-CZ"/>
              </w:rPr>
            </w:pPr>
            <w:r w:rsidRPr="00F11526">
              <w:rPr>
                <w:rFonts w:eastAsia="Times New Roman" w:cs="Arial"/>
                <w:b/>
                <w:color w:val="FFFFFF" w:themeColor="background1"/>
                <w:sz w:val="20"/>
                <w:szCs w:val="20"/>
                <w:lang w:eastAsia="cs-CZ"/>
              </w:rPr>
              <w:t>31. 12. 201</w:t>
            </w:r>
            <w:r w:rsidR="0085646C">
              <w:rPr>
                <w:rFonts w:eastAsia="Times New Roman" w:cs="Arial"/>
                <w:b/>
                <w:color w:val="FFFFFF" w:themeColor="background1"/>
                <w:sz w:val="20"/>
                <w:szCs w:val="20"/>
                <w:lang w:eastAsia="cs-CZ"/>
              </w:rPr>
              <w:t>6</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b/>
                <w:sz w:val="20"/>
                <w:szCs w:val="20"/>
              </w:rPr>
            </w:pPr>
            <w:r w:rsidRPr="0085646C">
              <w:rPr>
                <w:b/>
                <w:sz w:val="20"/>
                <w:szCs w:val="20"/>
              </w:rPr>
              <w:t>Celková výměra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1 494,65</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1 494,64</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b/>
                <w:sz w:val="20"/>
                <w:szCs w:val="20"/>
              </w:rPr>
            </w:pPr>
            <w:r w:rsidRPr="0085646C">
              <w:rPr>
                <w:b/>
                <w:sz w:val="20"/>
                <w:szCs w:val="20"/>
              </w:rPr>
              <w:t>Zemědělská půda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1 073,28</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1 072,76</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Orná půda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929,05</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924,60</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Chmelnice</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Vinice</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2,30</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2,30</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Zahrada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102,03</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102,22</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Ovocný sad</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15,85</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19,60</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Trvalý travní porost</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24,04</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24,04</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b/>
                <w:sz w:val="20"/>
                <w:szCs w:val="20"/>
              </w:rPr>
            </w:pPr>
            <w:r w:rsidRPr="0085646C">
              <w:rPr>
                <w:b/>
                <w:sz w:val="20"/>
                <w:szCs w:val="20"/>
              </w:rPr>
              <w:t>Nezemědělská půda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421,37</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421,88</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Lesní pozemek</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21,74</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21,74</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Vodní plocha</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29,18</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29,18</w:t>
            </w:r>
          </w:p>
        </w:tc>
      </w:tr>
      <w:tr w:rsidR="0085646C" w:rsidRPr="00F11526" w:rsidTr="00F11526">
        <w:trPr>
          <w:trHeight w:val="255"/>
        </w:trPr>
        <w:tc>
          <w:tcPr>
            <w:tcW w:w="2569" w:type="dxa"/>
            <w:tcBorders>
              <w:top w:val="nil"/>
              <w:left w:val="single" w:sz="8" w:space="0" w:color="000000"/>
              <w:bottom w:val="single" w:sz="4"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Zastavěná plocha a nádvoří</w:t>
            </w:r>
          </w:p>
        </w:tc>
        <w:tc>
          <w:tcPr>
            <w:tcW w:w="1417" w:type="dxa"/>
            <w:tcBorders>
              <w:top w:val="nil"/>
              <w:left w:val="nil"/>
              <w:bottom w:val="single" w:sz="4"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78,04</w:t>
            </w:r>
          </w:p>
        </w:tc>
        <w:tc>
          <w:tcPr>
            <w:tcW w:w="1418" w:type="dxa"/>
            <w:tcBorders>
              <w:top w:val="nil"/>
              <w:left w:val="nil"/>
              <w:bottom w:val="single" w:sz="4"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78,39</w:t>
            </w:r>
          </w:p>
        </w:tc>
      </w:tr>
      <w:tr w:rsidR="0085646C" w:rsidRPr="00F11526" w:rsidTr="00F11526">
        <w:trPr>
          <w:trHeight w:val="255"/>
        </w:trPr>
        <w:tc>
          <w:tcPr>
            <w:tcW w:w="2569" w:type="dxa"/>
            <w:tcBorders>
              <w:top w:val="nil"/>
              <w:left w:val="single" w:sz="8" w:space="0" w:color="000000"/>
              <w:bottom w:val="single" w:sz="8" w:space="0" w:color="000000"/>
              <w:right w:val="single" w:sz="4" w:space="0" w:color="000000"/>
            </w:tcBorders>
            <w:shd w:val="clear" w:color="auto" w:fill="auto"/>
            <w:vAlign w:val="center"/>
            <w:hideMark/>
          </w:tcPr>
          <w:p w:rsidR="0085646C" w:rsidRPr="0085646C" w:rsidRDefault="0085646C" w:rsidP="0085646C">
            <w:pPr>
              <w:spacing w:after="0"/>
              <w:rPr>
                <w:sz w:val="20"/>
                <w:szCs w:val="20"/>
              </w:rPr>
            </w:pPr>
            <w:r w:rsidRPr="0085646C">
              <w:rPr>
                <w:sz w:val="20"/>
                <w:szCs w:val="20"/>
              </w:rPr>
              <w:t>Ostatní plocha</w:t>
            </w:r>
          </w:p>
        </w:tc>
        <w:tc>
          <w:tcPr>
            <w:tcW w:w="1417" w:type="dxa"/>
            <w:tcBorders>
              <w:top w:val="nil"/>
              <w:left w:val="nil"/>
              <w:bottom w:val="single" w:sz="8" w:space="0" w:color="000000"/>
              <w:right w:val="single" w:sz="4"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292,41</w:t>
            </w:r>
          </w:p>
        </w:tc>
        <w:tc>
          <w:tcPr>
            <w:tcW w:w="1418" w:type="dxa"/>
            <w:tcBorders>
              <w:top w:val="nil"/>
              <w:left w:val="nil"/>
              <w:bottom w:val="single" w:sz="8" w:space="0" w:color="000000"/>
              <w:right w:val="single" w:sz="8" w:space="0" w:color="000000"/>
            </w:tcBorders>
            <w:shd w:val="clear" w:color="auto" w:fill="auto"/>
            <w:vAlign w:val="center"/>
            <w:hideMark/>
          </w:tcPr>
          <w:p w:rsidR="0085646C" w:rsidRPr="0085646C" w:rsidRDefault="0085646C" w:rsidP="00833CA5">
            <w:pPr>
              <w:spacing w:after="0"/>
              <w:jc w:val="right"/>
              <w:rPr>
                <w:sz w:val="20"/>
                <w:szCs w:val="20"/>
              </w:rPr>
            </w:pPr>
            <w:r w:rsidRPr="0085646C">
              <w:rPr>
                <w:sz w:val="20"/>
                <w:szCs w:val="20"/>
              </w:rPr>
              <w:t>292,57</w:t>
            </w:r>
          </w:p>
        </w:tc>
      </w:tr>
    </w:tbl>
    <w:p w:rsidR="00F11526" w:rsidRDefault="003E2B1F" w:rsidP="00B14156">
      <w:pPr>
        <w:spacing w:after="120"/>
        <w:jc w:val="center"/>
        <w:rPr>
          <w:i/>
          <w:sz w:val="20"/>
          <w:szCs w:val="20"/>
        </w:rPr>
      </w:pPr>
      <w:r w:rsidRPr="003E2B1F">
        <w:rPr>
          <w:i/>
          <w:sz w:val="20"/>
          <w:szCs w:val="20"/>
        </w:rPr>
        <w:t>Zdroj: ČSÚ</w:t>
      </w:r>
    </w:p>
    <w:p w:rsidR="0085646C" w:rsidRDefault="0085646C" w:rsidP="00C601BE">
      <w:pPr>
        <w:spacing w:after="120"/>
      </w:pPr>
      <w:r>
        <w:t>SO ORP Slavkov u Brna</w:t>
      </w:r>
      <w:r w:rsidRPr="0085646C">
        <w:t xml:space="preserve"> se nachází na rozhraní teplé a mírně teplé klimatické oblasti. Údolí Litavy je v západní části součástí teplé oblasti T4, ostatní území ORP Slavkov u Brna přísluší k teplé oblasti T2. Jen nejvýše položené oblasti Ždánického lesa na jihovýchodě území přísluší k mírně teplé oblasti MT11. Severní a střední část území je náchylná k výskytu inverzí, obdobně jako relativně hluboká údolí severního úbočí Ždánického lesa.</w:t>
      </w:r>
      <w:r>
        <w:rPr>
          <w:rStyle w:val="Znakapoznpodarou"/>
        </w:rPr>
        <w:footnoteReference w:id="22"/>
      </w:r>
    </w:p>
    <w:p w:rsidR="00666742" w:rsidRDefault="00666742" w:rsidP="00666742">
      <w:pPr>
        <w:pStyle w:val="Nadpis2"/>
        <w:spacing w:after="120"/>
      </w:pPr>
      <w:bookmarkStart w:id="130" w:name="_Toc514760416"/>
      <w:r>
        <w:t>Odpadové hospodářství</w:t>
      </w:r>
      <w:bookmarkEnd w:id="130"/>
    </w:p>
    <w:p w:rsidR="005E053C" w:rsidRDefault="002F6206" w:rsidP="00C601BE">
      <w:pPr>
        <w:spacing w:after="120"/>
      </w:pPr>
      <w:r>
        <w:t>Firmou, která má ve městě</w:t>
      </w:r>
      <w:r w:rsidR="009B448A">
        <w:t xml:space="preserve"> na starosti </w:t>
      </w:r>
      <w:r w:rsidR="005E053C">
        <w:rPr>
          <w:rStyle w:val="st"/>
        </w:rPr>
        <w:t xml:space="preserve">sběr a svoz odpadů </w:t>
      </w:r>
      <w:r w:rsidR="009B448A">
        <w:t xml:space="preserve">je </w:t>
      </w:r>
      <w:r w:rsidR="005E053C">
        <w:t>společnost Respono, a.s., popelnice a kontejnery na biologický odpad vyváží Technické služby</w:t>
      </w:r>
      <w:r w:rsidR="005E053C" w:rsidRPr="005E053C">
        <w:t xml:space="preserve"> </w:t>
      </w:r>
      <w:r w:rsidR="005E053C">
        <w:t>města Slavkov u Brna, příspěvková organizace</w:t>
      </w:r>
      <w:r w:rsidR="00F31207">
        <w:t>. Město Slavkov u Brna má zpracovaný a schválený Plán odpadového hospodářství města Slavkov u Brna na pět let.</w:t>
      </w:r>
    </w:p>
    <w:p w:rsidR="009A006B" w:rsidRDefault="009B448A" w:rsidP="00C601BE">
      <w:pPr>
        <w:spacing w:after="120"/>
      </w:pPr>
      <w:r>
        <w:t>Pomocí rozmístěných sběrných hnízd na separovaný odpad je zajišťován sběr využitelných složek komunálního odpadu z domácností. Nebezpečný odpad se shromažďuje buď v rámci mobilních svozů</w:t>
      </w:r>
      <w:r w:rsidR="00A14357">
        <w:t xml:space="preserve"> </w:t>
      </w:r>
      <w:r>
        <w:t>nebo ve sběrném dvoře.</w:t>
      </w:r>
      <w:r w:rsidR="009A006B">
        <w:t xml:space="preserve"> </w:t>
      </w:r>
    </w:p>
    <w:p w:rsidR="00CA29D5" w:rsidRPr="00E169C6" w:rsidRDefault="00CA29D5" w:rsidP="007B70A8">
      <w:pPr>
        <w:pStyle w:val="Nadpis2"/>
        <w:spacing w:after="120"/>
        <w:rPr>
          <w:b w:val="0"/>
        </w:rPr>
      </w:pPr>
      <w:bookmarkStart w:id="131" w:name="_Toc514760417"/>
      <w:r w:rsidRPr="00E47B9D">
        <w:t>Brownfieldy</w:t>
      </w:r>
      <w:bookmarkEnd w:id="131"/>
    </w:p>
    <w:p w:rsidR="00E169C6" w:rsidRDefault="00C601BE" w:rsidP="00D27796">
      <w:pPr>
        <w:spacing w:after="120"/>
      </w:pPr>
      <w:r>
        <w:t xml:space="preserve">Ve Slavkově u Brna se nenachází areál, </w:t>
      </w:r>
      <w:r w:rsidRPr="00CA29D5">
        <w:t>kter</w:t>
      </w:r>
      <w:r>
        <w:t>ý</w:t>
      </w:r>
      <w:r w:rsidRPr="00CA29D5">
        <w:t xml:space="preserve"> </w:t>
      </w:r>
      <w:r>
        <w:t>by byl uveden</w:t>
      </w:r>
      <w:r w:rsidRPr="00CA29D5">
        <w:t xml:space="preserve"> v databázi brownfieldů Jihomoravského kraje</w:t>
      </w:r>
      <w:r>
        <w:rPr>
          <w:rStyle w:val="Znakapoznpodarou"/>
        </w:rPr>
        <w:t xml:space="preserve"> </w:t>
      </w:r>
      <w:r w:rsidR="003C7A74">
        <w:t>.</w:t>
      </w:r>
      <w:r w:rsidR="00E169C6">
        <w:rPr>
          <w:rStyle w:val="Znakapoznpodarou"/>
        </w:rPr>
        <w:footnoteReference w:id="23"/>
      </w:r>
    </w:p>
    <w:p w:rsidR="002A618A" w:rsidRPr="00C601BE" w:rsidRDefault="00201EDD" w:rsidP="00E14C46">
      <w:pPr>
        <w:pBdr>
          <w:top w:val="single" w:sz="4" w:space="1" w:color="auto"/>
          <w:left w:val="single" w:sz="4" w:space="4" w:color="auto"/>
          <w:bottom w:val="single" w:sz="4" w:space="1" w:color="auto"/>
          <w:right w:val="single" w:sz="4" w:space="4" w:color="auto"/>
        </w:pBdr>
        <w:spacing w:after="120"/>
        <w:rPr>
          <w:b/>
        </w:rPr>
      </w:pPr>
      <w:r w:rsidRPr="00C601BE">
        <w:rPr>
          <w:b/>
        </w:rPr>
        <w:t xml:space="preserve">Shrnutí kapitoly </w:t>
      </w:r>
      <w:r w:rsidR="0098486E" w:rsidRPr="00C601BE">
        <w:rPr>
          <w:b/>
        </w:rPr>
        <w:t>Ž</w:t>
      </w:r>
      <w:r w:rsidRPr="00C601BE">
        <w:rPr>
          <w:b/>
        </w:rPr>
        <w:t>ivotní prostředí</w:t>
      </w:r>
    </w:p>
    <w:p w:rsidR="00C601BE" w:rsidRPr="00C601BE"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601BE">
        <w:t>K nejvýznamnějším zdrojům znečištění patří prachové částice PM</w:t>
      </w:r>
      <w:r w:rsidRPr="00AD3614">
        <w:rPr>
          <w:vertAlign w:val="subscript"/>
        </w:rPr>
        <w:t xml:space="preserve">2,5 </w:t>
      </w:r>
      <w:r w:rsidRPr="00C601BE">
        <w:t>a PM</w:t>
      </w:r>
      <w:r w:rsidRPr="00AD3614">
        <w:rPr>
          <w:vertAlign w:val="subscript"/>
        </w:rPr>
        <w:t>10</w:t>
      </w:r>
      <w:r w:rsidR="006A04C0">
        <w:t xml:space="preserve"> a zejména pak benzo(a)pyren.</w:t>
      </w:r>
      <w:r w:rsidRPr="00C601BE">
        <w:t xml:space="preserve"> Slavkov u Brna a přilehlý region patří mezi části ČR dosahující průměrných </w:t>
      </w:r>
      <w:r w:rsidR="006A04C0">
        <w:t>až lehce nadprůměrných hodnot u uvedených zdrojů znečištění.</w:t>
      </w:r>
    </w:p>
    <w:p w:rsidR="00C601BE" w:rsidRPr="00C601BE"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601BE">
        <w:t>Největšími producenty znečištění v okrese Vyškov patří dle REZZO malé stacionární zdroje znečišťování</w:t>
      </w:r>
      <w:r w:rsidR="008E6B14">
        <w:t>.</w:t>
      </w:r>
    </w:p>
    <w:p w:rsidR="00C601BE" w:rsidRPr="00C601BE"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601BE">
        <w:rPr>
          <w:rFonts w:cs="Tahoma"/>
          <w:lang w:eastAsia="cs-CZ"/>
        </w:rPr>
        <w:t>Na území SO ORP se nenacházejí žádné významnější vodní plochy. Pro území je charakteristický nízký roční úhrn srážek</w:t>
      </w:r>
      <w:r w:rsidR="008E6B14">
        <w:rPr>
          <w:rFonts w:cs="Tahoma"/>
          <w:lang w:eastAsia="cs-CZ"/>
        </w:rPr>
        <w:t>.</w:t>
      </w:r>
    </w:p>
    <w:p w:rsidR="00C601BE" w:rsidRPr="00C453BA"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601BE">
        <w:rPr>
          <w:rFonts w:cs="Tahoma"/>
          <w:lang w:eastAsia="cs-CZ"/>
        </w:rPr>
        <w:lastRenderedPageBreak/>
        <w:t xml:space="preserve">Na území SO ORP Slavkov u Brna jsou stanovena záplavová území </w:t>
      </w:r>
      <w:r w:rsidR="005E053C">
        <w:rPr>
          <w:rFonts w:cs="Tahoma"/>
          <w:lang w:eastAsia="cs-CZ"/>
        </w:rPr>
        <w:t xml:space="preserve">podél toků </w:t>
      </w:r>
      <w:r w:rsidR="005E053C" w:rsidRPr="00C601BE">
        <w:rPr>
          <w:rFonts w:cs="Tahoma"/>
          <w:lang w:eastAsia="cs-CZ"/>
        </w:rPr>
        <w:t>Litavy</w:t>
      </w:r>
      <w:r w:rsidR="005E053C">
        <w:rPr>
          <w:rFonts w:cs="Tahoma"/>
          <w:lang w:eastAsia="cs-CZ"/>
        </w:rPr>
        <w:t>,</w:t>
      </w:r>
      <w:r w:rsidR="005E053C" w:rsidRPr="00C601BE">
        <w:rPr>
          <w:rFonts w:cs="Tahoma"/>
          <w:lang w:eastAsia="cs-CZ"/>
        </w:rPr>
        <w:t xml:space="preserve"> </w:t>
      </w:r>
      <w:r w:rsidR="005E053C">
        <w:rPr>
          <w:rFonts w:cs="Tahoma"/>
          <w:lang w:eastAsia="cs-CZ"/>
        </w:rPr>
        <w:t xml:space="preserve">Rakovce, Prostředníčka </w:t>
      </w:r>
      <w:r w:rsidR="005E053C" w:rsidRPr="00C601BE">
        <w:rPr>
          <w:rFonts w:cs="Tahoma"/>
          <w:lang w:eastAsia="cs-CZ"/>
        </w:rPr>
        <w:t>a také aktivní zóna záplavového území Litavy</w:t>
      </w:r>
      <w:r w:rsidR="00C453BA">
        <w:rPr>
          <w:rFonts w:cs="Tahoma"/>
          <w:lang w:eastAsia="cs-CZ"/>
        </w:rPr>
        <w:t xml:space="preserve">, Rakovce a </w:t>
      </w:r>
      <w:r w:rsidR="00C453BA" w:rsidRPr="00C453BA">
        <w:rPr>
          <w:rFonts w:cs="Tahoma"/>
          <w:lang w:eastAsia="cs-CZ"/>
        </w:rPr>
        <w:t>Prostředníčka</w:t>
      </w:r>
      <w:r w:rsidR="008E6B14" w:rsidRPr="00C453BA">
        <w:rPr>
          <w:rFonts w:cs="Tahoma"/>
          <w:lang w:eastAsia="cs-CZ"/>
        </w:rPr>
        <w:t>.</w:t>
      </w:r>
    </w:p>
    <w:p w:rsidR="00C601BE" w:rsidRPr="00C453BA"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453BA">
        <w:t>SO ORP Slavkov u Brna se nachází na rozhraní teplé a mírně teplé klimatické oblasti</w:t>
      </w:r>
      <w:r w:rsidR="008E6B14" w:rsidRPr="00C453BA">
        <w:t>.</w:t>
      </w:r>
    </w:p>
    <w:p w:rsidR="00276002" w:rsidRPr="00C453BA"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453BA">
        <w:t>V katastrálním území Slavkova u Brna byla vyhlášena evropsky významná lokalita (EVL) soustavy NATURA 2000 Slavkovský zámecký park a aleje</w:t>
      </w:r>
      <w:r w:rsidR="008E6B14" w:rsidRPr="00C453BA">
        <w:t>.</w:t>
      </w:r>
    </w:p>
    <w:p w:rsidR="00C601BE" w:rsidRPr="00C601BE" w:rsidRDefault="00C601BE" w:rsidP="00E14C46">
      <w:pPr>
        <w:numPr>
          <w:ilvl w:val="0"/>
          <w:numId w:val="3"/>
        </w:numPr>
        <w:pBdr>
          <w:top w:val="single" w:sz="4" w:space="1" w:color="auto"/>
          <w:left w:val="single" w:sz="4" w:space="4" w:color="auto"/>
          <w:bottom w:val="single" w:sz="4" w:space="1" w:color="auto"/>
          <w:right w:val="single" w:sz="4" w:space="4" w:color="auto"/>
        </w:pBdr>
        <w:spacing w:after="120"/>
        <w:ind w:left="714" w:hanging="357"/>
      </w:pPr>
      <w:r w:rsidRPr="00C601BE">
        <w:t>Ve Slavkově u Brna se nenachází areál, který by byl uveden v databázi brownfieldů Jihomoravského kraje</w:t>
      </w:r>
      <w:r w:rsidR="008E6B14">
        <w:t>.</w:t>
      </w:r>
    </w:p>
    <w:p w:rsidR="00593317" w:rsidRDefault="00593317" w:rsidP="004611A9">
      <w:pPr>
        <w:pStyle w:val="Nadpis1"/>
      </w:pPr>
      <w:bookmarkStart w:id="132" w:name="_Toc376132681"/>
      <w:bookmarkStart w:id="133" w:name="_Toc514760418"/>
      <w:r>
        <w:lastRenderedPageBreak/>
        <w:t>Řízení rozvoje</w:t>
      </w:r>
      <w:bookmarkEnd w:id="132"/>
      <w:bookmarkEnd w:id="133"/>
    </w:p>
    <w:p w:rsidR="00593317" w:rsidRDefault="00593317" w:rsidP="00B14156">
      <w:pPr>
        <w:spacing w:before="360" w:after="120"/>
      </w:pPr>
      <w:r>
        <w:t xml:space="preserve">Město </w:t>
      </w:r>
      <w:r w:rsidR="00C8204B">
        <w:t>Slavkov</w:t>
      </w:r>
      <w:r w:rsidR="00D27796">
        <w:t xml:space="preserve"> u Brna</w:t>
      </w:r>
      <w:r>
        <w:t xml:space="preserve"> má zkušenosti s čerpáním finančních prostředk</w:t>
      </w:r>
      <w:r w:rsidR="005B1958">
        <w:t>ů z různých, ať už národních či </w:t>
      </w:r>
      <w:r>
        <w:t>evropských zdrojů.</w:t>
      </w:r>
      <w:r w:rsidRPr="000E1E0C">
        <w:t xml:space="preserve"> </w:t>
      </w:r>
    </w:p>
    <w:p w:rsidR="00952F8A" w:rsidRDefault="00952F8A" w:rsidP="00952F8A">
      <w:pPr>
        <w:spacing w:after="120"/>
      </w:pPr>
      <w:r>
        <w:t xml:space="preserve">Na úrovni města se řídí město </w:t>
      </w:r>
      <w:r w:rsidR="00C8204B">
        <w:t>Slavkov u Brna</w:t>
      </w:r>
      <w:r>
        <w:t xml:space="preserve"> dokumenty, jako je např. </w:t>
      </w:r>
      <w:r w:rsidR="00C8204B">
        <w:rPr>
          <w:b/>
        </w:rPr>
        <w:t>Plán rozvoje města</w:t>
      </w:r>
      <w:r>
        <w:rPr>
          <w:b/>
        </w:rPr>
        <w:t xml:space="preserve"> </w:t>
      </w:r>
      <w:r w:rsidRPr="00EF13D1">
        <w:t>(</w:t>
      </w:r>
      <w:r w:rsidR="00C8204B">
        <w:t>zpracovaný pro jednotlivé roky)</w:t>
      </w:r>
      <w:r>
        <w:t>.</w:t>
      </w:r>
    </w:p>
    <w:p w:rsidR="00952F8A" w:rsidRDefault="00952F8A" w:rsidP="00B14156">
      <w:pPr>
        <w:spacing w:after="120"/>
      </w:pPr>
      <w:r w:rsidRPr="00D11D01">
        <w:t>Základním urbanistickým dokumentem pro řešení územního rozvoje města je</w:t>
      </w:r>
      <w:r>
        <w:rPr>
          <w:rFonts w:ascii="Arial" w:hAnsi="Arial" w:cs="Arial"/>
          <w:b/>
          <w:bCs/>
          <w:sz w:val="20"/>
          <w:szCs w:val="20"/>
        </w:rPr>
        <w:t xml:space="preserve"> </w:t>
      </w:r>
      <w:r w:rsidRPr="00D11D01">
        <w:rPr>
          <w:b/>
        </w:rPr>
        <w:t>Územní plán</w:t>
      </w:r>
      <w:r>
        <w:rPr>
          <w:b/>
        </w:rPr>
        <w:t>.</w:t>
      </w:r>
      <w:r w:rsidR="00960236">
        <w:rPr>
          <w:b/>
        </w:rPr>
        <w:t xml:space="preserve"> </w:t>
      </w:r>
      <w:r w:rsidR="00960236" w:rsidRPr="00960236">
        <w:t xml:space="preserve">Město </w:t>
      </w:r>
      <w:r w:rsidR="00960236">
        <w:t xml:space="preserve">má také zpracovanou </w:t>
      </w:r>
      <w:r w:rsidR="00960236" w:rsidRPr="00960236">
        <w:t>Územní studi</w:t>
      </w:r>
      <w:r w:rsidR="00960236">
        <w:t>i</w:t>
      </w:r>
      <w:r w:rsidR="00960236" w:rsidRPr="00960236">
        <w:t xml:space="preserve"> veřejných prostranství rozvojových ploch bydlení S1a, S1b, S1c</w:t>
      </w:r>
      <w:r w:rsidR="00960236">
        <w:t xml:space="preserve">. </w:t>
      </w:r>
    </w:p>
    <w:p w:rsidR="00952F8A" w:rsidRPr="002C396D" w:rsidRDefault="00952F8A" w:rsidP="002C396D">
      <w:pPr>
        <w:tabs>
          <w:tab w:val="left" w:pos="-720"/>
          <w:tab w:val="left" w:pos="-540"/>
          <w:tab w:val="left" w:pos="360"/>
        </w:tabs>
        <w:spacing w:after="120"/>
        <w:rPr>
          <w:b/>
        </w:rPr>
      </w:pPr>
      <w:r>
        <w:t xml:space="preserve">Oblast </w:t>
      </w:r>
      <w:r w:rsidR="00C8204B">
        <w:t xml:space="preserve">školství a </w:t>
      </w:r>
      <w:r>
        <w:t>vzdělávání je upravena v </w:t>
      </w:r>
      <w:r w:rsidRPr="00952F8A">
        <w:t xml:space="preserve">dokumentu </w:t>
      </w:r>
      <w:r w:rsidR="00C8204B" w:rsidRPr="00C8204B">
        <w:rPr>
          <w:b/>
        </w:rPr>
        <w:t>Místní akční plán rozvoje vzdělávání v území ORP Slavkov u Brna</w:t>
      </w:r>
      <w:r>
        <w:rPr>
          <w:b/>
        </w:rPr>
        <w:t xml:space="preserve">. </w:t>
      </w:r>
      <w:r w:rsidR="00C8204B" w:rsidRPr="00C8204B">
        <w:t>Účelem dokum</w:t>
      </w:r>
      <w:r w:rsidR="00C8204B">
        <w:t>en</w:t>
      </w:r>
      <w:r w:rsidR="00C8204B" w:rsidRPr="00C8204B">
        <w:t>tu je podpořit procesy zvyšující kvalitu vzdělávání v mateřských a základních školách v území ORP Slavkov u Brna prostřednictvím synergické spolupráce zřizovatelů, škol a ostatních aktérů ve vzdělávání na základě vybudovaného systému společného informování, vzdělávání a plánování</w:t>
      </w:r>
      <w:r w:rsidR="00B14156">
        <w:t>.</w:t>
      </w:r>
    </w:p>
    <w:p w:rsidR="00952F8A" w:rsidRDefault="00267223" w:rsidP="00B14156">
      <w:pPr>
        <w:spacing w:after="120"/>
      </w:pPr>
      <w:r>
        <w:t xml:space="preserve">Sociálními službami se </w:t>
      </w:r>
      <w:r w:rsidR="00C8204B">
        <w:t xml:space="preserve">zabývá </w:t>
      </w:r>
      <w:r w:rsidR="00C8204B" w:rsidRPr="00C8204B">
        <w:rPr>
          <w:b/>
        </w:rPr>
        <w:t>Komunitní plánování sociálních služeb</w:t>
      </w:r>
      <w:r>
        <w:t xml:space="preserve">. </w:t>
      </w:r>
    </w:p>
    <w:p w:rsidR="00B57783" w:rsidRDefault="00B57783" w:rsidP="0072572F">
      <w:pPr>
        <w:pStyle w:val="Nadpis2"/>
      </w:pPr>
      <w:bookmarkStart w:id="134" w:name="_Toc514760419"/>
      <w:r w:rsidRPr="0072572F">
        <w:t>Přehled rozvojových dokumentů</w:t>
      </w:r>
      <w:r w:rsidR="0072572F">
        <w:t xml:space="preserve"> a nástrojů</w:t>
      </w:r>
      <w:bookmarkEnd w:id="134"/>
    </w:p>
    <w:p w:rsidR="00C453BA" w:rsidRPr="00C453BA" w:rsidRDefault="00C453BA" w:rsidP="00C453BA">
      <w:pPr>
        <w:spacing w:after="120"/>
      </w:pPr>
      <w:r>
        <w:t xml:space="preserve">Kapitola </w:t>
      </w:r>
      <w:r w:rsidRPr="000C064C">
        <w:t>představuje stěžejní strategické dok</w:t>
      </w:r>
      <w:r>
        <w:t>umenty na nadnárodní, národní a </w:t>
      </w:r>
      <w:r w:rsidRPr="000C064C">
        <w:t>krajské úrovni,</w:t>
      </w:r>
      <w:r>
        <w:t xml:space="preserve"> </w:t>
      </w:r>
      <w:r w:rsidRPr="000C064C">
        <w:t xml:space="preserve">které mají vazbu na rozvoj města </w:t>
      </w:r>
      <w:r>
        <w:t>Slavkov u Brna</w:t>
      </w:r>
      <w:r w:rsidRPr="000C064C">
        <w:t xml:space="preserve"> v následujících letech. Dokumenty jsou hierarchicky řazeny od nadnárodní úrovně až po úroveň</w:t>
      </w:r>
      <w:r>
        <w:t xml:space="preserve"> krajskou. Pro přehlednost je u </w:t>
      </w:r>
      <w:r w:rsidRPr="000C064C">
        <w:t xml:space="preserve">každého dokumentu uvedena stručná charakteristika dokumentu a jeho cílů. </w:t>
      </w:r>
    </w:p>
    <w:p w:rsidR="00B57783" w:rsidRPr="0072572F" w:rsidRDefault="00B57783" w:rsidP="00B14156">
      <w:pPr>
        <w:spacing w:after="0"/>
        <w:rPr>
          <w:b/>
        </w:rPr>
      </w:pPr>
      <w:r w:rsidRPr="0072572F">
        <w:rPr>
          <w:b/>
        </w:rPr>
        <w:t xml:space="preserve">Nadnárodní </w:t>
      </w:r>
      <w:r w:rsidR="0072572F" w:rsidRPr="0072572F">
        <w:rPr>
          <w:b/>
        </w:rPr>
        <w:t>strategické dokumenty</w:t>
      </w:r>
    </w:p>
    <w:p w:rsidR="006D7507" w:rsidRDefault="006D7507" w:rsidP="00706588">
      <w:pPr>
        <w:pStyle w:val="Hlavn"/>
        <w:numPr>
          <w:ilvl w:val="0"/>
          <w:numId w:val="4"/>
        </w:numPr>
        <w:spacing w:line="276" w:lineRule="auto"/>
        <w:ind w:left="714" w:hanging="357"/>
      </w:pPr>
      <w:r w:rsidRPr="006D7507">
        <w:rPr>
          <w:b/>
        </w:rPr>
        <w:t>Strategie Evropa 2020</w:t>
      </w:r>
      <w:r>
        <w:t xml:space="preserve"> - </w:t>
      </w:r>
      <w:r w:rsidRPr="006D7507">
        <w:t xml:space="preserve">Cílem strategie </w:t>
      </w:r>
      <w:r>
        <w:t xml:space="preserve">je dosažení udržitelného hospodářského růstu EU prostřednictvím efektivnějšího investování do vzdělávání, výzkumu, vývoje a inovací a rozvoji konkurenceschopného průmyslu. </w:t>
      </w:r>
      <w:r w:rsidRPr="006D7507">
        <w:t xml:space="preserve">Evropa 2020 definuje tři (vzájemně se posilující) priority: inteligentní růst, udržitelný růst a růst podporující začlenění. </w:t>
      </w:r>
      <w:r>
        <w:t>Strategie Evropa 2020 vytyčuje 5 vzájemně provázaných cílů týkajících se zaměstnanosti, výzkumu a vývoje, změny klimaty a energetiky, vzdělávání a snižování chudoby.</w:t>
      </w:r>
    </w:p>
    <w:p w:rsidR="006D7507" w:rsidRDefault="006D7507" w:rsidP="00706588">
      <w:pPr>
        <w:pStyle w:val="Hlavn"/>
        <w:numPr>
          <w:ilvl w:val="0"/>
          <w:numId w:val="4"/>
        </w:numPr>
        <w:spacing w:line="276" w:lineRule="auto"/>
      </w:pPr>
      <w:r w:rsidRPr="006D7507">
        <w:rPr>
          <w:b/>
        </w:rPr>
        <w:t>Návrh obecného nařízení a návrhy nařízení k EFRR a ESF</w:t>
      </w:r>
      <w:r w:rsidRPr="006D7507">
        <w:t xml:space="preserve"> - Návrh obecného nařízení schválený Evropskou komisí v říjnu 2011 určuje společná pravidla pro čerpání finančních prostředků. Návrh nařízení k EFRR pak stanovuje větší zaměření na udržitelný rozvoj měst, jehož by mělo být dosaženo vyčleněním nejméně 5 % prostředků fondu na tematickou oblast.</w:t>
      </w:r>
    </w:p>
    <w:p w:rsidR="006D7507" w:rsidRPr="006D7507" w:rsidRDefault="006D7507" w:rsidP="00706588">
      <w:pPr>
        <w:pStyle w:val="Hlavn"/>
        <w:numPr>
          <w:ilvl w:val="0"/>
          <w:numId w:val="4"/>
        </w:numPr>
        <w:spacing w:line="276" w:lineRule="auto"/>
      </w:pPr>
      <w:r w:rsidRPr="006D7507">
        <w:rPr>
          <w:b/>
        </w:rPr>
        <w:t>Smlouva o partnerství pro rozvoj a investice</w:t>
      </w:r>
      <w:r w:rsidRPr="006D7507">
        <w:t xml:space="preserve"> - Smlou</w:t>
      </w:r>
      <w:r w:rsidR="005B1958">
        <w:t>va určuje investiční priority a </w:t>
      </w:r>
      <w:r w:rsidRPr="006D7507">
        <w:t>přidělování finančních prostředků – vnitrostátních i těch ze zdrojů EU</w:t>
      </w:r>
      <w:r w:rsidR="00B14156">
        <w:t>.</w:t>
      </w:r>
    </w:p>
    <w:p w:rsidR="006D7507" w:rsidRPr="0072572F" w:rsidRDefault="006D7507" w:rsidP="00B14156">
      <w:pPr>
        <w:spacing w:after="0"/>
        <w:rPr>
          <w:b/>
        </w:rPr>
      </w:pPr>
      <w:r w:rsidRPr="0072572F">
        <w:rPr>
          <w:b/>
        </w:rPr>
        <w:t>Národní strategické dokumenty</w:t>
      </w:r>
    </w:p>
    <w:p w:rsidR="006D7507" w:rsidRDefault="006D7507" w:rsidP="00706588">
      <w:pPr>
        <w:pStyle w:val="Hlavn"/>
        <w:numPr>
          <w:ilvl w:val="0"/>
          <w:numId w:val="4"/>
        </w:numPr>
        <w:spacing w:line="276" w:lineRule="auto"/>
      </w:pPr>
      <w:r w:rsidRPr="00674B53">
        <w:rPr>
          <w:b/>
        </w:rPr>
        <w:t>Národní program reforem České republiky</w:t>
      </w:r>
      <w:r w:rsidRPr="00674B53">
        <w:t xml:space="preserve"> </w:t>
      </w:r>
      <w:r w:rsidR="000957EB" w:rsidRPr="00674B53">
        <w:t>– Národní program představuje</w:t>
      </w:r>
      <w:r w:rsidRPr="006D7507">
        <w:t xml:space="preserve"> plán reforem na podporu konkurenceschopnosti a překonání překážek hospodářského růstu. Národní program reforem je zpracováván v rámci koordinace hospodářských politik Evropské unie.</w:t>
      </w:r>
    </w:p>
    <w:p w:rsidR="00313D88" w:rsidRPr="00313D88" w:rsidRDefault="00313D88" w:rsidP="00706588">
      <w:pPr>
        <w:pStyle w:val="Hlavn"/>
        <w:numPr>
          <w:ilvl w:val="0"/>
          <w:numId w:val="4"/>
        </w:numPr>
        <w:spacing w:line="276" w:lineRule="auto"/>
      </w:pPr>
      <w:r w:rsidRPr="00313D88">
        <w:rPr>
          <w:b/>
        </w:rPr>
        <w:lastRenderedPageBreak/>
        <w:t>Strategický rámec rozvoje veřejné správy České republiky pro období 2014-2020</w:t>
      </w:r>
      <w:r>
        <w:t xml:space="preserve"> - Rámec definuje témata pro další etapu modernizace a rozvoje veřejné správy a</w:t>
      </w:r>
      <w:r w:rsidR="00936186">
        <w:t> </w:t>
      </w:r>
      <w:r>
        <w:t>eGovernmentu. Cílem tohoto materiálu je zabezpečit pro r</w:t>
      </w:r>
      <w:r w:rsidR="00936186">
        <w:t>ealizaci všech vytčených cílů a </w:t>
      </w:r>
      <w:r>
        <w:t>témat maximálně efektivní využití prostředků státního rozpočtu a prostředků strukturálních a investičních fondů v programovém období 2014–2020. Pro nové programové období je počítáno se zásadní modernizací veřejné správy právě pomocí využívání nástrojů eGovernmentu</w:t>
      </w:r>
      <w:r w:rsidR="007F29C2">
        <w:t>.</w:t>
      </w:r>
    </w:p>
    <w:p w:rsidR="006D7507" w:rsidRPr="006D7507" w:rsidRDefault="006D7507" w:rsidP="00706588">
      <w:pPr>
        <w:pStyle w:val="Hlavn"/>
        <w:numPr>
          <w:ilvl w:val="0"/>
          <w:numId w:val="4"/>
        </w:numPr>
        <w:spacing w:line="276" w:lineRule="auto"/>
        <w:rPr>
          <w:rFonts w:ascii="Calibri,Bold" w:hAnsi="Calibri,Bold" w:cs="Calibri,Bold"/>
          <w:b/>
          <w:bCs/>
          <w:sz w:val="17"/>
          <w:szCs w:val="17"/>
        </w:rPr>
      </w:pPr>
      <w:r>
        <w:t xml:space="preserve"> </w:t>
      </w:r>
      <w:r w:rsidRPr="00674B53">
        <w:rPr>
          <w:b/>
        </w:rPr>
        <w:t>Strategie regionálního rozvoje</w:t>
      </w:r>
      <w:r w:rsidR="000957EB" w:rsidRPr="00674B53">
        <w:rPr>
          <w:b/>
        </w:rPr>
        <w:t xml:space="preserve"> ČR 2014-2020</w:t>
      </w:r>
      <w:r>
        <w:rPr>
          <w:b/>
        </w:rPr>
        <w:t xml:space="preserve"> </w:t>
      </w:r>
      <w:r w:rsidRPr="006D7507">
        <w:t>-</w:t>
      </w:r>
      <w:r>
        <w:rPr>
          <w:b/>
        </w:rPr>
        <w:t xml:space="preserve"> </w:t>
      </w:r>
      <w:r w:rsidRPr="006D7507">
        <w:t>Strategie je zá</w:t>
      </w:r>
      <w:r w:rsidR="005B1958">
        <w:t>kladním koncepčním dokumentem v </w:t>
      </w:r>
      <w:r w:rsidRPr="006D7507">
        <w:t xml:space="preserve">oblasti regionálního rozvoje. Strategie je nástrojem </w:t>
      </w:r>
      <w:r w:rsidR="005B1958">
        <w:t>realizace regionální politiky a </w:t>
      </w:r>
      <w:r w:rsidRPr="006D7507">
        <w:t>koordinace působení ostatních veřejných politik na regionální rozvoj. Strategie je pojata tak, aby propojovala odvětvová hlediska a přístupy s územními aspekty vyváženého regionálního rozvoje a územní soudržnosti, obsahuje formulace problémových okruhů, priorit a souhrnných cílů, které bude třeba v příštím období sledovat.</w:t>
      </w:r>
    </w:p>
    <w:p w:rsidR="006D7507" w:rsidRPr="00B14156" w:rsidRDefault="006D7507" w:rsidP="00706588">
      <w:pPr>
        <w:pStyle w:val="Hlavn"/>
        <w:numPr>
          <w:ilvl w:val="0"/>
          <w:numId w:val="4"/>
        </w:numPr>
        <w:spacing w:line="276" w:lineRule="auto"/>
        <w:rPr>
          <w:szCs w:val="22"/>
          <w:lang w:eastAsia="en-US"/>
        </w:rPr>
      </w:pPr>
      <w:r w:rsidRPr="006D7507">
        <w:rPr>
          <w:b/>
        </w:rPr>
        <w:t>Politika územního rozvoje ČR</w:t>
      </w:r>
      <w:r>
        <w:rPr>
          <w:b/>
        </w:rPr>
        <w:t xml:space="preserve"> </w:t>
      </w:r>
      <w:r w:rsidRPr="006D7507">
        <w:t>-</w:t>
      </w:r>
      <w:r>
        <w:rPr>
          <w:b/>
        </w:rPr>
        <w:t xml:space="preserve"> </w:t>
      </w:r>
      <w:r w:rsidRPr="006D7507">
        <w:t>Politika územního rozvoje ČR je celostátní nástroj územního plánování, který slouží zejména pro koordinaci územního rozvoje na celostátní úrovni a pro koordinaci územně plánovací činnosti krajů a současně jako zdroj důležitých argumentů při prosazování zájmů ČR v rámci územního rozvoje Evropské unie.</w:t>
      </w:r>
    </w:p>
    <w:p w:rsidR="00B57783" w:rsidRPr="0072572F" w:rsidRDefault="00B57783" w:rsidP="00B14156">
      <w:pPr>
        <w:spacing w:after="0"/>
        <w:rPr>
          <w:b/>
        </w:rPr>
      </w:pPr>
      <w:r w:rsidRPr="0072572F">
        <w:rPr>
          <w:b/>
        </w:rPr>
        <w:t>Strat</w:t>
      </w:r>
      <w:r w:rsidR="0072572F" w:rsidRPr="0072572F">
        <w:rPr>
          <w:b/>
        </w:rPr>
        <w:t>egické dokumenty krajské úrovně</w:t>
      </w:r>
    </w:p>
    <w:p w:rsidR="00B57783" w:rsidRPr="006D7507" w:rsidRDefault="006D7507" w:rsidP="00706588">
      <w:pPr>
        <w:pStyle w:val="Hlavn"/>
        <w:numPr>
          <w:ilvl w:val="0"/>
          <w:numId w:val="4"/>
        </w:numPr>
        <w:spacing w:line="276" w:lineRule="auto"/>
        <w:rPr>
          <w:b/>
        </w:rPr>
      </w:pPr>
      <w:r w:rsidRPr="006D7507">
        <w:rPr>
          <w:b/>
        </w:rPr>
        <w:t xml:space="preserve">Zásady územního rozvoje Jihomoravského kraje </w:t>
      </w:r>
      <w:r w:rsidRPr="006D7507">
        <w:t xml:space="preserve">- </w:t>
      </w:r>
      <w:r w:rsidR="00B57783" w:rsidRPr="006D7507">
        <w:t>Tento materiál zpracovávají jednotlivé kraje. Zásady územního rozvoje navazují na</w:t>
      </w:r>
      <w:r w:rsidRPr="006D7507">
        <w:t xml:space="preserve"> </w:t>
      </w:r>
      <w:r w:rsidR="00B57783" w:rsidRPr="006D7507">
        <w:t>Politiku územního rozvoje, kterou dále zpřesňují.</w:t>
      </w:r>
    </w:p>
    <w:p w:rsidR="006D7507" w:rsidRPr="007C1DED" w:rsidRDefault="006D7507" w:rsidP="00706588">
      <w:pPr>
        <w:pStyle w:val="Hlavn"/>
        <w:numPr>
          <w:ilvl w:val="0"/>
          <w:numId w:val="4"/>
        </w:numPr>
        <w:spacing w:line="276" w:lineRule="auto"/>
        <w:rPr>
          <w:rFonts w:ascii="Calibri" w:hAnsi="Calibri" w:cs="Calibri"/>
          <w:sz w:val="17"/>
          <w:szCs w:val="17"/>
        </w:rPr>
      </w:pPr>
      <w:r w:rsidRPr="00674B53">
        <w:rPr>
          <w:b/>
        </w:rPr>
        <w:t xml:space="preserve">Program rozvoje Jihomoravského kraje </w:t>
      </w:r>
      <w:r w:rsidR="000957EB" w:rsidRPr="00674B53">
        <w:rPr>
          <w:b/>
        </w:rPr>
        <w:t>201</w:t>
      </w:r>
      <w:r w:rsidR="00313D88">
        <w:rPr>
          <w:b/>
        </w:rPr>
        <w:t>8</w:t>
      </w:r>
      <w:r w:rsidR="000957EB" w:rsidRPr="00674B53">
        <w:rPr>
          <w:b/>
        </w:rPr>
        <w:t>-20</w:t>
      </w:r>
      <w:r w:rsidR="00313D88">
        <w:rPr>
          <w:b/>
        </w:rPr>
        <w:t>21</w:t>
      </w:r>
      <w:r w:rsidR="000957EB">
        <w:rPr>
          <w:b/>
        </w:rPr>
        <w:t xml:space="preserve"> </w:t>
      </w:r>
      <w:r w:rsidRPr="006D7507">
        <w:t>- Program rozvoje Jihomoravského kraje je základním střednědobým koncepčním dokumentem kraje.</w:t>
      </w:r>
      <w:r>
        <w:t xml:space="preserve"> </w:t>
      </w:r>
      <w:r w:rsidRPr="006D7507">
        <w:t xml:space="preserve">Z hlediska synergických </w:t>
      </w:r>
      <w:r w:rsidR="007C1DED">
        <w:t>a </w:t>
      </w:r>
      <w:r>
        <w:t xml:space="preserve">doplňujících se </w:t>
      </w:r>
      <w:r w:rsidRPr="006D7507">
        <w:t xml:space="preserve">efektů je </w:t>
      </w:r>
      <w:r>
        <w:t>příhodné</w:t>
      </w:r>
      <w:r w:rsidRPr="006D7507">
        <w:t>, aby se krajská strategie doplňovala se strategií města.</w:t>
      </w:r>
    </w:p>
    <w:p w:rsidR="007C1DED" w:rsidRPr="007C1DED" w:rsidRDefault="007C1DED" w:rsidP="00706588">
      <w:pPr>
        <w:pStyle w:val="Hlavn"/>
        <w:numPr>
          <w:ilvl w:val="0"/>
          <w:numId w:val="4"/>
        </w:numPr>
        <w:spacing w:line="276" w:lineRule="auto"/>
        <w:rPr>
          <w:b/>
        </w:rPr>
      </w:pPr>
      <w:r w:rsidRPr="007C1DED">
        <w:rPr>
          <w:b/>
        </w:rPr>
        <w:t>Strategie rozvoje Jihomoravského kraje 2020</w:t>
      </w:r>
      <w:r>
        <w:rPr>
          <w:b/>
        </w:rPr>
        <w:t xml:space="preserve"> </w:t>
      </w:r>
      <w:r w:rsidRPr="007C1DED">
        <w:t>-</w:t>
      </w:r>
      <w:r>
        <w:rPr>
          <w:b/>
        </w:rPr>
        <w:t xml:space="preserve"> </w:t>
      </w:r>
      <w:r>
        <w:t xml:space="preserve">Vychází z platné Strategie rozvoje Jihomoravského kraje 2006 -2016 a dále zejména z uplynulých, současných a známých budoucích příležitostí, ohrožení a změn, které měly a mají zásadní vliv na rozvoj regionu s cílem zajistit základní koncepční dokument pro kvalifikované rozhodování volených orgánů Jihomoravského kraje pro další strategický rozvoj kraje a pro tvorbu návazných projektů, aktivit, dotačních programů a dokumentů. </w:t>
      </w:r>
      <w:r w:rsidR="0098486E">
        <w:t>Dokument byl</w:t>
      </w:r>
      <w:r w:rsidR="00936186">
        <w:t xml:space="preserve"> zpracováván i s </w:t>
      </w:r>
      <w:r>
        <w:t>ohledem na současné a budoucí příležitosti do roku 2020.</w:t>
      </w:r>
    </w:p>
    <w:p w:rsidR="007C1DED" w:rsidRPr="006D7507" w:rsidRDefault="007C1DED" w:rsidP="0072572F">
      <w:pPr>
        <w:pStyle w:val="Odstavecseseznamem"/>
        <w:ind w:left="993"/>
        <w:rPr>
          <w:rFonts w:ascii="Calibri" w:hAnsi="Calibri" w:cs="Calibri"/>
          <w:sz w:val="17"/>
          <w:szCs w:val="17"/>
          <w:lang w:eastAsia="cs-CZ"/>
        </w:rPr>
      </w:pPr>
    </w:p>
    <w:p w:rsidR="00593317" w:rsidRDefault="0098486E" w:rsidP="00B14156">
      <w:pPr>
        <w:pStyle w:val="Nadpis1"/>
        <w:spacing w:after="120"/>
      </w:pPr>
      <w:r>
        <w:lastRenderedPageBreak/>
        <w:t xml:space="preserve"> </w:t>
      </w:r>
      <w:bookmarkStart w:id="135" w:name="_Toc514760420"/>
      <w:r w:rsidR="00A51E33">
        <w:t>Veřejná správa</w:t>
      </w:r>
      <w:bookmarkEnd w:id="135"/>
    </w:p>
    <w:p w:rsidR="00593317" w:rsidRDefault="00204519" w:rsidP="00052C9D">
      <w:pPr>
        <w:spacing w:after="120"/>
      </w:pPr>
      <w:r w:rsidRPr="00204519">
        <w:t>Obec je základní jednotkou územní samosprávy. Tento pojem je vymezen v zákoně č</w:t>
      </w:r>
      <w:r>
        <w:t xml:space="preserve">. 128/2000 </w:t>
      </w:r>
      <w:r w:rsidRPr="00204519">
        <w:t>Sb., o obcích (obecním zřízení). Dle tohoto zákona je obec základní samosprávné společenství občanů na určitém územní, které je vymezeno hranicí obce. Obce jsou zároveň veřejnoprávními korporacemi a mají vlastní majetek, se kterým hospodaří. Také spravují vlastní finanční prostředky a sestavují si svůj vlastní rozpočet.</w:t>
      </w:r>
    </w:p>
    <w:p w:rsidR="00204519" w:rsidRDefault="00204519" w:rsidP="00052C9D">
      <w:pPr>
        <w:spacing w:after="120"/>
      </w:pPr>
      <w:r w:rsidRPr="00204519">
        <w:t>Zákon o obcích také stanovuje, že obec, která má více než 3 000 obyvatel, může být označena jako město. Dále vymezuje i specifickou skupinu měst, které jsou nazývány jako statutární města. Tato města se liší od ostatních samosprávou městských častí a tím, že upravují své vnitřní poměry statutem.</w:t>
      </w:r>
    </w:p>
    <w:p w:rsidR="00204519" w:rsidRDefault="00204519" w:rsidP="00204519">
      <w:pPr>
        <w:pStyle w:val="Nadpis2"/>
      </w:pPr>
      <w:bookmarkStart w:id="136" w:name="_Toc514760421"/>
      <w:r>
        <w:t>Organizační struktura</w:t>
      </w:r>
      <w:bookmarkEnd w:id="136"/>
    </w:p>
    <w:p w:rsidR="00B57CA9" w:rsidRDefault="00204519" w:rsidP="00052C9D">
      <w:pPr>
        <w:tabs>
          <w:tab w:val="left" w:pos="284"/>
        </w:tabs>
        <w:autoSpaceDE w:val="0"/>
        <w:autoSpaceDN w:val="0"/>
        <w:adjustRightInd w:val="0"/>
        <w:spacing w:after="120"/>
      </w:pPr>
      <w:r w:rsidRPr="00204519">
        <w:t xml:space="preserve">Hlavními orgány v samostatné působnosti obce je Zastupitelstvo města </w:t>
      </w:r>
      <w:r w:rsidR="00833CA5">
        <w:t>Slavkov</w:t>
      </w:r>
      <w:r w:rsidR="002C396D">
        <w:t xml:space="preserve"> u Brna</w:t>
      </w:r>
      <w:r w:rsidRPr="00204519">
        <w:t xml:space="preserve"> a Rada města </w:t>
      </w:r>
      <w:r w:rsidR="002C396D">
        <w:t>Slavkov u Brna</w:t>
      </w:r>
      <w:r w:rsidRPr="00204519">
        <w:t>.</w:t>
      </w:r>
    </w:p>
    <w:p w:rsidR="00B57CA9" w:rsidRPr="00B57CA9" w:rsidRDefault="00F01E73" w:rsidP="00204519">
      <w:pPr>
        <w:tabs>
          <w:tab w:val="left" w:pos="284"/>
        </w:tabs>
        <w:autoSpaceDE w:val="0"/>
        <w:autoSpaceDN w:val="0"/>
        <w:adjustRightInd w:val="0"/>
        <w:spacing w:after="0"/>
        <w:rPr>
          <w:b/>
        </w:rPr>
      </w:pPr>
      <w:r>
        <w:rPr>
          <w:b/>
        </w:rPr>
        <w:t xml:space="preserve">Zastupitelstvo města </w:t>
      </w:r>
      <w:r w:rsidRPr="00F01E73">
        <w:rPr>
          <w:b/>
        </w:rPr>
        <w:t>Slavkov u Brna</w:t>
      </w:r>
    </w:p>
    <w:p w:rsidR="00204519" w:rsidRDefault="003E3F17" w:rsidP="00204519">
      <w:pPr>
        <w:tabs>
          <w:tab w:val="left" w:pos="284"/>
        </w:tabs>
        <w:autoSpaceDE w:val="0"/>
        <w:autoSpaceDN w:val="0"/>
        <w:adjustRightInd w:val="0"/>
        <w:spacing w:after="0"/>
      </w:pPr>
      <w:r>
        <w:t>Zastupitelstvo je voleno v obecných, rovných, přímých a tajných volbách na principu poměrného zastoupení na čtyřleté funkční období.</w:t>
      </w:r>
      <w:r w:rsidR="00204519" w:rsidRPr="00204519">
        <w:t xml:space="preserve"> </w:t>
      </w:r>
      <w:r w:rsidRPr="003E3F17">
        <w:t xml:space="preserve">V době zpracování tohoto strategického plánu </w:t>
      </w:r>
      <w:r>
        <w:t xml:space="preserve">rozvoje města </w:t>
      </w:r>
      <w:r w:rsidRPr="003E3F17">
        <w:t xml:space="preserve">má </w:t>
      </w:r>
      <w:r w:rsidR="00A37FC5">
        <w:t>Z</w:t>
      </w:r>
      <w:r w:rsidRPr="003E3F17">
        <w:t xml:space="preserve">astupitelstvo města </w:t>
      </w:r>
      <w:r w:rsidR="00F01E73">
        <w:t>Slavkov u Brna</w:t>
      </w:r>
      <w:r w:rsidRPr="003E3F17">
        <w:t xml:space="preserve"> </w:t>
      </w:r>
      <w:r w:rsidR="00F01E73">
        <w:t>15</w:t>
      </w:r>
      <w:r w:rsidRPr="003E3F17">
        <w:t xml:space="preserve"> členů.</w:t>
      </w:r>
    </w:p>
    <w:p w:rsidR="006D17EF" w:rsidRPr="00B14156" w:rsidRDefault="00B57CA9" w:rsidP="00B14156">
      <w:pPr>
        <w:tabs>
          <w:tab w:val="left" w:pos="284"/>
        </w:tabs>
        <w:autoSpaceDE w:val="0"/>
        <w:autoSpaceDN w:val="0"/>
        <w:adjustRightInd w:val="0"/>
        <w:spacing w:after="120"/>
      </w:pPr>
      <w:r>
        <w:t xml:space="preserve">Zastupitelstvo obce může jako své pomocné orgány zřídit </w:t>
      </w:r>
      <w:r w:rsidRPr="00B57CA9">
        <w:t>výbory</w:t>
      </w:r>
      <w:r>
        <w:t xml:space="preserve">, přičemž </w:t>
      </w:r>
      <w:r w:rsidR="00F01E73">
        <w:t>ve Slavkově u Brna</w:t>
      </w:r>
      <w:r>
        <w:t xml:space="preserve"> jsou zřízeny povinně dva výbory – finanční a kontrolní.  </w:t>
      </w:r>
    </w:p>
    <w:p w:rsidR="00614839" w:rsidRDefault="00B57CA9" w:rsidP="00A414E9">
      <w:pPr>
        <w:tabs>
          <w:tab w:val="left" w:pos="284"/>
        </w:tabs>
        <w:autoSpaceDE w:val="0"/>
        <w:autoSpaceDN w:val="0"/>
        <w:adjustRightInd w:val="0"/>
        <w:spacing w:after="0"/>
        <w:rPr>
          <w:b/>
        </w:rPr>
      </w:pPr>
      <w:r w:rsidRPr="00B57CA9">
        <w:rPr>
          <w:b/>
        </w:rPr>
        <w:t xml:space="preserve">Rada města </w:t>
      </w:r>
      <w:r w:rsidR="004117F7" w:rsidRPr="00F01E73">
        <w:rPr>
          <w:b/>
        </w:rPr>
        <w:t>Slavkov u Brna</w:t>
      </w:r>
    </w:p>
    <w:p w:rsidR="00F01E73" w:rsidRDefault="00A414E9" w:rsidP="006D17EF">
      <w:pPr>
        <w:spacing w:after="120"/>
      </w:pPr>
      <w:r w:rsidRPr="00A414E9">
        <w:t xml:space="preserve">Dle ustanovení § 99 zákona o obcích je </w:t>
      </w:r>
      <w:r>
        <w:t xml:space="preserve">rada obce výkonným orgánem obce v oblasti samostatné působnosti a ze své činnosti odpovídá zastupitelstvu obce. V oblasti přenesené působnosti přísluší radě obce rozhodovat, jen stanoví-li tak zákon. </w:t>
      </w:r>
      <w:r w:rsidR="00B57CA9" w:rsidRPr="003E3F17">
        <w:t xml:space="preserve">V době zpracování tohoto strategického plánu </w:t>
      </w:r>
      <w:r w:rsidR="00B57CA9">
        <w:t xml:space="preserve">rozvoje města </w:t>
      </w:r>
      <w:r w:rsidR="00B57CA9" w:rsidRPr="003E3F17">
        <w:t xml:space="preserve">má </w:t>
      </w:r>
      <w:r w:rsidR="00A37FC5">
        <w:t>R</w:t>
      </w:r>
      <w:r w:rsidR="00B57CA9">
        <w:t>ada</w:t>
      </w:r>
      <w:r w:rsidR="00B57CA9" w:rsidRPr="003E3F17">
        <w:t xml:space="preserve"> města </w:t>
      </w:r>
      <w:r w:rsidR="00F01E73">
        <w:t>Slavkova u Brna</w:t>
      </w:r>
      <w:r w:rsidR="00B57CA9" w:rsidRPr="003E3F17">
        <w:t xml:space="preserve"> </w:t>
      </w:r>
      <w:r w:rsidR="00F01E73">
        <w:t>5</w:t>
      </w:r>
      <w:r w:rsidR="00B57CA9" w:rsidRPr="003E3F17">
        <w:t xml:space="preserve"> členů</w:t>
      </w:r>
      <w:r w:rsidR="00036B7D">
        <w:t xml:space="preserve">. </w:t>
      </w:r>
    </w:p>
    <w:p w:rsidR="00B57CA9" w:rsidRDefault="00036B7D" w:rsidP="006D17EF">
      <w:pPr>
        <w:spacing w:after="120"/>
      </w:pPr>
      <w:r>
        <w:t>Komise rady města</w:t>
      </w:r>
      <w:r w:rsidRPr="00036B7D">
        <w:t xml:space="preserve"> plní funkci iniciativního a poradního orgánu rady města, které ze své činnosti odpovídají radě města</w:t>
      </w:r>
      <w:r w:rsidR="00375849">
        <w:t>.</w:t>
      </w:r>
      <w:r w:rsidRPr="00036B7D">
        <w:t xml:space="preserve"> </w:t>
      </w:r>
      <w:r w:rsidR="00375849">
        <w:t>K</w:t>
      </w:r>
      <w:r>
        <w:t xml:space="preserve">omise </w:t>
      </w:r>
      <w:r w:rsidR="00375849">
        <w:t xml:space="preserve">rady </w:t>
      </w:r>
      <w:r>
        <w:t xml:space="preserve">města jsou: </w:t>
      </w:r>
    </w:p>
    <w:p w:rsidR="00F01E73" w:rsidRDefault="00F01E73" w:rsidP="00706588">
      <w:pPr>
        <w:pStyle w:val="Hlavn"/>
        <w:numPr>
          <w:ilvl w:val="0"/>
          <w:numId w:val="4"/>
        </w:numPr>
        <w:spacing w:line="276" w:lineRule="auto"/>
      </w:pPr>
      <w:r>
        <w:t>Komise pro rozvoj města a dopravu</w:t>
      </w:r>
      <w:r w:rsidR="00700695">
        <w:rPr>
          <w:lang w:val="en-GB"/>
        </w:rPr>
        <w:t>.</w:t>
      </w:r>
    </w:p>
    <w:p w:rsidR="00F01E73" w:rsidRDefault="00F01E73" w:rsidP="00706588">
      <w:pPr>
        <w:pStyle w:val="Hlavn"/>
        <w:numPr>
          <w:ilvl w:val="0"/>
          <w:numId w:val="4"/>
        </w:numPr>
        <w:spacing w:line="276" w:lineRule="auto"/>
      </w:pPr>
      <w:r>
        <w:t>Komise pro sport a volný čas</w:t>
      </w:r>
      <w:r w:rsidR="00700695">
        <w:t>.</w:t>
      </w:r>
    </w:p>
    <w:p w:rsidR="00F01E73" w:rsidRDefault="00F01E73" w:rsidP="00706588">
      <w:pPr>
        <w:pStyle w:val="Hlavn"/>
        <w:numPr>
          <w:ilvl w:val="0"/>
          <w:numId w:val="4"/>
        </w:numPr>
        <w:spacing w:line="276" w:lineRule="auto"/>
      </w:pPr>
      <w:r>
        <w:t>Komise bytová</w:t>
      </w:r>
      <w:r w:rsidR="00700695">
        <w:t>.</w:t>
      </w:r>
    </w:p>
    <w:p w:rsidR="00F01E73" w:rsidRDefault="00F01E73" w:rsidP="00706588">
      <w:pPr>
        <w:pStyle w:val="Hlavn"/>
        <w:numPr>
          <w:ilvl w:val="0"/>
          <w:numId w:val="4"/>
        </w:numPr>
        <w:spacing w:line="276" w:lineRule="auto"/>
      </w:pPr>
      <w:r>
        <w:t>Komise pro životní prostředí</w:t>
      </w:r>
      <w:r w:rsidR="00700695">
        <w:t>.</w:t>
      </w:r>
    </w:p>
    <w:p w:rsidR="00F01E73" w:rsidRDefault="00F01E73" w:rsidP="00706588">
      <w:pPr>
        <w:pStyle w:val="Hlavn"/>
        <w:numPr>
          <w:ilvl w:val="0"/>
          <w:numId w:val="4"/>
        </w:numPr>
        <w:spacing w:line="276" w:lineRule="auto"/>
      </w:pPr>
      <w:r>
        <w:t>Komise pro zahraniční vztahy</w:t>
      </w:r>
      <w:r w:rsidR="00700695">
        <w:t>.</w:t>
      </w:r>
    </w:p>
    <w:p w:rsidR="00F01E73" w:rsidRDefault="00F01E73" w:rsidP="00706588">
      <w:pPr>
        <w:pStyle w:val="Hlavn"/>
        <w:numPr>
          <w:ilvl w:val="0"/>
          <w:numId w:val="4"/>
        </w:numPr>
        <w:spacing w:line="276" w:lineRule="auto"/>
      </w:pPr>
      <w:r>
        <w:t>Povodňová komise</w:t>
      </w:r>
      <w:r w:rsidR="00700695">
        <w:t>.</w:t>
      </w:r>
    </w:p>
    <w:p w:rsidR="00F01E73" w:rsidRDefault="00F01E73" w:rsidP="00706588">
      <w:pPr>
        <w:pStyle w:val="Hlavn"/>
        <w:numPr>
          <w:ilvl w:val="0"/>
          <w:numId w:val="4"/>
        </w:numPr>
        <w:spacing w:line="276" w:lineRule="auto"/>
      </w:pPr>
      <w:r>
        <w:t>Komise pro regeneraci městské památkové zóny</w:t>
      </w:r>
      <w:r w:rsidR="00FC1D03">
        <w:t>.</w:t>
      </w:r>
    </w:p>
    <w:p w:rsidR="00F01E73" w:rsidRPr="00F01E73" w:rsidRDefault="00F01E73" w:rsidP="00F01E73">
      <w:pPr>
        <w:rPr>
          <w:lang w:eastAsia="cs-CZ"/>
        </w:rPr>
      </w:pPr>
      <w:r>
        <w:rPr>
          <w:lang w:eastAsia="cs-CZ"/>
        </w:rPr>
        <w:t>Dále pak:</w:t>
      </w:r>
    </w:p>
    <w:p w:rsidR="00F01E73" w:rsidRDefault="00F01E73" w:rsidP="00706588">
      <w:pPr>
        <w:pStyle w:val="Hlavn"/>
        <w:numPr>
          <w:ilvl w:val="0"/>
          <w:numId w:val="4"/>
        </w:numPr>
        <w:spacing w:line="276" w:lineRule="auto"/>
      </w:pPr>
      <w:r>
        <w:t>Sbor pro občanské záležitosti</w:t>
      </w:r>
      <w:r w:rsidR="00700695">
        <w:t>.</w:t>
      </w:r>
    </w:p>
    <w:p w:rsidR="00F01E73" w:rsidRDefault="00F01E73" w:rsidP="00706588">
      <w:pPr>
        <w:pStyle w:val="Hlavn"/>
        <w:numPr>
          <w:ilvl w:val="0"/>
          <w:numId w:val="4"/>
        </w:numPr>
        <w:spacing w:line="276" w:lineRule="auto"/>
      </w:pPr>
      <w:r>
        <w:t>Redakční rada Slavkovského zpravodaje</w:t>
      </w:r>
      <w:r w:rsidR="00700695">
        <w:t>.</w:t>
      </w:r>
    </w:p>
    <w:p w:rsidR="00036B7D" w:rsidRPr="00036B7D" w:rsidRDefault="00036B7D" w:rsidP="00F01E73">
      <w:pPr>
        <w:pStyle w:val="Hlavn"/>
        <w:spacing w:line="276" w:lineRule="auto"/>
        <w:ind w:left="720"/>
      </w:pPr>
    </w:p>
    <w:p w:rsidR="00A414E9" w:rsidRPr="00A414E9" w:rsidRDefault="00A414E9" w:rsidP="00A414E9">
      <w:pPr>
        <w:tabs>
          <w:tab w:val="left" w:pos="284"/>
        </w:tabs>
        <w:autoSpaceDE w:val="0"/>
        <w:autoSpaceDN w:val="0"/>
        <w:adjustRightInd w:val="0"/>
        <w:spacing w:after="0"/>
        <w:rPr>
          <w:b/>
        </w:rPr>
      </w:pPr>
      <w:r w:rsidRPr="00A414E9">
        <w:rPr>
          <w:b/>
        </w:rPr>
        <w:lastRenderedPageBreak/>
        <w:t>Městský úřad</w:t>
      </w:r>
    </w:p>
    <w:p w:rsidR="00A414E9" w:rsidRDefault="00A414E9" w:rsidP="00A414E9">
      <w:pPr>
        <w:tabs>
          <w:tab w:val="left" w:pos="284"/>
        </w:tabs>
        <w:autoSpaceDE w:val="0"/>
        <w:autoSpaceDN w:val="0"/>
        <w:adjustRightInd w:val="0"/>
        <w:spacing w:after="0"/>
      </w:pPr>
      <w:r w:rsidRPr="00A414E9">
        <w:t xml:space="preserve">Městský úřad je orgánem města bez právní subjektivity. Právnickou osobou, která má způsobilost mít práva a povinnosti, je tedy </w:t>
      </w:r>
      <w:r>
        <w:t xml:space="preserve">město </w:t>
      </w:r>
      <w:r w:rsidR="00F01E73">
        <w:t>Slavkov u Brna</w:t>
      </w:r>
      <w:r w:rsidRPr="00A414E9">
        <w:t>.</w:t>
      </w:r>
      <w:r w:rsidR="00F63E47">
        <w:t xml:space="preserve"> </w:t>
      </w:r>
      <w:r w:rsidRPr="00A414E9">
        <w:t xml:space="preserve">Městský úřad </w:t>
      </w:r>
      <w:r w:rsidR="00F01E73">
        <w:t>Slavkov u Brna</w:t>
      </w:r>
      <w:r w:rsidR="00F01E73" w:rsidRPr="00A414E9">
        <w:t xml:space="preserve"> </w:t>
      </w:r>
      <w:r w:rsidRPr="00A414E9">
        <w:t xml:space="preserve">zaštiťuje výkon státní správy na úseku ORP  </w:t>
      </w:r>
      <w:r w:rsidR="00F01E73">
        <w:t>Slavkov u Brna</w:t>
      </w:r>
      <w:r>
        <w:t>.</w:t>
      </w:r>
    </w:p>
    <w:p w:rsidR="006D17EF" w:rsidRPr="00FB56C0" w:rsidRDefault="006D17EF" w:rsidP="006D17EF">
      <w:pPr>
        <w:pStyle w:val="Hlavn"/>
        <w:spacing w:line="276" w:lineRule="auto"/>
      </w:pPr>
      <w:r w:rsidRPr="00FB56C0">
        <w:t xml:space="preserve">Záležitosti města jsou spravovány prostřednictvím </w:t>
      </w:r>
      <w:r>
        <w:t>m</w:t>
      </w:r>
      <w:r w:rsidRPr="00FB56C0">
        <w:t>ěstského úřadu. Působnost úřadu je vymezena následovně:</w:t>
      </w:r>
    </w:p>
    <w:p w:rsidR="006D17EF" w:rsidRPr="00FB56C0" w:rsidRDefault="006D17EF" w:rsidP="006D17EF">
      <w:pPr>
        <w:pStyle w:val="Hlavn"/>
        <w:spacing w:line="276" w:lineRule="auto"/>
      </w:pPr>
      <w:r w:rsidRPr="00FB56C0">
        <w:t xml:space="preserve">V oblasti </w:t>
      </w:r>
      <w:r w:rsidRPr="0054664F">
        <w:t>samostatné působnosti</w:t>
      </w:r>
      <w:r w:rsidRPr="00FB56C0">
        <w:t xml:space="preserve"> města úřad: </w:t>
      </w:r>
    </w:p>
    <w:p w:rsidR="006D17EF" w:rsidRPr="00FB56C0" w:rsidRDefault="006D17EF" w:rsidP="00706588">
      <w:pPr>
        <w:pStyle w:val="Hlavn"/>
        <w:numPr>
          <w:ilvl w:val="0"/>
          <w:numId w:val="4"/>
        </w:numPr>
        <w:spacing w:line="276" w:lineRule="auto"/>
      </w:pPr>
      <w:r w:rsidRPr="00FB56C0">
        <w:t xml:space="preserve">plní úkoly, které mu uložilo Zastupitelstvo města </w:t>
      </w:r>
      <w:r w:rsidR="00F01E73">
        <w:t>Slavkov u Brna</w:t>
      </w:r>
      <w:r w:rsidRPr="00FB56C0">
        <w:t xml:space="preserve"> nebo Rada města </w:t>
      </w:r>
      <w:r w:rsidR="00F01E73">
        <w:t>Slavkov u Brna</w:t>
      </w:r>
      <w:r w:rsidRPr="00FB56C0">
        <w:t>,</w:t>
      </w:r>
    </w:p>
    <w:p w:rsidR="006D17EF" w:rsidRPr="00FB56C0" w:rsidRDefault="006D17EF" w:rsidP="00706588">
      <w:pPr>
        <w:pStyle w:val="Hlavn"/>
        <w:numPr>
          <w:ilvl w:val="0"/>
          <w:numId w:val="4"/>
        </w:numPr>
        <w:spacing w:line="276" w:lineRule="auto"/>
      </w:pPr>
      <w:r w:rsidRPr="00FB56C0">
        <w:t xml:space="preserve">pomáhá výborům Zastupitelstva města </w:t>
      </w:r>
      <w:r w:rsidR="00F01E73">
        <w:t>Slavkov u Brna</w:t>
      </w:r>
      <w:r w:rsidRPr="00FB56C0">
        <w:t xml:space="preserve"> a komisím Rady města </w:t>
      </w:r>
      <w:r w:rsidR="00095C29">
        <w:t>Slavkov u </w:t>
      </w:r>
      <w:r w:rsidR="00F01E73">
        <w:t>Brna</w:t>
      </w:r>
      <w:r w:rsidRPr="00FB56C0">
        <w:t xml:space="preserve"> v jejich činnosti, a to v souladu s jednacími řády těchto orgánů.</w:t>
      </w:r>
    </w:p>
    <w:p w:rsidR="00696537" w:rsidRDefault="006D17EF" w:rsidP="00E46035">
      <w:pPr>
        <w:pStyle w:val="Hlavn"/>
        <w:spacing w:line="276" w:lineRule="auto"/>
      </w:pPr>
      <w:r w:rsidRPr="00FB56C0">
        <w:t>V  </w:t>
      </w:r>
      <w:r w:rsidRPr="0054664F">
        <w:t>oblasti přenesené působnosti</w:t>
      </w:r>
      <w:r w:rsidRPr="00FB56C0">
        <w:t xml:space="preserve"> města vykonává městský úřad státní správu na úseku matriky</w:t>
      </w:r>
      <w:r>
        <w:t>, stavební úřad, ochrany přírody a krajiny, ochrany ovzduší, silniční správní úřad vedení přestupkové agendy, sociálně právní ochranu dětí apod.</w:t>
      </w:r>
      <w:r w:rsidRPr="00FB56C0">
        <w:t xml:space="preserve"> </w:t>
      </w:r>
    </w:p>
    <w:p w:rsidR="00696537" w:rsidRPr="00A414E9" w:rsidRDefault="0054664F" w:rsidP="00B14156">
      <w:pPr>
        <w:autoSpaceDE w:val="0"/>
        <w:autoSpaceDN w:val="0"/>
        <w:adjustRightInd w:val="0"/>
        <w:spacing w:after="120"/>
      </w:pPr>
      <w:r>
        <w:t xml:space="preserve">Dlouhodobou koncepcí města je nabídnout veřejnou </w:t>
      </w:r>
      <w:r w:rsidRPr="0054664F">
        <w:t>správu jako službu občanovi, fungovat efektivně a výkonně</w:t>
      </w:r>
      <w:r>
        <w:t xml:space="preserve">, vládnout otevřeně a transparentně rozhodovat. </w:t>
      </w:r>
      <w:r w:rsidRPr="0054664F">
        <w:t>Postup města by měl současně korespondovat se strategickým rámcem rozvoje veřejné správy České republiky pro období 2014–2020, zpracované Ministerstvem vnitra ČR.</w:t>
      </w:r>
    </w:p>
    <w:p w:rsidR="00614839" w:rsidRPr="00422535" w:rsidRDefault="00A414E9" w:rsidP="00422535">
      <w:pPr>
        <w:pStyle w:val="Nadpis2"/>
      </w:pPr>
      <w:bookmarkStart w:id="137" w:name="_Toc514760422"/>
      <w:r w:rsidRPr="00422535">
        <w:t>Partnerská města</w:t>
      </w:r>
      <w:bookmarkEnd w:id="137"/>
    </w:p>
    <w:p w:rsidR="00A414E9" w:rsidRDefault="00F01E73" w:rsidP="00FC1D03">
      <w:pPr>
        <w:pStyle w:val="Hlavn"/>
        <w:numPr>
          <w:ilvl w:val="0"/>
          <w:numId w:val="4"/>
        </w:numPr>
        <w:spacing w:line="276" w:lineRule="auto"/>
      </w:pPr>
      <w:r w:rsidRPr="00557928">
        <w:t>S</w:t>
      </w:r>
      <w:r w:rsidR="00FC1D03" w:rsidRPr="00FC1D03">
        <w:t>ł</w:t>
      </w:r>
      <w:r w:rsidRPr="00557928">
        <w:t>awk</w:t>
      </w:r>
      <w:r w:rsidR="00FC1D03">
        <w:t>ó</w:t>
      </w:r>
      <w:r w:rsidRPr="00557928">
        <w:t xml:space="preserve">w </w:t>
      </w:r>
      <w:r w:rsidR="00A414E9" w:rsidRPr="00557928">
        <w:t>(</w:t>
      </w:r>
      <w:r w:rsidRPr="00557928">
        <w:t>Polsko</w:t>
      </w:r>
      <w:r w:rsidR="00A414E9" w:rsidRPr="00557928">
        <w:t>)</w:t>
      </w:r>
      <w:r w:rsidR="00A414E9">
        <w:t xml:space="preserve"> </w:t>
      </w:r>
    </w:p>
    <w:p w:rsidR="00557928" w:rsidRPr="00E152F2" w:rsidRDefault="00F01E73" w:rsidP="00706588">
      <w:pPr>
        <w:pStyle w:val="Hlavn"/>
        <w:numPr>
          <w:ilvl w:val="0"/>
          <w:numId w:val="4"/>
        </w:numPr>
        <w:spacing w:line="276" w:lineRule="auto"/>
      </w:pPr>
      <w:r w:rsidRPr="00557928">
        <w:t>Horn</w:t>
      </w:r>
      <w:r w:rsidR="00E152F2" w:rsidRPr="00557928">
        <w:t xml:space="preserve"> (Rakousko) </w:t>
      </w:r>
    </w:p>
    <w:p w:rsidR="00E152F2" w:rsidRPr="00E152F2" w:rsidRDefault="00F01E73" w:rsidP="00706588">
      <w:pPr>
        <w:pStyle w:val="Hlavn"/>
        <w:numPr>
          <w:ilvl w:val="0"/>
          <w:numId w:val="4"/>
        </w:numPr>
        <w:spacing w:line="276" w:lineRule="auto"/>
      </w:pPr>
      <w:r w:rsidRPr="00557928">
        <w:t xml:space="preserve">Darney </w:t>
      </w:r>
      <w:r w:rsidR="00E152F2" w:rsidRPr="00557928">
        <w:t>(</w:t>
      </w:r>
      <w:r w:rsidRPr="00557928">
        <w:t>Francie</w:t>
      </w:r>
      <w:r w:rsidR="00E152F2" w:rsidRPr="00557928">
        <w:t>)</w:t>
      </w:r>
      <w:r>
        <w:t xml:space="preserve"> </w:t>
      </w:r>
    </w:p>
    <w:p w:rsidR="000D6AB6" w:rsidRPr="00557928" w:rsidRDefault="00F01E73" w:rsidP="00706588">
      <w:pPr>
        <w:pStyle w:val="Hlavn"/>
        <w:numPr>
          <w:ilvl w:val="0"/>
          <w:numId w:val="4"/>
        </w:numPr>
        <w:spacing w:line="276" w:lineRule="auto"/>
      </w:pPr>
      <w:r w:rsidRPr="00557928">
        <w:t>Pag (Chorvatsko)</w:t>
      </w:r>
    </w:p>
    <w:p w:rsidR="00F01E73" w:rsidRPr="00557928" w:rsidRDefault="00F01E73" w:rsidP="00706588">
      <w:pPr>
        <w:pStyle w:val="Hlavn"/>
        <w:numPr>
          <w:ilvl w:val="0"/>
          <w:numId w:val="4"/>
        </w:numPr>
        <w:spacing w:line="276" w:lineRule="auto"/>
      </w:pPr>
      <w:r w:rsidRPr="00557928">
        <w:t>Zeist – Austerlitz (Nizozemí)</w:t>
      </w:r>
    </w:p>
    <w:p w:rsidR="00F01E73" w:rsidRDefault="00F01E73" w:rsidP="00706588">
      <w:pPr>
        <w:pStyle w:val="Hlavn"/>
        <w:numPr>
          <w:ilvl w:val="0"/>
          <w:numId w:val="4"/>
        </w:numPr>
        <w:spacing w:line="276" w:lineRule="auto"/>
      </w:pPr>
      <w:r w:rsidRPr="00557928">
        <w:t>Možajský městský obvod (Rusko)</w:t>
      </w:r>
    </w:p>
    <w:p w:rsidR="00836499" w:rsidRPr="00836499" w:rsidRDefault="00836499" w:rsidP="00836499">
      <w:r w:rsidRPr="00836499">
        <w:t>Město Slavkov</w:t>
      </w:r>
      <w:r>
        <w:t xml:space="preserve"> </w:t>
      </w:r>
      <w:r w:rsidRPr="00836499">
        <w:t>u Brna se účastní mezinárodní akce “Setkání Slavkovů”</w:t>
      </w:r>
      <w:r>
        <w:t xml:space="preserve"> (z České a Slovenské republiky a z Polska)</w:t>
      </w:r>
      <w:r w:rsidR="00EF5608">
        <w:t>.</w:t>
      </w:r>
    </w:p>
    <w:p w:rsidR="00F63E47" w:rsidRDefault="00557928" w:rsidP="00422535">
      <w:pPr>
        <w:pStyle w:val="Nadpis2"/>
      </w:pPr>
      <w:bookmarkStart w:id="138" w:name="_Toc514760423"/>
      <w:r>
        <w:t>Sdružení a svazky</w:t>
      </w:r>
      <w:bookmarkEnd w:id="138"/>
    </w:p>
    <w:p w:rsidR="00557928" w:rsidRDefault="00557928" w:rsidP="00557928">
      <w:pPr>
        <w:spacing w:after="120"/>
      </w:pPr>
      <w:r>
        <w:t>Město Slavkov u Brna je členem následujících sdružení a společností:</w:t>
      </w:r>
    </w:p>
    <w:p w:rsidR="00557928" w:rsidRPr="00557928" w:rsidRDefault="00557928" w:rsidP="00557928">
      <w:pPr>
        <w:spacing w:after="120"/>
      </w:pPr>
      <w:r w:rsidRPr="00557928">
        <w:rPr>
          <w:b/>
        </w:rPr>
        <w:t xml:space="preserve">Žďánický les a Politaví </w:t>
      </w:r>
      <w:r>
        <w:rPr>
          <w:b/>
        </w:rPr>
        <w:t xml:space="preserve">(dobrovolný svazek obcí) </w:t>
      </w:r>
      <w:r w:rsidRPr="00557928">
        <w:rPr>
          <w:b/>
        </w:rPr>
        <w:t xml:space="preserve">- </w:t>
      </w:r>
      <w:r w:rsidRPr="00557928">
        <w:t>Mikroregion Ždánický les a Politaví je dobrovolný svazek 27 obcí ležících v oblasti východního Brněnska, na pomezí Hanáckého Slovácka a Hané.</w:t>
      </w:r>
    </w:p>
    <w:p w:rsidR="00557928" w:rsidRPr="004D7947" w:rsidRDefault="00557928" w:rsidP="004D7947">
      <w:pPr>
        <w:tabs>
          <w:tab w:val="left" w:pos="284"/>
        </w:tabs>
        <w:autoSpaceDE w:val="0"/>
        <w:autoSpaceDN w:val="0"/>
        <w:adjustRightInd w:val="0"/>
        <w:spacing w:after="0"/>
      </w:pPr>
      <w:r w:rsidRPr="004D7947">
        <w:rPr>
          <w:b/>
        </w:rPr>
        <w:t>Sdružení obcí a měst jižní Moravy</w:t>
      </w:r>
      <w:r w:rsidRPr="00557928">
        <w:t xml:space="preserve"> </w:t>
      </w:r>
      <w:r w:rsidRPr="004D7947">
        <w:t>- SOM JM je střechová instituce pro sběr a rozpracování podnětů v oblasti regionálního rozvoje a vnějších vztahů v koordinaci s Jihomoravským krajem.</w:t>
      </w:r>
    </w:p>
    <w:p w:rsidR="00557928" w:rsidRPr="004D7947" w:rsidRDefault="00557928" w:rsidP="004D7947">
      <w:pPr>
        <w:tabs>
          <w:tab w:val="left" w:pos="284"/>
        </w:tabs>
        <w:autoSpaceDE w:val="0"/>
        <w:autoSpaceDN w:val="0"/>
        <w:adjustRightInd w:val="0"/>
        <w:spacing w:after="0"/>
      </w:pPr>
      <w:r w:rsidRPr="00557928">
        <w:t>Slavkovské bojiště – Austerlitz (</w:t>
      </w:r>
      <w:r>
        <w:t>z</w:t>
      </w:r>
      <w:r w:rsidRPr="00557928">
        <w:t xml:space="preserve">ájmové sdružení právnických osob) </w:t>
      </w:r>
      <w:r w:rsidRPr="004D7947">
        <w:t>- Předmětem činnosti je na základě získaných dotací propagovat Slavkovské bojiště, organizovat propagační a výroční akce a spolupracovat se všemi podobně orientovanými organizacemi, společnostmi a spolky.</w:t>
      </w:r>
    </w:p>
    <w:p w:rsidR="00557928" w:rsidRPr="004D7947" w:rsidRDefault="00557928" w:rsidP="004D7947">
      <w:pPr>
        <w:tabs>
          <w:tab w:val="left" w:pos="284"/>
        </w:tabs>
        <w:autoSpaceDE w:val="0"/>
        <w:autoSpaceDN w:val="0"/>
        <w:adjustRightInd w:val="0"/>
        <w:spacing w:after="120"/>
      </w:pPr>
      <w:r w:rsidRPr="004D7947">
        <w:rPr>
          <w:b/>
        </w:rPr>
        <w:lastRenderedPageBreak/>
        <w:t>Mohyla míru - Austerlitz, o.p.s. (obecně prospěšná společnost)</w:t>
      </w:r>
      <w:r w:rsidRPr="00557928">
        <w:t xml:space="preserve"> - </w:t>
      </w:r>
      <w:r w:rsidRPr="004D7947">
        <w:t>Mohyla míru – Austerlitz o.p.s. je obecně prospěšná společnost se sídlem ve Šlapanicích a jejím cílem je regionální rozvoj obecně. Hlavními obecně prospěšnými činnostmi jsou dokumentace stavu kulturních a</w:t>
      </w:r>
      <w:r w:rsidR="006E0C1A" w:rsidRPr="004D7947">
        <w:t> </w:t>
      </w:r>
      <w:r w:rsidRPr="004D7947">
        <w:t>uměleckých památek památkové zóny Slavkovského bojiště, vytváření a využívání zdrojů ve</w:t>
      </w:r>
      <w:r w:rsidR="006E0C1A" w:rsidRPr="004D7947">
        <w:t> </w:t>
      </w:r>
      <w:r w:rsidRPr="004D7947">
        <w:t>prospěch kulturních, krajinných a uměleckých památek ležících na tomto území, pomoc k</w:t>
      </w:r>
      <w:r w:rsidR="006E0C1A" w:rsidRPr="004D7947">
        <w:t> </w:t>
      </w:r>
      <w:r w:rsidRPr="004D7947">
        <w:t>jejich záchraně, ochraně a udržování. Společnost sdružuje celkem 18 obcí a byla založena v</w:t>
      </w:r>
      <w:r w:rsidR="006E0C1A" w:rsidRPr="004D7947">
        <w:t> </w:t>
      </w:r>
      <w:r w:rsidRPr="004D7947">
        <w:t>roce 1999.</w:t>
      </w:r>
    </w:p>
    <w:p w:rsidR="00557928" w:rsidRPr="004D7947" w:rsidRDefault="00557928" w:rsidP="004D7947">
      <w:pPr>
        <w:tabs>
          <w:tab w:val="left" w:pos="284"/>
        </w:tabs>
        <w:autoSpaceDE w:val="0"/>
        <w:autoSpaceDN w:val="0"/>
        <w:adjustRightInd w:val="0"/>
        <w:spacing w:after="120"/>
      </w:pPr>
      <w:r w:rsidRPr="004D7947">
        <w:rPr>
          <w:b/>
        </w:rPr>
        <w:t>Vodovody a kanalizace Vyškov, a.s. (vodárenská společnost)</w:t>
      </w:r>
      <w:r w:rsidRPr="00557928">
        <w:t xml:space="preserve"> </w:t>
      </w:r>
      <w:r w:rsidRPr="004D7947">
        <w:t>- je společností provozující vodovody a kanalizace s čistírnami odpadních vod na území okresu Vyškov, včetně dalších služeb s vodním hospodářstvím spojených.</w:t>
      </w:r>
    </w:p>
    <w:p w:rsidR="00557928" w:rsidRPr="004D7947" w:rsidRDefault="00557928" w:rsidP="004D7947">
      <w:pPr>
        <w:tabs>
          <w:tab w:val="left" w:pos="284"/>
        </w:tabs>
        <w:autoSpaceDE w:val="0"/>
        <w:autoSpaceDN w:val="0"/>
        <w:adjustRightInd w:val="0"/>
        <w:spacing w:after="0"/>
      </w:pPr>
      <w:r w:rsidRPr="004D7947">
        <w:rPr>
          <w:b/>
        </w:rPr>
        <w:t>Respono, a.s. (odpadová společnost)</w:t>
      </w:r>
      <w:r w:rsidRPr="00557928">
        <w:t xml:space="preserve"> </w:t>
      </w:r>
      <w:r w:rsidRPr="004D7947">
        <w:t>- RESPONO, a.s. je regionální společnost, která svými zkušenostmi a kompetentností zaručuje zodpovědné nakládání s odpady. V současné době provádí komplexní služby v odpadovém hospodářství pro 96 obcí a měst, což představuje svozovou oblast téměř 102 tis. obyvatel.</w:t>
      </w:r>
    </w:p>
    <w:p w:rsidR="00557928" w:rsidRPr="00557928" w:rsidRDefault="00557928" w:rsidP="00557928"/>
    <w:p w:rsidR="00557928" w:rsidRDefault="00557928" w:rsidP="00557928"/>
    <w:p w:rsidR="00557928" w:rsidRPr="00557928" w:rsidRDefault="00557928" w:rsidP="00557928"/>
    <w:p w:rsidR="00F63CC8" w:rsidRPr="00F01E73" w:rsidRDefault="006E0C1A" w:rsidP="00F63CC8">
      <w:pPr>
        <w:pStyle w:val="Nadpis1"/>
        <w:spacing w:after="120"/>
        <w:rPr>
          <w:rFonts w:eastAsia="Times New Roman"/>
          <w:color w:val="FF0000"/>
          <w:lang w:eastAsia="cs-CZ"/>
        </w:rPr>
      </w:pPr>
      <w:r>
        <w:rPr>
          <w:rFonts w:eastAsia="Times New Roman"/>
          <w:lang w:eastAsia="cs-CZ"/>
        </w:rPr>
        <w:lastRenderedPageBreak/>
        <w:t xml:space="preserve"> </w:t>
      </w:r>
      <w:bookmarkStart w:id="139" w:name="_Toc514760424"/>
      <w:r w:rsidR="00F63CC8" w:rsidRPr="00F00E2D">
        <w:rPr>
          <w:rFonts w:eastAsia="Times New Roman"/>
          <w:lang w:eastAsia="cs-CZ"/>
        </w:rPr>
        <w:t xml:space="preserve">Hospodaření města </w:t>
      </w:r>
      <w:r w:rsidR="00FA687A" w:rsidRPr="00F00E2D">
        <w:rPr>
          <w:rFonts w:eastAsia="Times New Roman"/>
          <w:lang w:eastAsia="cs-CZ"/>
        </w:rPr>
        <w:t>Slavkov u Brna</w:t>
      </w:r>
      <w:r w:rsidR="00F00E2D" w:rsidRPr="00B879D4">
        <w:rPr>
          <w:rStyle w:val="Znakapoznpodarou"/>
          <w:rFonts w:eastAsia="Times New Roman"/>
          <w:lang w:eastAsia="cs-CZ"/>
        </w:rPr>
        <w:footnoteReference w:id="24"/>
      </w:r>
      <w:bookmarkEnd w:id="139"/>
    </w:p>
    <w:p w:rsidR="00F63CC8" w:rsidRDefault="00F63CC8" w:rsidP="00F63CC8">
      <w:r>
        <w:t>Analýza hospodaření dává ucelený přehled o hospodaření v letech 201</w:t>
      </w:r>
      <w:r w:rsidR="00FA687A">
        <w:t>2</w:t>
      </w:r>
      <w:r>
        <w:t xml:space="preserve"> – 201</w:t>
      </w:r>
      <w:r w:rsidR="00FA687A">
        <w:t>6</w:t>
      </w:r>
      <w:r>
        <w:t xml:space="preserve"> s přihlédnutím k rozpočtu roku 201</w:t>
      </w:r>
      <w:r w:rsidR="00FA687A">
        <w:t>7</w:t>
      </w:r>
      <w:r w:rsidR="0091318A">
        <w:t xml:space="preserve"> a následně pak rozpočtový výhled</w:t>
      </w:r>
      <w:r>
        <w:t>.</w:t>
      </w:r>
    </w:p>
    <w:p w:rsidR="00F63CC8" w:rsidRPr="002551EE" w:rsidRDefault="00F63CC8" w:rsidP="00F63CC8">
      <w:pPr>
        <w:spacing w:after="120"/>
        <w:rPr>
          <w:b/>
        </w:rPr>
      </w:pPr>
      <w:r w:rsidRPr="002551EE">
        <w:rPr>
          <w:b/>
        </w:rPr>
        <w:t>Definice pojmů</w:t>
      </w:r>
    </w:p>
    <w:p w:rsidR="00F63CC8" w:rsidRDefault="00F63CC8" w:rsidP="00706588">
      <w:pPr>
        <w:pStyle w:val="Hlavn"/>
        <w:numPr>
          <w:ilvl w:val="0"/>
          <w:numId w:val="4"/>
        </w:numPr>
        <w:spacing w:after="0" w:line="276" w:lineRule="auto"/>
        <w:ind w:left="714" w:hanging="357"/>
      </w:pPr>
      <w:r w:rsidRPr="009A7D97">
        <w:rPr>
          <w:b/>
        </w:rPr>
        <w:t>Běžné příjmy</w:t>
      </w:r>
      <w:r>
        <w:t xml:space="preserve"> – daňové příjmy, nedaňové příjmy a provozní dotace (transfery)</w:t>
      </w:r>
      <w:r w:rsidR="00B879D4">
        <w:t>.</w:t>
      </w:r>
    </w:p>
    <w:p w:rsidR="00F63CC8" w:rsidRDefault="00F63CC8" w:rsidP="00706588">
      <w:pPr>
        <w:pStyle w:val="Hlavn"/>
        <w:numPr>
          <w:ilvl w:val="0"/>
          <w:numId w:val="4"/>
        </w:numPr>
        <w:spacing w:after="0" w:line="276" w:lineRule="auto"/>
        <w:ind w:left="714" w:hanging="357"/>
      </w:pPr>
      <w:r>
        <w:rPr>
          <w:b/>
        </w:rPr>
        <w:t xml:space="preserve">Kapitálové příjmy </w:t>
      </w:r>
      <w:r>
        <w:t>– prodej pozemků, ostatních nemovitostí, akcií a majetkových práv</w:t>
      </w:r>
      <w:r w:rsidR="00B879D4">
        <w:t>.</w:t>
      </w:r>
    </w:p>
    <w:p w:rsidR="00F63CC8" w:rsidRPr="009A7D97" w:rsidRDefault="00F63CC8" w:rsidP="00706588">
      <w:pPr>
        <w:pStyle w:val="Hlavn"/>
        <w:numPr>
          <w:ilvl w:val="0"/>
          <w:numId w:val="4"/>
        </w:numPr>
        <w:spacing w:after="0" w:line="276" w:lineRule="auto"/>
        <w:ind w:left="714" w:hanging="357"/>
      </w:pPr>
      <w:r>
        <w:rPr>
          <w:b/>
        </w:rPr>
        <w:t xml:space="preserve">Kapitálové příjmy celkem </w:t>
      </w:r>
      <w:r>
        <w:t>– obsahují kapitálové příjmy a investiční dotace (transfery)</w:t>
      </w:r>
      <w:r w:rsidR="00B879D4">
        <w:t>.</w:t>
      </w:r>
    </w:p>
    <w:p w:rsidR="00F63CC8" w:rsidRDefault="00F63CC8" w:rsidP="00706588">
      <w:pPr>
        <w:pStyle w:val="Hlavn"/>
        <w:numPr>
          <w:ilvl w:val="0"/>
          <w:numId w:val="4"/>
        </w:numPr>
        <w:spacing w:after="0" w:line="276" w:lineRule="auto"/>
        <w:ind w:left="714" w:hanging="357"/>
      </w:pPr>
      <w:r w:rsidRPr="0074240F">
        <w:rPr>
          <w:b/>
        </w:rPr>
        <w:t>Provozní přebytek</w:t>
      </w:r>
      <w:r>
        <w:rPr>
          <w:b/>
        </w:rPr>
        <w:t xml:space="preserve"> </w:t>
      </w:r>
      <w:r w:rsidRPr="009A7D97">
        <w:t>(saldo</w:t>
      </w:r>
      <w:r>
        <w:rPr>
          <w:b/>
        </w:rPr>
        <w:t xml:space="preserve"> </w:t>
      </w:r>
      <w:r>
        <w:t xml:space="preserve">provozního rozpočtu) – rozdíl běžných příjmů a běžných výdajů. Výše provozního přebytku by měla </w:t>
      </w:r>
      <w:r w:rsidRPr="009A7D97">
        <w:rPr>
          <w:b/>
        </w:rPr>
        <w:t>vždy</w:t>
      </w:r>
      <w:r>
        <w:t xml:space="preserve"> nabývat kladných hodnot a neměla by v čase klesat.</w:t>
      </w:r>
    </w:p>
    <w:p w:rsidR="00F63CC8" w:rsidRDefault="00F63CC8" w:rsidP="00706588">
      <w:pPr>
        <w:pStyle w:val="Hlavn"/>
        <w:numPr>
          <w:ilvl w:val="0"/>
          <w:numId w:val="4"/>
        </w:numPr>
        <w:spacing w:after="0" w:line="276" w:lineRule="auto"/>
        <w:ind w:left="714" w:hanging="357"/>
      </w:pPr>
      <w:r>
        <w:rPr>
          <w:b/>
        </w:rPr>
        <w:t>Rozdíl provozního přebytku a splátek jistin</w:t>
      </w:r>
      <w:r>
        <w:t xml:space="preserve"> – rozdíl provozního salda a splátek krátkodobých i dlouhodobých úvěrů. Také výše tohoto ukazatele by měla</w:t>
      </w:r>
      <w:r w:rsidRPr="000D2F0C">
        <w:t xml:space="preserve"> </w:t>
      </w:r>
      <w:r>
        <w:t xml:space="preserve">být </w:t>
      </w:r>
      <w:r>
        <w:rPr>
          <w:b/>
        </w:rPr>
        <w:t xml:space="preserve">vždy </w:t>
      </w:r>
      <w:r>
        <w:t>kladná</w:t>
      </w:r>
      <w:r w:rsidR="00B879D4">
        <w:t>.</w:t>
      </w:r>
    </w:p>
    <w:p w:rsidR="00F63CC8" w:rsidRPr="009A7D97" w:rsidRDefault="00F63CC8" w:rsidP="00706588">
      <w:pPr>
        <w:pStyle w:val="Hlavn"/>
        <w:numPr>
          <w:ilvl w:val="0"/>
          <w:numId w:val="4"/>
        </w:numPr>
        <w:spacing w:after="0" w:line="276" w:lineRule="auto"/>
        <w:ind w:left="714" w:hanging="357"/>
      </w:pPr>
      <w:r>
        <w:rPr>
          <w:b/>
        </w:rPr>
        <w:t>Saldo bez financování</w:t>
      </w:r>
      <w:r>
        <w:t xml:space="preserve"> – rozdíl celkových příjmů a výdajů</w:t>
      </w:r>
      <w:r w:rsidR="00B879D4">
        <w:t>.</w:t>
      </w:r>
    </w:p>
    <w:p w:rsidR="00F63CC8" w:rsidRPr="009A7D97" w:rsidRDefault="00F63CC8" w:rsidP="00706588">
      <w:pPr>
        <w:pStyle w:val="Hlavn"/>
        <w:numPr>
          <w:ilvl w:val="0"/>
          <w:numId w:val="4"/>
        </w:numPr>
        <w:spacing w:after="0" w:line="276" w:lineRule="auto"/>
        <w:ind w:left="714" w:hanging="357"/>
      </w:pPr>
      <w:r>
        <w:rPr>
          <w:b/>
        </w:rPr>
        <w:t xml:space="preserve">Saldo úplné </w:t>
      </w:r>
      <w:r>
        <w:t>(saldo rozpočtu)</w:t>
      </w:r>
      <w:r>
        <w:rPr>
          <w:b/>
        </w:rPr>
        <w:t xml:space="preserve"> </w:t>
      </w:r>
      <w:r>
        <w:t>– celkové příjmy a přija</w:t>
      </w:r>
      <w:r w:rsidR="006545D0">
        <w:t>té úvěry minus celkové výdaje a </w:t>
      </w:r>
      <w:r>
        <w:t>uhrazené splátky úvěrů</w:t>
      </w:r>
      <w:r w:rsidR="00B879D4">
        <w:t>.</w:t>
      </w:r>
    </w:p>
    <w:p w:rsidR="00F63CC8" w:rsidRPr="009A7D97" w:rsidRDefault="00F63CC8" w:rsidP="00706588">
      <w:pPr>
        <w:pStyle w:val="Hlavn"/>
        <w:numPr>
          <w:ilvl w:val="0"/>
          <w:numId w:val="4"/>
        </w:numPr>
        <w:spacing w:after="0" w:line="276" w:lineRule="auto"/>
        <w:ind w:left="714" w:hanging="357"/>
      </w:pPr>
      <w:r>
        <w:rPr>
          <w:b/>
        </w:rPr>
        <w:t>Dluhová základna</w:t>
      </w:r>
      <w:r>
        <w:t xml:space="preserve"> – celkové příjmy po konsolidaci</w:t>
      </w:r>
      <w:r w:rsidR="00B879D4">
        <w:t>.</w:t>
      </w:r>
    </w:p>
    <w:p w:rsidR="00F63CC8" w:rsidRPr="009A7D97" w:rsidRDefault="00F63CC8" w:rsidP="00706588">
      <w:pPr>
        <w:pStyle w:val="Hlavn"/>
        <w:numPr>
          <w:ilvl w:val="0"/>
          <w:numId w:val="4"/>
        </w:numPr>
        <w:spacing w:after="0" w:line="276" w:lineRule="auto"/>
        <w:ind w:left="714" w:hanging="357"/>
      </w:pPr>
      <w:r>
        <w:rPr>
          <w:b/>
        </w:rPr>
        <w:t>Dluhová služba</w:t>
      </w:r>
      <w:r>
        <w:t xml:space="preserve"> – součet splátek úroků a splátek jistin</w:t>
      </w:r>
      <w:r w:rsidR="00B879D4">
        <w:t>.</w:t>
      </w:r>
    </w:p>
    <w:p w:rsidR="00F63CC8" w:rsidRPr="009A7D97" w:rsidRDefault="00F63CC8" w:rsidP="00706588">
      <w:pPr>
        <w:pStyle w:val="Hlavn"/>
        <w:numPr>
          <w:ilvl w:val="0"/>
          <w:numId w:val="4"/>
        </w:numPr>
        <w:spacing w:after="0" w:line="276" w:lineRule="auto"/>
        <w:ind w:left="714" w:hanging="357"/>
      </w:pPr>
      <w:r>
        <w:rPr>
          <w:b/>
        </w:rPr>
        <w:t>Ukazatel dluhové služby</w:t>
      </w:r>
      <w:r>
        <w:t xml:space="preserve"> – podíl dluhové služby a dluhové základny. Jeho hodnota by neměla přesáhnout 25 %</w:t>
      </w:r>
      <w:r w:rsidR="00B879D4">
        <w:t>.</w:t>
      </w:r>
    </w:p>
    <w:p w:rsidR="00F63CC8" w:rsidRPr="001C7558" w:rsidRDefault="00F63CC8" w:rsidP="00706588">
      <w:pPr>
        <w:pStyle w:val="Hlavn"/>
        <w:numPr>
          <w:ilvl w:val="0"/>
          <w:numId w:val="4"/>
        </w:numPr>
        <w:spacing w:line="276" w:lineRule="auto"/>
        <w:ind w:left="714" w:hanging="357"/>
        <w:rPr>
          <w:b/>
        </w:rPr>
      </w:pPr>
      <w:r w:rsidRPr="00EA1526">
        <w:rPr>
          <w:b/>
        </w:rPr>
        <w:t xml:space="preserve">Index </w:t>
      </w:r>
      <w:r>
        <w:rPr>
          <w:b/>
        </w:rPr>
        <w:t>provozních úspor</w:t>
      </w:r>
      <w:r>
        <w:t xml:space="preserve"> – podíl provozního přebytku a běžných příjmů. Výše tohoto ukazatele by neměla klesnout pod 10 %. Ideální hodnota se nachází v </w:t>
      </w:r>
      <w:r w:rsidRPr="00F141DD">
        <w:t>interval</w:t>
      </w:r>
      <w:r>
        <w:t>u</w:t>
      </w:r>
      <w:r w:rsidRPr="00F141DD">
        <w:t xml:space="preserve"> </w:t>
      </w:r>
      <w:r>
        <w:t>20</w:t>
      </w:r>
      <w:r w:rsidRPr="00F141DD">
        <w:t xml:space="preserve"> – </w:t>
      </w:r>
      <w:r>
        <w:t>25</w:t>
      </w:r>
      <w:r w:rsidR="002551EE">
        <w:t> </w:t>
      </w:r>
      <w:r w:rsidRPr="00F141DD">
        <w:t>%.</w:t>
      </w:r>
    </w:p>
    <w:p w:rsidR="002551EE" w:rsidRPr="002551EE" w:rsidRDefault="002551EE" w:rsidP="002551EE">
      <w:pPr>
        <w:spacing w:after="120"/>
        <w:rPr>
          <w:b/>
        </w:rPr>
      </w:pPr>
      <w:r w:rsidRPr="002551EE">
        <w:rPr>
          <w:b/>
        </w:rPr>
        <w:t>Použité zkratky</w:t>
      </w:r>
    </w:p>
    <w:p w:rsidR="002551EE" w:rsidRPr="002551EE" w:rsidRDefault="002551EE" w:rsidP="00706588">
      <w:pPr>
        <w:pStyle w:val="Hlavn"/>
        <w:numPr>
          <w:ilvl w:val="0"/>
          <w:numId w:val="4"/>
        </w:numPr>
        <w:spacing w:after="0" w:line="276" w:lineRule="auto"/>
        <w:ind w:left="714" w:hanging="357"/>
      </w:pPr>
      <w:r w:rsidRPr="002551EE">
        <w:t>UC – účetní skutečnost</w:t>
      </w:r>
    </w:p>
    <w:p w:rsidR="002551EE" w:rsidRPr="002551EE" w:rsidRDefault="002551EE" w:rsidP="00706588">
      <w:pPr>
        <w:pStyle w:val="Hlavn"/>
        <w:numPr>
          <w:ilvl w:val="0"/>
          <w:numId w:val="4"/>
        </w:numPr>
        <w:spacing w:after="0" w:line="276" w:lineRule="auto"/>
        <w:ind w:left="714" w:hanging="357"/>
      </w:pPr>
      <w:r w:rsidRPr="002551EE">
        <w:t>RS – schválený rozpočet</w:t>
      </w:r>
    </w:p>
    <w:p w:rsidR="002551EE" w:rsidRPr="002551EE" w:rsidRDefault="002551EE" w:rsidP="00706588">
      <w:pPr>
        <w:pStyle w:val="Hlavn"/>
        <w:numPr>
          <w:ilvl w:val="0"/>
          <w:numId w:val="4"/>
        </w:numPr>
        <w:spacing w:after="0" w:line="276" w:lineRule="auto"/>
        <w:ind w:left="714" w:hanging="357"/>
      </w:pPr>
      <w:r w:rsidRPr="002551EE">
        <w:t>RU – upravený rozpočet</w:t>
      </w:r>
    </w:p>
    <w:p w:rsidR="002551EE" w:rsidRPr="002551EE" w:rsidRDefault="002551EE" w:rsidP="00706588">
      <w:pPr>
        <w:pStyle w:val="Hlavn"/>
        <w:numPr>
          <w:ilvl w:val="0"/>
          <w:numId w:val="4"/>
        </w:numPr>
        <w:spacing w:after="0" w:line="276" w:lineRule="auto"/>
        <w:ind w:left="714" w:hanging="357"/>
      </w:pPr>
      <w:r w:rsidRPr="002551EE">
        <w:t>PP – provozní přebytek</w:t>
      </w:r>
    </w:p>
    <w:p w:rsidR="002551EE" w:rsidRPr="002551EE" w:rsidRDefault="002551EE" w:rsidP="00706588">
      <w:pPr>
        <w:pStyle w:val="Hlavn"/>
        <w:numPr>
          <w:ilvl w:val="0"/>
          <w:numId w:val="4"/>
        </w:numPr>
        <w:spacing w:after="0" w:line="276" w:lineRule="auto"/>
        <w:ind w:left="714" w:hanging="357"/>
      </w:pPr>
      <w:r w:rsidRPr="002551EE">
        <w:t>HČ – hospodářská (podnikatelská) činnost</w:t>
      </w:r>
    </w:p>
    <w:p w:rsidR="002551EE" w:rsidRPr="002551EE" w:rsidRDefault="002551EE" w:rsidP="00706588">
      <w:pPr>
        <w:pStyle w:val="Hlavn"/>
        <w:numPr>
          <w:ilvl w:val="0"/>
          <w:numId w:val="4"/>
        </w:numPr>
        <w:spacing w:after="0" w:line="276" w:lineRule="auto"/>
        <w:ind w:left="714" w:hanging="357"/>
      </w:pPr>
      <w:r w:rsidRPr="002551EE">
        <w:t>PO – příspěvková organizace</w:t>
      </w:r>
    </w:p>
    <w:p w:rsidR="002551EE" w:rsidRPr="002551EE" w:rsidRDefault="002551EE" w:rsidP="00706588">
      <w:pPr>
        <w:pStyle w:val="Hlavn"/>
        <w:numPr>
          <w:ilvl w:val="0"/>
          <w:numId w:val="4"/>
        </w:numPr>
        <w:spacing w:after="0" w:line="276" w:lineRule="auto"/>
        <w:ind w:left="714" w:hanging="357"/>
      </w:pPr>
      <w:r w:rsidRPr="002551EE">
        <w:t>DPFO – daň z příjmů fyzických osob</w:t>
      </w:r>
    </w:p>
    <w:p w:rsidR="002551EE" w:rsidRPr="002551EE" w:rsidRDefault="002551EE" w:rsidP="00706588">
      <w:pPr>
        <w:pStyle w:val="Hlavn"/>
        <w:numPr>
          <w:ilvl w:val="0"/>
          <w:numId w:val="4"/>
        </w:numPr>
        <w:spacing w:after="0" w:line="276" w:lineRule="auto"/>
        <w:ind w:left="714" w:hanging="357"/>
      </w:pPr>
      <w:r w:rsidRPr="002551EE">
        <w:t>ZČ – závislá činnost</w:t>
      </w:r>
    </w:p>
    <w:p w:rsidR="002551EE" w:rsidRPr="002551EE" w:rsidRDefault="002551EE" w:rsidP="00706588">
      <w:pPr>
        <w:pStyle w:val="Hlavn"/>
        <w:numPr>
          <w:ilvl w:val="0"/>
          <w:numId w:val="4"/>
        </w:numPr>
        <w:spacing w:after="0" w:line="276" w:lineRule="auto"/>
        <w:ind w:left="714" w:hanging="357"/>
      </w:pPr>
      <w:r w:rsidRPr="002551EE">
        <w:t>OSVČ (SČ) – osoby samostatně výdělečně činné</w:t>
      </w:r>
    </w:p>
    <w:p w:rsidR="002551EE" w:rsidRPr="002551EE" w:rsidRDefault="002551EE" w:rsidP="00706588">
      <w:pPr>
        <w:pStyle w:val="Hlavn"/>
        <w:numPr>
          <w:ilvl w:val="0"/>
          <w:numId w:val="4"/>
        </w:numPr>
        <w:spacing w:after="0" w:line="276" w:lineRule="auto"/>
        <w:ind w:left="714" w:hanging="357"/>
      </w:pPr>
      <w:r w:rsidRPr="002551EE">
        <w:t>KV – kapitálové výnosy</w:t>
      </w:r>
    </w:p>
    <w:p w:rsidR="002551EE" w:rsidRPr="002551EE" w:rsidRDefault="002551EE" w:rsidP="00706588">
      <w:pPr>
        <w:pStyle w:val="Hlavn"/>
        <w:numPr>
          <w:ilvl w:val="0"/>
          <w:numId w:val="4"/>
        </w:numPr>
        <w:spacing w:after="0" w:line="276" w:lineRule="auto"/>
        <w:ind w:left="714" w:hanging="357"/>
      </w:pPr>
      <w:r w:rsidRPr="002551EE">
        <w:t>DPPO – daň z příjmů právnických osob</w:t>
      </w:r>
    </w:p>
    <w:p w:rsidR="002551EE" w:rsidRPr="002551EE" w:rsidRDefault="002551EE" w:rsidP="00706588">
      <w:pPr>
        <w:pStyle w:val="Hlavn"/>
        <w:numPr>
          <w:ilvl w:val="0"/>
          <w:numId w:val="4"/>
        </w:numPr>
        <w:spacing w:after="0" w:line="276" w:lineRule="auto"/>
        <w:ind w:left="714" w:hanging="357"/>
      </w:pPr>
      <w:r w:rsidRPr="002551EE">
        <w:t>DPH – daň z přidané hodnoty</w:t>
      </w:r>
    </w:p>
    <w:p w:rsidR="002551EE" w:rsidRPr="002551EE" w:rsidRDefault="002551EE" w:rsidP="00706588">
      <w:pPr>
        <w:pStyle w:val="Hlavn"/>
        <w:numPr>
          <w:ilvl w:val="0"/>
          <w:numId w:val="4"/>
        </w:numPr>
        <w:spacing w:after="0" w:line="276" w:lineRule="auto"/>
        <w:ind w:left="714" w:hanging="357"/>
      </w:pPr>
      <w:r w:rsidRPr="002551EE">
        <w:t>MF – ministerstvo financí</w:t>
      </w:r>
    </w:p>
    <w:p w:rsidR="002551EE" w:rsidRDefault="002551EE" w:rsidP="00F63CC8"/>
    <w:p w:rsidR="00F63CC8" w:rsidRDefault="00F63CC8" w:rsidP="00F63CC8"/>
    <w:p w:rsidR="00B143E2" w:rsidRDefault="00B143E2" w:rsidP="00B143E2">
      <w:r>
        <w:lastRenderedPageBreak/>
        <w:t>Při tvorbě strategického plánu rozvoje města je třeba mít na zřeteli, že strategický plán není možné tvořit bez vazeb na ostatní plánovací dokumenty města. Tzn., musí existovat úzká provazba mezi dlouhodobým plánem, reprezentovaný strategickým plánem (resp. v konkrétní podobě akčním plánem), střednědobým plánem (střednědobým výhledem rozpočtu) a plánem krátkodobým (rozpočtem). Všechny tři druhy plánovacích dokumentů musí na sebe úzce navazovat a dle potřeb musí podléhat aktualizaci. Např. je-li vyvolána změna v akčním plánu, musí být odpovědně posouzeno, jak tato změna ovlivní střednědobý výhled a jaké pozitivní či negativní důsledky bude mít na hospodaření v</w:t>
      </w:r>
      <w:r w:rsidR="006E0C1A">
        <w:t> </w:t>
      </w:r>
      <w:r>
        <w:t>budoucnosti</w:t>
      </w:r>
      <w:r w:rsidR="006E0C1A">
        <w:t>,</w:t>
      </w:r>
      <w:r>
        <w:t xml:space="preserve"> a jak tedy ovlivní rozpočtové hospodaření v konkrétním roce.</w:t>
      </w:r>
    </w:p>
    <w:p w:rsidR="00B143E2" w:rsidRDefault="00B143E2" w:rsidP="00F63CC8">
      <w:r>
        <w:t>K získání co nejpřesnějších hodnot pro výše zmíněné plánovací dokumenty slouží podrobná analýza hospodaření města v minimálně pětiletém období, tzn., analýza přesahuje jedno volební období municipalit. Analýza hospodaření tedy dává ucelený přehled o hospodaření předcházejících období a zároveň slouží jako důležitý podklad při modelování a tvorbě střednědobého výhledu rozpočtu.</w:t>
      </w:r>
    </w:p>
    <w:p w:rsidR="00F63CC8" w:rsidRDefault="002551EE" w:rsidP="002551EE">
      <w:pPr>
        <w:pStyle w:val="Nadpis2"/>
      </w:pPr>
      <w:bookmarkStart w:id="140" w:name="_Toc514760425"/>
      <w:r>
        <w:t>Analýza hospodaření</w:t>
      </w:r>
      <w:bookmarkEnd w:id="140"/>
    </w:p>
    <w:p w:rsidR="00B143E2" w:rsidRDefault="00B143E2" w:rsidP="00B143E2">
      <w:bookmarkStart w:id="141" w:name="_Toc505844032"/>
      <w:r w:rsidRPr="00317A02">
        <w:t xml:space="preserve">Celková bilance ukazuje, že město hospodařilo v jednotlivých letech s příjmy v celkových objemech od 131,5 mil. Kč (2014) až do </w:t>
      </w:r>
      <w:r>
        <w:t>184,1</w:t>
      </w:r>
      <w:r w:rsidRPr="00317A02">
        <w:t xml:space="preserve"> mil. Kč (201</w:t>
      </w:r>
      <w:r>
        <w:t>7</w:t>
      </w:r>
      <w:r w:rsidRPr="00317A02">
        <w:t xml:space="preserve">). Celkový objem výdajů se pohyboval od 106,3 mil. Kč (2014) do </w:t>
      </w:r>
      <w:r>
        <w:t>194,4</w:t>
      </w:r>
      <w:r w:rsidRPr="00317A02">
        <w:t xml:space="preserve"> mil. Kč (201</w:t>
      </w:r>
      <w:r>
        <w:t>7</w:t>
      </w:r>
      <w:r w:rsidRPr="00317A02">
        <w:t xml:space="preserve">). V letech 2013 </w:t>
      </w:r>
      <w:r>
        <w:t xml:space="preserve">a 2017 </w:t>
      </w:r>
      <w:r w:rsidRPr="00317A02">
        <w:t>hospodařilo město s deficitem (0,7 mil. Kč</w:t>
      </w:r>
      <w:r>
        <w:t>, resp. 10,3 mil. Kč</w:t>
      </w:r>
      <w:r w:rsidRPr="00317A02">
        <w:t>), v ostatních analyzovaných letech vykazovalo přebytek hospodaření. Nejvyššího přebytku město dosáhlo v roce 2016, a to 35,3 mil. Kč.</w:t>
      </w:r>
    </w:p>
    <w:p w:rsidR="00B143E2" w:rsidRDefault="00B143E2" w:rsidP="00B143E2">
      <w:r>
        <w:t>Celkové příjmy od roku 2012 do roku 2014 mají mírně klesající tendenci, následně ale do konce roku 2017 neustále rostou. Jejich vývoj je závislý zejména na přijatých transferech. Ty dosáhly nejvyšší hodnoty právě v roce 2017 a to 56,5 mil. Kč a nejnižší příjem byl vykázán v roce 2014 (34,1 mil. Kč).</w:t>
      </w:r>
    </w:p>
    <w:p w:rsidR="00B143E2" w:rsidRDefault="00B143E2" w:rsidP="00B143E2">
      <w:r>
        <w:t xml:space="preserve">Nejdůležitější příjmovou skupinou rozpočtu města jsou daňové příjmy. </w:t>
      </w:r>
      <w:r w:rsidRPr="003F722C">
        <w:t xml:space="preserve">V průměru za celé sledované období dosahuje podíl daňových příjmů </w:t>
      </w:r>
      <w:r>
        <w:t>64,2</w:t>
      </w:r>
      <w:r w:rsidRPr="003F722C">
        <w:t xml:space="preserve"> % příjmů běžných</w:t>
      </w:r>
      <w:r>
        <w:t xml:space="preserve"> a 56,4% příjmů celkových. Nejvýznamnější roli v oblasti daňových příjmů hrají sdílené daně. V analyzovaném období město získalo na sdílených daních 381,4 mil. Kč, v průměru ročně více jak 63,5 mil. Kč. Zlepšenou ekonomickou výkonností a změnami v legislativní oblasti, příjem ze sdílených daní má rostoucí tendenci – od roku 2013 do konce roku 2017 došlo ke zvýšení příjmů ze sdílených daní o více jak 37 mil. Kč, tj. o více jak 68%.</w:t>
      </w:r>
    </w:p>
    <w:bookmarkEnd w:id="141"/>
    <w:p w:rsidR="002551EE" w:rsidRPr="00B143E2" w:rsidRDefault="002551EE" w:rsidP="00B143E2"/>
    <w:p w:rsidR="00F63CC8" w:rsidRDefault="00F63CC8" w:rsidP="00F63CC8"/>
    <w:p w:rsidR="002551EE" w:rsidRPr="002551EE" w:rsidRDefault="002551EE" w:rsidP="002551EE">
      <w:pPr>
        <w:pStyle w:val="Titulek"/>
        <w:rPr>
          <w:b/>
          <w:bCs w:val="0"/>
          <w:i/>
          <w:szCs w:val="22"/>
        </w:rPr>
      </w:pPr>
      <w:bookmarkStart w:id="142" w:name="_Toc428351149"/>
      <w:bookmarkStart w:id="143" w:name="_Toc428357444"/>
      <w:bookmarkStart w:id="144" w:name="_Toc466620753"/>
      <w:bookmarkStart w:id="145" w:name="_Toc466897104"/>
      <w:r w:rsidRPr="002551EE">
        <w:rPr>
          <w:bCs w:val="0"/>
          <w:i/>
          <w:szCs w:val="22"/>
        </w:rPr>
        <w:lastRenderedPageBreak/>
        <w:t xml:space="preserve">Graf </w:t>
      </w:r>
      <w:r w:rsidR="002775C3" w:rsidRPr="002551EE">
        <w:rPr>
          <w:b/>
          <w:bCs w:val="0"/>
          <w:i/>
          <w:szCs w:val="22"/>
        </w:rPr>
        <w:fldChar w:fldCharType="begin"/>
      </w:r>
      <w:r w:rsidRPr="002551EE">
        <w:rPr>
          <w:bCs w:val="0"/>
          <w:i/>
          <w:szCs w:val="22"/>
        </w:rPr>
        <w:instrText xml:space="preserve"> SEQ Graf \* ARABIC </w:instrText>
      </w:r>
      <w:r w:rsidR="002775C3" w:rsidRPr="002551EE">
        <w:rPr>
          <w:b/>
          <w:bCs w:val="0"/>
          <w:i/>
          <w:szCs w:val="22"/>
        </w:rPr>
        <w:fldChar w:fldCharType="separate"/>
      </w:r>
      <w:r w:rsidR="00700695">
        <w:rPr>
          <w:bCs w:val="0"/>
          <w:i/>
          <w:noProof/>
          <w:szCs w:val="22"/>
        </w:rPr>
        <w:t>5</w:t>
      </w:r>
      <w:r w:rsidR="002775C3" w:rsidRPr="002551EE">
        <w:rPr>
          <w:b/>
          <w:bCs w:val="0"/>
          <w:i/>
          <w:szCs w:val="22"/>
        </w:rPr>
        <w:fldChar w:fldCharType="end"/>
      </w:r>
      <w:r w:rsidRPr="002551EE">
        <w:rPr>
          <w:bCs w:val="0"/>
          <w:i/>
          <w:szCs w:val="22"/>
        </w:rPr>
        <w:t xml:space="preserve">: Vývoj </w:t>
      </w:r>
      <w:bookmarkEnd w:id="142"/>
      <w:bookmarkEnd w:id="143"/>
      <w:bookmarkEnd w:id="144"/>
      <w:bookmarkEnd w:id="145"/>
      <w:r w:rsidR="00B143E2">
        <w:rPr>
          <w:bCs w:val="0"/>
          <w:i/>
          <w:szCs w:val="22"/>
        </w:rPr>
        <w:t>sdílených daní</w:t>
      </w:r>
    </w:p>
    <w:p w:rsidR="002551EE" w:rsidRDefault="00B143E2" w:rsidP="00F63CC8">
      <w:pPr>
        <w:rPr>
          <w:lang w:eastAsia="cs-CZ"/>
        </w:rPr>
      </w:pPr>
      <w:r w:rsidRPr="00B143E2">
        <w:rPr>
          <w:noProof/>
          <w:lang w:eastAsia="cs-CZ"/>
        </w:rPr>
        <w:drawing>
          <wp:inline distT="0" distB="0" distL="0" distR="0">
            <wp:extent cx="5760720" cy="2340987"/>
            <wp:effectExtent l="19050" t="0" r="0" b="0"/>
            <wp:docPr id="2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340987"/>
                    </a:xfrm>
                    <a:prstGeom prst="rect">
                      <a:avLst/>
                    </a:prstGeom>
                    <a:noFill/>
                  </pic:spPr>
                </pic:pic>
              </a:graphicData>
            </a:graphic>
          </wp:inline>
        </w:drawing>
      </w:r>
    </w:p>
    <w:p w:rsidR="00B143E2" w:rsidRDefault="00B143E2" w:rsidP="00B143E2">
      <w:bookmarkStart w:id="146" w:name="_Toc466897105"/>
      <w:r>
        <w:t>Celkové výdaje jsou závislé zejména na výdajích spojených s investiční aktivitou města, proto</w:t>
      </w:r>
      <w:r w:rsidR="006E0C1A">
        <w:t> </w:t>
      </w:r>
      <w:r>
        <w:t>jejich výše v jednotlivých analyzovaných letech kolísá. Nejvíce investovalo město v roce 2017 (79,5 mil. Kč), nejméně v roce 2014 (pouze 8,9 mil. Kč). Je třeba ale konstatovat, že tento rok město nejvíce vynaložilo na opravy svého majetku (17,2 mil. Kč).</w:t>
      </w:r>
      <w:bookmarkStart w:id="147" w:name="_Toc514244129"/>
    </w:p>
    <w:p w:rsidR="00B143E2" w:rsidRPr="00B143E2" w:rsidRDefault="00B143E2" w:rsidP="00B143E2">
      <w:pPr>
        <w:pStyle w:val="Titulek"/>
        <w:rPr>
          <w:bCs w:val="0"/>
          <w:i/>
          <w:szCs w:val="22"/>
        </w:rPr>
      </w:pPr>
      <w:r w:rsidRPr="00B143E2">
        <w:rPr>
          <w:bCs w:val="0"/>
          <w:i/>
          <w:szCs w:val="22"/>
        </w:rPr>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6</w:t>
      </w:r>
      <w:r w:rsidR="002775C3" w:rsidRPr="00B143E2">
        <w:rPr>
          <w:bCs w:val="0"/>
          <w:i/>
          <w:szCs w:val="22"/>
        </w:rPr>
        <w:fldChar w:fldCharType="end"/>
      </w:r>
      <w:r w:rsidR="00700695">
        <w:rPr>
          <w:bCs w:val="0"/>
          <w:i/>
          <w:szCs w:val="22"/>
        </w:rPr>
        <w:t>:</w:t>
      </w:r>
      <w:r w:rsidRPr="00B143E2">
        <w:rPr>
          <w:bCs w:val="0"/>
          <w:i/>
          <w:szCs w:val="22"/>
        </w:rPr>
        <w:t xml:space="preserve"> Vývoj příjmů, výdajů a salda hospodaření</w:t>
      </w:r>
      <w:bookmarkEnd w:id="147"/>
    </w:p>
    <w:p w:rsidR="00B143E2" w:rsidRDefault="00B143E2" w:rsidP="00B143E2">
      <w:r w:rsidRPr="006E1253">
        <w:rPr>
          <w:noProof/>
          <w:lang w:eastAsia="cs-CZ"/>
        </w:rPr>
        <w:drawing>
          <wp:inline distT="0" distB="0" distL="0" distR="0">
            <wp:extent cx="5760720" cy="2456942"/>
            <wp:effectExtent l="19050" t="0" r="0" b="0"/>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760720" cy="2456942"/>
                    </a:xfrm>
                    <a:prstGeom prst="rect">
                      <a:avLst/>
                    </a:prstGeom>
                    <a:noFill/>
                    <a:ln w="9525">
                      <a:noFill/>
                      <a:miter lim="800000"/>
                      <a:headEnd/>
                      <a:tailEnd/>
                    </a:ln>
                  </pic:spPr>
                </pic:pic>
              </a:graphicData>
            </a:graphic>
          </wp:inline>
        </w:drawing>
      </w:r>
    </w:p>
    <w:p w:rsidR="00B143E2" w:rsidRDefault="00B143E2" w:rsidP="00B143E2">
      <w:r>
        <w:t>Následující graf zobrazuje vývoj příjmů v analyzovaném období dle jednotlivých tříd rozpočtové skladby v absolutním i procentuálním vyjádření.</w:t>
      </w:r>
      <w:bookmarkStart w:id="148" w:name="_Toc428351151"/>
      <w:bookmarkStart w:id="149" w:name="_Toc428357446"/>
      <w:bookmarkStart w:id="150" w:name="_Toc514244130"/>
    </w:p>
    <w:p w:rsidR="00B143E2" w:rsidRPr="00B143E2" w:rsidRDefault="00B143E2" w:rsidP="00B143E2">
      <w:pPr>
        <w:pStyle w:val="Titulek"/>
        <w:rPr>
          <w:bCs w:val="0"/>
          <w:i/>
          <w:szCs w:val="22"/>
        </w:rPr>
      </w:pPr>
      <w:r w:rsidRPr="00B143E2">
        <w:rPr>
          <w:bCs w:val="0"/>
          <w:i/>
          <w:szCs w:val="22"/>
        </w:rPr>
        <w:lastRenderedPageBreak/>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7</w:t>
      </w:r>
      <w:r w:rsidR="002775C3" w:rsidRPr="00B143E2">
        <w:rPr>
          <w:bCs w:val="0"/>
          <w:i/>
          <w:szCs w:val="22"/>
        </w:rPr>
        <w:fldChar w:fldCharType="end"/>
      </w:r>
      <w:r w:rsidRPr="00B143E2">
        <w:rPr>
          <w:bCs w:val="0"/>
          <w:i/>
          <w:szCs w:val="22"/>
        </w:rPr>
        <w:t>: Vývoj příjmů</w:t>
      </w:r>
      <w:bookmarkEnd w:id="148"/>
      <w:bookmarkEnd w:id="149"/>
      <w:bookmarkEnd w:id="150"/>
    </w:p>
    <w:p w:rsidR="00B143E2" w:rsidRDefault="00B143E2" w:rsidP="00B143E2">
      <w:r w:rsidRPr="00D27FEF">
        <w:rPr>
          <w:noProof/>
          <w:lang w:eastAsia="cs-CZ"/>
        </w:rPr>
        <w:drawing>
          <wp:inline distT="0" distB="0" distL="0" distR="0">
            <wp:extent cx="5760720" cy="1890135"/>
            <wp:effectExtent l="0" t="0" r="0" b="0"/>
            <wp:docPr id="3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1890135"/>
                    </a:xfrm>
                    <a:prstGeom prst="rect">
                      <a:avLst/>
                    </a:prstGeom>
                    <a:noFill/>
                    <a:ln>
                      <a:noFill/>
                    </a:ln>
                  </pic:spPr>
                </pic:pic>
              </a:graphicData>
            </a:graphic>
          </wp:inline>
        </w:drawing>
      </w:r>
    </w:p>
    <w:p w:rsidR="00B143E2" w:rsidRPr="003F722C" w:rsidRDefault="00B143E2" w:rsidP="00B143E2">
      <w:r>
        <w:t>Následující graf</w:t>
      </w:r>
      <w:r w:rsidRPr="003F722C">
        <w:t xml:space="preserve"> </w:t>
      </w:r>
      <w:r>
        <w:t>zobrazuje</w:t>
      </w:r>
      <w:r w:rsidRPr="003F722C">
        <w:t xml:space="preserve"> </w:t>
      </w:r>
      <w:r>
        <w:t>kolísavý vývoj</w:t>
      </w:r>
      <w:r w:rsidRPr="003F722C">
        <w:t xml:space="preserve"> obje</w:t>
      </w:r>
      <w:r>
        <w:t>mu celkových výdajů</w:t>
      </w:r>
      <w:r w:rsidRPr="003F722C">
        <w:t>.</w:t>
      </w:r>
      <w:r>
        <w:t xml:space="preserve"> Běžné výdaje zaznamenaly výraznější pokles ke konci sledovaného období. Kapitálová část představuje </w:t>
      </w:r>
      <w:r w:rsidRPr="003F722C">
        <w:t>nahodilé výdaje odpovídají</w:t>
      </w:r>
      <w:r>
        <w:t>cí</w:t>
      </w:r>
      <w:r w:rsidRPr="003F722C">
        <w:t xml:space="preserve"> investičním potře</w:t>
      </w:r>
      <w:r>
        <w:t>bám</w:t>
      </w:r>
      <w:r w:rsidRPr="003F722C">
        <w:t xml:space="preserve"> a jsou reprezentovány z</w:t>
      </w:r>
      <w:r>
        <w:t>ejména výdaji na budovy, haly a </w:t>
      </w:r>
      <w:r w:rsidRPr="003F722C">
        <w:t>stavby (položka 6121).</w:t>
      </w:r>
    </w:p>
    <w:p w:rsidR="00B143E2" w:rsidRPr="00B143E2" w:rsidRDefault="00B143E2" w:rsidP="00B143E2">
      <w:pPr>
        <w:pStyle w:val="Titulek"/>
        <w:rPr>
          <w:bCs w:val="0"/>
          <w:i/>
          <w:szCs w:val="22"/>
        </w:rPr>
      </w:pPr>
      <w:bookmarkStart w:id="151" w:name="_Toc428351153"/>
      <w:bookmarkStart w:id="152" w:name="_Toc428357448"/>
      <w:bookmarkStart w:id="153" w:name="_Toc514244131"/>
      <w:r w:rsidRPr="00B143E2">
        <w:rPr>
          <w:bCs w:val="0"/>
          <w:i/>
          <w:szCs w:val="22"/>
        </w:rPr>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8</w:t>
      </w:r>
      <w:r w:rsidR="002775C3" w:rsidRPr="00B143E2">
        <w:rPr>
          <w:bCs w:val="0"/>
          <w:i/>
          <w:szCs w:val="22"/>
        </w:rPr>
        <w:fldChar w:fldCharType="end"/>
      </w:r>
      <w:r w:rsidRPr="00B143E2">
        <w:rPr>
          <w:bCs w:val="0"/>
          <w:i/>
          <w:szCs w:val="22"/>
        </w:rPr>
        <w:t>: Vývoj výdajů</w:t>
      </w:r>
      <w:bookmarkEnd w:id="151"/>
      <w:bookmarkEnd w:id="152"/>
      <w:bookmarkEnd w:id="153"/>
    </w:p>
    <w:p w:rsidR="00B143E2" w:rsidRDefault="00B143E2" w:rsidP="00B143E2">
      <w:r w:rsidRPr="001B1D91">
        <w:rPr>
          <w:noProof/>
          <w:lang w:eastAsia="cs-CZ"/>
        </w:rPr>
        <w:drawing>
          <wp:inline distT="0" distB="0" distL="0" distR="0">
            <wp:extent cx="5760720" cy="1891580"/>
            <wp:effectExtent l="0" t="0" r="0" b="0"/>
            <wp:docPr id="3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891580"/>
                    </a:xfrm>
                    <a:prstGeom prst="rect">
                      <a:avLst/>
                    </a:prstGeom>
                    <a:noFill/>
                    <a:ln>
                      <a:noFill/>
                    </a:ln>
                  </pic:spPr>
                </pic:pic>
              </a:graphicData>
            </a:graphic>
          </wp:inline>
        </w:drawing>
      </w:r>
    </w:p>
    <w:p w:rsidR="00B143E2" w:rsidRDefault="00B143E2" w:rsidP="00B143E2">
      <w:r w:rsidRPr="003F722C">
        <w:t>Výdajovou část provozního rozpočtu nejvíce zatěžovaly výdaje na neinvestiční příspěvky PO, dále pak platy, platby za práci vč. pojistného, neinvestiční nák</w:t>
      </w:r>
      <w:r>
        <w:t>upy služeb a výdaje na opravy a </w:t>
      </w:r>
      <w:r w:rsidRPr="003F722C">
        <w:t>udržování majetku ve vlastnictví města.</w:t>
      </w:r>
    </w:p>
    <w:p w:rsidR="00B143E2" w:rsidRDefault="00B143E2" w:rsidP="00B143E2">
      <w:pPr>
        <w:pStyle w:val="graf"/>
        <w:numPr>
          <w:ilvl w:val="0"/>
          <w:numId w:val="0"/>
        </w:numPr>
        <w:tabs>
          <w:tab w:val="left" w:pos="993"/>
        </w:tabs>
        <w:spacing w:before="120" w:after="120"/>
      </w:pPr>
      <w:bookmarkStart w:id="154" w:name="_Toc428351152"/>
      <w:bookmarkStart w:id="155" w:name="_Toc428357447"/>
      <w:bookmarkStart w:id="156" w:name="_Toc514244132"/>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Default="00B143E2" w:rsidP="00B143E2">
      <w:pPr>
        <w:pStyle w:val="graf"/>
        <w:numPr>
          <w:ilvl w:val="0"/>
          <w:numId w:val="0"/>
        </w:numPr>
        <w:tabs>
          <w:tab w:val="left" w:pos="993"/>
        </w:tabs>
        <w:spacing w:before="120" w:after="120"/>
      </w:pPr>
    </w:p>
    <w:p w:rsidR="00B143E2" w:rsidRPr="00B143E2" w:rsidRDefault="00B143E2" w:rsidP="00B143E2">
      <w:pPr>
        <w:pStyle w:val="Titulek"/>
        <w:rPr>
          <w:bCs w:val="0"/>
          <w:i/>
          <w:szCs w:val="22"/>
        </w:rPr>
      </w:pPr>
      <w:r w:rsidRPr="00B143E2">
        <w:rPr>
          <w:bCs w:val="0"/>
          <w:i/>
          <w:szCs w:val="22"/>
        </w:rPr>
        <w:lastRenderedPageBreak/>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9</w:t>
      </w:r>
      <w:r w:rsidR="002775C3" w:rsidRPr="00B143E2">
        <w:rPr>
          <w:bCs w:val="0"/>
          <w:i/>
          <w:szCs w:val="22"/>
        </w:rPr>
        <w:fldChar w:fldCharType="end"/>
      </w:r>
      <w:r w:rsidRPr="00B143E2">
        <w:rPr>
          <w:bCs w:val="0"/>
          <w:i/>
          <w:szCs w:val="22"/>
        </w:rPr>
        <w:t>: Vývoj vybraných výdajových skupin</w:t>
      </w:r>
      <w:bookmarkEnd w:id="154"/>
      <w:bookmarkEnd w:id="155"/>
      <w:bookmarkEnd w:id="156"/>
    </w:p>
    <w:p w:rsidR="00B143E2" w:rsidRDefault="00B143E2" w:rsidP="00B143E2">
      <w:r w:rsidRPr="001B1D91">
        <w:rPr>
          <w:noProof/>
          <w:lang w:eastAsia="cs-CZ"/>
        </w:rPr>
        <w:drawing>
          <wp:inline distT="0" distB="0" distL="0" distR="0">
            <wp:extent cx="5760720" cy="4210944"/>
            <wp:effectExtent l="0" t="0" r="0" b="0"/>
            <wp:docPr id="5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210944"/>
                    </a:xfrm>
                    <a:prstGeom prst="rect">
                      <a:avLst/>
                    </a:prstGeom>
                    <a:noFill/>
                    <a:ln>
                      <a:noFill/>
                    </a:ln>
                  </pic:spPr>
                </pic:pic>
              </a:graphicData>
            </a:graphic>
          </wp:inline>
        </w:drawing>
      </w:r>
    </w:p>
    <w:p w:rsidR="00B143E2" w:rsidRPr="0088231C" w:rsidRDefault="00B143E2" w:rsidP="00B143E2">
      <w:r w:rsidRPr="0088231C">
        <w:t xml:space="preserve">V rámci posouzení hospodaření v minulosti je důležité zaměřit se na plnění a vývoj běžných (provozních) příjmů a výdajů. Pro obecné posouzení dlouhodobé udržitelnosti hospodaření platí, že nárůst běžných příjmů by měl být vyšší než nárůst běžných výdajů. V období let 2012 – </w:t>
      </w:r>
      <w:r>
        <w:t>2017</w:t>
      </w:r>
      <w:r w:rsidRPr="0088231C">
        <w:t xml:space="preserve"> byl součet provozních příjmů </w:t>
      </w:r>
      <w:r>
        <w:t>774,9</w:t>
      </w:r>
      <w:r w:rsidRPr="0088231C">
        <w:t xml:space="preserve"> mil. Kč, zatímco ve stejném období město utratilo na provozních výdajích </w:t>
      </w:r>
      <w:r>
        <w:t>587,3</w:t>
      </w:r>
      <w:r w:rsidRPr="0088231C">
        <w:t xml:space="preserve"> mil. Kč. Jedna z podmínek udržitelného hospodaření byla splněna.</w:t>
      </w:r>
    </w:p>
    <w:p w:rsidR="00B143E2" w:rsidRDefault="00B143E2" w:rsidP="00B143E2">
      <w:r w:rsidRPr="0088231C">
        <w:t>Růst objemu provozních příjmů od roku 2012 do roku 201</w:t>
      </w:r>
      <w:r>
        <w:t>7</w:t>
      </w:r>
      <w:r w:rsidRPr="0088231C">
        <w:t xml:space="preserve"> byl </w:t>
      </w:r>
      <w:r>
        <w:t>44,7</w:t>
      </w:r>
      <w:r w:rsidRPr="0088231C">
        <w:t xml:space="preserve"> mil. Kč, zatímco provozní výdaje ve stejném období </w:t>
      </w:r>
      <w:r>
        <w:t>vzrostly pouze</w:t>
      </w:r>
      <w:r w:rsidRPr="0088231C">
        <w:t xml:space="preserve"> o </w:t>
      </w:r>
      <w:r>
        <w:t>23</w:t>
      </w:r>
      <w:r w:rsidRPr="0088231C">
        <w:t>,0 mil. Kč. Je zřejmé, že objem prostředků v absolutním vyjádření ve sledovaném období roste, přičemž provozní příjmy rostly rychlejším tempem než provozní výdaje. To znamená, že z tohoto pohledu se hospodaření města vyvíjí pozitivně.</w:t>
      </w:r>
    </w:p>
    <w:p w:rsidR="00B143E2" w:rsidRDefault="00B143E2" w:rsidP="00B143E2">
      <w:r w:rsidRPr="0088231C">
        <w:t>O vztahu mezi provozními příjmy a výdaji nejlépe vypovídá provozní přebytek. V každém analyzovaném roce nabýval provozní přebytek kladných hodnot. Nejnižší hodnoty tento základní ukazatel dosáhl v roce 2012 (19,3 mil. Kč), nejvyšší pak v roce 201</w:t>
      </w:r>
      <w:r>
        <w:t>6</w:t>
      </w:r>
      <w:r w:rsidRPr="0088231C">
        <w:t xml:space="preserve"> (44,5 mil. Kč). Průměrná hodnota provozního přebytku ve sledovaném období byla </w:t>
      </w:r>
      <w:r>
        <w:t>31</w:t>
      </w:r>
      <w:r w:rsidRPr="0088231C">
        <w:t xml:space="preserve">,3 mil. Kč, přičemž jeho hodnota </w:t>
      </w:r>
      <w:r>
        <w:t>v celém sledovaném období meziročně</w:t>
      </w:r>
      <w:r w:rsidRPr="0088231C">
        <w:t xml:space="preserve"> rostla.</w:t>
      </w:r>
    </w:p>
    <w:p w:rsidR="00B143E2" w:rsidRDefault="00B143E2" w:rsidP="00B143E2">
      <w:pPr>
        <w:spacing w:line="240" w:lineRule="auto"/>
        <w:jc w:val="left"/>
      </w:pPr>
      <w:r>
        <w:br w:type="page"/>
      </w:r>
    </w:p>
    <w:p w:rsidR="00B143E2" w:rsidRPr="00B143E2" w:rsidRDefault="00B143E2" w:rsidP="00B143E2">
      <w:pPr>
        <w:pStyle w:val="Titulek"/>
        <w:rPr>
          <w:bCs w:val="0"/>
          <w:i/>
          <w:szCs w:val="22"/>
        </w:rPr>
      </w:pPr>
      <w:bookmarkStart w:id="157" w:name="_Toc428351155"/>
      <w:bookmarkStart w:id="158" w:name="_Toc428357450"/>
      <w:bookmarkStart w:id="159" w:name="_Toc514244133"/>
      <w:r w:rsidRPr="00B143E2">
        <w:rPr>
          <w:bCs w:val="0"/>
          <w:i/>
          <w:szCs w:val="22"/>
        </w:rPr>
        <w:lastRenderedPageBreak/>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10</w:t>
      </w:r>
      <w:r w:rsidR="002775C3" w:rsidRPr="00B143E2">
        <w:rPr>
          <w:bCs w:val="0"/>
          <w:i/>
          <w:szCs w:val="22"/>
        </w:rPr>
        <w:fldChar w:fldCharType="end"/>
      </w:r>
      <w:r w:rsidRPr="00B143E2">
        <w:rPr>
          <w:bCs w:val="0"/>
          <w:i/>
          <w:szCs w:val="22"/>
        </w:rPr>
        <w:t>: Vývoj běžných příjmů, výdajů a provozního přebytku</w:t>
      </w:r>
      <w:bookmarkEnd w:id="157"/>
      <w:bookmarkEnd w:id="158"/>
      <w:bookmarkEnd w:id="159"/>
    </w:p>
    <w:p w:rsidR="00B143E2" w:rsidRDefault="00B143E2" w:rsidP="00B143E2">
      <w:r w:rsidRPr="006E1253">
        <w:rPr>
          <w:noProof/>
          <w:lang w:eastAsia="cs-CZ"/>
        </w:rPr>
        <w:drawing>
          <wp:inline distT="0" distB="0" distL="0" distR="0">
            <wp:extent cx="5760720" cy="2456942"/>
            <wp:effectExtent l="19050" t="0" r="0" b="0"/>
            <wp:docPr id="5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5760720" cy="2456942"/>
                    </a:xfrm>
                    <a:prstGeom prst="rect">
                      <a:avLst/>
                    </a:prstGeom>
                    <a:noFill/>
                    <a:ln w="9525">
                      <a:noFill/>
                      <a:miter lim="800000"/>
                      <a:headEnd/>
                      <a:tailEnd/>
                    </a:ln>
                  </pic:spPr>
                </pic:pic>
              </a:graphicData>
            </a:graphic>
          </wp:inline>
        </w:drawing>
      </w:r>
    </w:p>
    <w:p w:rsidR="00B143E2" w:rsidRPr="0088231C" w:rsidRDefault="00B143E2" w:rsidP="00B143E2">
      <w:r w:rsidRPr="0088231C">
        <w:t>Další možností, jak zhodnotit hospodaření města, jsou hodnoty indexu provozních úspor. Index vyjadřuje procentuální hodnotu finančních prostředků, které městu zůstávají z provozních příjmů po úhradě provozních výdajů. Minimální hodnota ukazatele je 10 %, v ideálním případě se procentuální výše ukazatele má pohybovat v rozmezí 20 – 25 %.</w:t>
      </w:r>
    </w:p>
    <w:p w:rsidR="00B143E2" w:rsidRPr="00B143E2" w:rsidRDefault="00B143E2" w:rsidP="00B143E2">
      <w:pPr>
        <w:pStyle w:val="Titulek"/>
        <w:rPr>
          <w:bCs w:val="0"/>
          <w:i/>
          <w:szCs w:val="22"/>
        </w:rPr>
      </w:pPr>
      <w:bookmarkStart w:id="160" w:name="_Toc514244134"/>
      <w:r w:rsidRPr="00B143E2">
        <w:rPr>
          <w:bCs w:val="0"/>
          <w:i/>
          <w:szCs w:val="22"/>
        </w:rPr>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11</w:t>
      </w:r>
      <w:r w:rsidR="002775C3" w:rsidRPr="00B143E2">
        <w:rPr>
          <w:bCs w:val="0"/>
          <w:i/>
          <w:szCs w:val="22"/>
        </w:rPr>
        <w:fldChar w:fldCharType="end"/>
      </w:r>
      <w:r w:rsidRPr="00B143E2">
        <w:rPr>
          <w:bCs w:val="0"/>
          <w:i/>
          <w:szCs w:val="22"/>
        </w:rPr>
        <w:t>: Vývoj indexu provozních úspor</w:t>
      </w:r>
      <w:bookmarkEnd w:id="160"/>
    </w:p>
    <w:p w:rsidR="00B143E2" w:rsidRPr="00F972C9" w:rsidRDefault="00B143E2" w:rsidP="00B143E2">
      <w:pPr>
        <w:spacing w:line="240" w:lineRule="auto"/>
      </w:pPr>
      <w:r w:rsidRPr="006E1253">
        <w:rPr>
          <w:noProof/>
          <w:lang w:eastAsia="cs-CZ"/>
        </w:rPr>
        <w:drawing>
          <wp:inline distT="0" distB="0" distL="0" distR="0">
            <wp:extent cx="5760720" cy="2456815"/>
            <wp:effectExtent l="0" t="0" r="0" b="0"/>
            <wp:docPr id="5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5760720" cy="2456815"/>
                    </a:xfrm>
                    <a:prstGeom prst="rect">
                      <a:avLst/>
                    </a:prstGeom>
                    <a:noFill/>
                    <a:ln w="9525">
                      <a:noFill/>
                      <a:miter lim="800000"/>
                      <a:headEnd/>
                      <a:tailEnd/>
                    </a:ln>
                  </pic:spPr>
                </pic:pic>
              </a:graphicData>
            </a:graphic>
          </wp:inline>
        </w:drawing>
      </w:r>
    </w:p>
    <w:p w:rsidR="00B143E2" w:rsidRPr="0088231C" w:rsidRDefault="00B143E2" w:rsidP="00B143E2">
      <w:r w:rsidRPr="007B0FDA">
        <w:t>Předcházející graf ukazuje relativně dobré hodnoty indexu provozních úspor. V roce 2013 vzrostla hodnota indexu i díky účinností novely</w:t>
      </w:r>
      <w:r w:rsidRPr="0088231C">
        <w:t xml:space="preserve"> zákona č. 243/2000 Sb., o rozpočtovém určení daní. </w:t>
      </w:r>
      <w:r>
        <w:t>M</w:t>
      </w:r>
      <w:r w:rsidRPr="0088231C">
        <w:t xml:space="preserve">ěsto do svého rozpočtu </w:t>
      </w:r>
      <w:r>
        <w:t xml:space="preserve">získalo </w:t>
      </w:r>
      <w:r w:rsidRPr="0088231C">
        <w:t xml:space="preserve">meziročně o 14,5 mil. Kč (tj. o 33,4 %) navíc ze sdílených daní. </w:t>
      </w:r>
      <w:r>
        <w:t xml:space="preserve">Hodnota v letech 2015 a 2016 pak vzrostla ještě vyšším tempem, a to díky zvýšenému růstu běžných příjmů (2015), resp. významnému poklesu běžných výdajů (2016). </w:t>
      </w:r>
      <w:r w:rsidRPr="0088231C">
        <w:t xml:space="preserve">Hodnota ukazatele v roce 2017 je snížená </w:t>
      </w:r>
      <w:r>
        <w:t>zejména nárůstem výdajů na platy, vyvolané změnou legislativy. Nárůst se projevil nejen v platech (včetně odvodů) zaměstnanců úřadu, ale i na</w:t>
      </w:r>
      <w:r w:rsidR="006E0C1A">
        <w:t> </w:t>
      </w:r>
      <w:r>
        <w:t>odměnách volených zástupců a zvýšením provozního příspěvku příspěvkovým organizacím</w:t>
      </w:r>
      <w:r w:rsidRPr="0088231C">
        <w:t>.</w:t>
      </w:r>
    </w:p>
    <w:p w:rsidR="00B143E2" w:rsidRDefault="00B143E2" w:rsidP="00B143E2"/>
    <w:p w:rsidR="00B143E2" w:rsidRDefault="00B143E2" w:rsidP="00B143E2"/>
    <w:p w:rsidR="00B143E2" w:rsidRDefault="00B143E2" w:rsidP="00B143E2">
      <w:r w:rsidRPr="00317A02">
        <w:lastRenderedPageBreak/>
        <w:t>Vývoj hospodaření zobrazuje následující tabulka.</w:t>
      </w:r>
    </w:p>
    <w:p w:rsidR="00B143E2" w:rsidRPr="00B143E2" w:rsidRDefault="00B143E2" w:rsidP="00B143E2">
      <w:pPr>
        <w:pStyle w:val="Titulek"/>
        <w:rPr>
          <w:bCs w:val="0"/>
          <w:i/>
          <w:szCs w:val="22"/>
        </w:rPr>
      </w:pPr>
      <w:bookmarkStart w:id="161" w:name="_Toc354550545"/>
      <w:bookmarkStart w:id="162" w:name="_Toc428350382"/>
      <w:bookmarkStart w:id="163" w:name="_Toc514244135"/>
      <w:r w:rsidRPr="00B143E2">
        <w:rPr>
          <w:bCs w:val="0"/>
          <w:i/>
          <w:szCs w:val="22"/>
        </w:rPr>
        <w:t xml:space="preserve">Graf </w:t>
      </w:r>
      <w:r w:rsidR="002775C3" w:rsidRPr="00B143E2">
        <w:rPr>
          <w:bCs w:val="0"/>
          <w:i/>
          <w:szCs w:val="22"/>
        </w:rPr>
        <w:fldChar w:fldCharType="begin"/>
      </w:r>
      <w:r w:rsidRPr="00B143E2">
        <w:rPr>
          <w:bCs w:val="0"/>
          <w:i/>
          <w:szCs w:val="22"/>
        </w:rPr>
        <w:instrText xml:space="preserve"> SEQ Graf \* ARABIC </w:instrText>
      </w:r>
      <w:r w:rsidR="002775C3" w:rsidRPr="00B143E2">
        <w:rPr>
          <w:bCs w:val="0"/>
          <w:i/>
          <w:szCs w:val="22"/>
        </w:rPr>
        <w:fldChar w:fldCharType="separate"/>
      </w:r>
      <w:r w:rsidR="00700695">
        <w:rPr>
          <w:bCs w:val="0"/>
          <w:i/>
          <w:noProof/>
          <w:szCs w:val="22"/>
        </w:rPr>
        <w:t>12</w:t>
      </w:r>
      <w:r w:rsidR="002775C3" w:rsidRPr="00B143E2">
        <w:rPr>
          <w:bCs w:val="0"/>
          <w:i/>
          <w:szCs w:val="22"/>
        </w:rPr>
        <w:fldChar w:fldCharType="end"/>
      </w:r>
      <w:r w:rsidRPr="00B143E2">
        <w:rPr>
          <w:bCs w:val="0"/>
          <w:i/>
          <w:szCs w:val="22"/>
        </w:rPr>
        <w:t>: Vývoj hospodaření města</w:t>
      </w:r>
      <w:bookmarkEnd w:id="161"/>
      <w:bookmarkEnd w:id="162"/>
      <w:bookmarkEnd w:id="163"/>
    </w:p>
    <w:tbl>
      <w:tblPr>
        <w:tblW w:w="5000" w:type="pct"/>
        <w:tblCellMar>
          <w:left w:w="70" w:type="dxa"/>
          <w:right w:w="70" w:type="dxa"/>
        </w:tblCellMar>
        <w:tblLook w:val="04A0" w:firstRow="1" w:lastRow="0" w:firstColumn="1" w:lastColumn="0" w:noHBand="0" w:noVBand="1"/>
      </w:tblPr>
      <w:tblGrid>
        <w:gridCol w:w="388"/>
        <w:gridCol w:w="3634"/>
        <w:gridCol w:w="864"/>
        <w:gridCol w:w="864"/>
        <w:gridCol w:w="866"/>
        <w:gridCol w:w="866"/>
        <w:gridCol w:w="866"/>
        <w:gridCol w:w="864"/>
      </w:tblGrid>
      <w:tr w:rsidR="00923A22" w:rsidRPr="00923A22" w:rsidTr="00923A22">
        <w:trPr>
          <w:trHeight w:val="270"/>
          <w:tblHeader/>
        </w:trPr>
        <w:tc>
          <w:tcPr>
            <w:tcW w:w="210" w:type="pct"/>
            <w:tcBorders>
              <w:top w:val="single" w:sz="4" w:space="0" w:color="auto"/>
              <w:left w:val="single" w:sz="4" w:space="0" w:color="auto"/>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16"/>
                <w:szCs w:val="16"/>
                <w:lang w:eastAsia="cs-CZ"/>
              </w:rPr>
            </w:pPr>
            <w:bookmarkStart w:id="164" w:name="RANGE!A1"/>
            <w:r w:rsidRPr="00923A22">
              <w:rPr>
                <w:rFonts w:eastAsia="Times New Roman" w:cs="Calibri"/>
                <w:b/>
                <w:bCs/>
                <w:color w:val="FFFFFF"/>
                <w:sz w:val="16"/>
                <w:szCs w:val="16"/>
                <w:lang w:eastAsia="cs-CZ"/>
              </w:rPr>
              <w:t>ř.</w:t>
            </w:r>
            <w:bookmarkEnd w:id="164"/>
          </w:p>
        </w:tc>
        <w:tc>
          <w:tcPr>
            <w:tcW w:w="1972"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Údaje (tis. Kč)</w:t>
            </w:r>
          </w:p>
        </w:tc>
        <w:tc>
          <w:tcPr>
            <w:tcW w:w="469"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2012</w:t>
            </w:r>
          </w:p>
        </w:tc>
        <w:tc>
          <w:tcPr>
            <w:tcW w:w="469"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2013</w:t>
            </w:r>
          </w:p>
        </w:tc>
        <w:tc>
          <w:tcPr>
            <w:tcW w:w="470"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2014</w:t>
            </w:r>
          </w:p>
        </w:tc>
        <w:tc>
          <w:tcPr>
            <w:tcW w:w="470"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2015</w:t>
            </w:r>
          </w:p>
        </w:tc>
        <w:tc>
          <w:tcPr>
            <w:tcW w:w="470"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2016</w:t>
            </w:r>
          </w:p>
        </w:tc>
        <w:tc>
          <w:tcPr>
            <w:tcW w:w="469" w:type="pct"/>
            <w:tcBorders>
              <w:top w:val="single" w:sz="4" w:space="0" w:color="auto"/>
              <w:left w:val="nil"/>
              <w:bottom w:val="single" w:sz="4" w:space="0" w:color="auto"/>
              <w:right w:val="single" w:sz="4" w:space="0" w:color="auto"/>
            </w:tcBorders>
            <w:shd w:val="clear" w:color="000000" w:fill="1F497D" w:themeFill="text2"/>
            <w:noWrap/>
            <w:vAlign w:val="center"/>
            <w:hideMark/>
          </w:tcPr>
          <w:p w:rsidR="00923A22" w:rsidRPr="00923A22" w:rsidRDefault="00923A22" w:rsidP="00923A22">
            <w:pPr>
              <w:spacing w:after="0" w:line="240" w:lineRule="auto"/>
              <w:jc w:val="center"/>
              <w:rPr>
                <w:rFonts w:eastAsia="Times New Roman" w:cs="Calibri"/>
                <w:b/>
                <w:bCs/>
                <w:color w:val="FFFFFF"/>
                <w:sz w:val="16"/>
                <w:szCs w:val="16"/>
                <w:lang w:eastAsia="cs-CZ"/>
              </w:rPr>
            </w:pPr>
            <w:r w:rsidRPr="00923A22">
              <w:rPr>
                <w:rFonts w:eastAsia="Times New Roman" w:cs="Calibri"/>
                <w:b/>
                <w:bCs/>
                <w:color w:val="FFFFFF"/>
                <w:sz w:val="16"/>
                <w:szCs w:val="16"/>
                <w:lang w:eastAsia="cs-CZ"/>
              </w:rPr>
              <w:t>UC 2017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DAŇOVÉ PŘÍJMY CELKEM</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59 161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76 040</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79 081</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83 789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92 420</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106 938</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DPFO ze závislé činnosti</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10 114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13 860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14 680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15 463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17 723</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19 605</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DPFO OSVČ</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1 383</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1 405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418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2 002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1 552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520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DPFO vybíraná srážkou</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1 038</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1 347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1 569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1 719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1 777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1 778</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DP právnických osob</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10 176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12 986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15 012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15 966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18 364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18 940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DP právnických osob za obce</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3 225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3 545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2 961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1 803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2 155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2 559</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Daň z přidané hodnoty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20 552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28 133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29 760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30 491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33 630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39 442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Místní poplatky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294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314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247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256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373</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464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Správní poplatky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3 276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4 334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5 148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6 032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5 639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6 234</w:t>
            </w:r>
          </w:p>
        </w:tc>
      </w:tr>
      <w:tr w:rsidR="00923A22" w:rsidRPr="00923A22" w:rsidTr="00923A22">
        <w:trPr>
          <w:trHeight w:val="255"/>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Daň z nemovitostí a z majetku</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4 677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4 426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4 521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4 755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4 902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4 764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Ostatní daňové příjmy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4 425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5 690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4 764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5 302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6 306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12 632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NEDAŇOVÉ PŘÍJMY CELKEM</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10 700</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7 689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9 055</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12 087</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11 041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14 166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Příjmy z poskyt.služeb a výrobků, zboží</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4 793</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5 611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5 558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8 477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7 095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6 146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Příjmy z pronájmu</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Výnosy z finančního majetku</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Přijaté sankční platby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1 759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1 672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1 199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2 430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2 001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7 888</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Příjmy z prodeje nekapitál.maj. a ost.ned.př.</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4 015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2 270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1 166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1 935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Přijaté splátky půjček</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*19</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DAŇOVÉ A NEDAŇOVÉ PŘÍJMY</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69 860</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83 729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88 136</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95 876</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103 461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121 104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Neinvestiční dotace (transfery)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35 641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23 832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28 321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33 831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26 235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30 526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21</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Převody z vlastních fondů (HČ)</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5 752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6 069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6 236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6 234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5 687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4 340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*22</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BĚŽNÉ PŘÍJMY</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111 253</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113 629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122 693</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135 942</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135 383</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155 970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Prodej inv.majetku, akcií a majetkových práv</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8 615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3 512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2 000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358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537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2 093</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Investiční dotace (transfery)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16 931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14 956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6 822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3 515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21 301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26 004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*25</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PŘÍJMY CELKEM</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136 799</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132 097</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131 515</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139 816</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157 221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184 067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Platy zaměstnanců vč.odvodů</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26 904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26 664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28 818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29 565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27 737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33 840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27</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Nákupy DHM, materiálu, ostatní</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1 050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1 885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1 906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2 102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2 855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5 065</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Úroky, lesing a ostatní finanční výdaje</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839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552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435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351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197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165</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29</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Nákup energií</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1 416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1 261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1 383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1 164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964</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1 181</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30</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Nákup služeb</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24 425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12 845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13 800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28 046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17 007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22 407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31</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Opravy a udržování</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3 413</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9 568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17 249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5 979</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2 700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8 021</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32</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Ostatní nákupy, příspěvky, náhrady a věcné dary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3 760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3 963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431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510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927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482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Neinv.transfery podnikatel.sub. a nezisk.org.</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1 389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2 092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2 412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2 268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2 659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2 732</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Neinvestiční příspěvky PO</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26 792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30 152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29 625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30 593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33 262</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39 717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35</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Neinvestiční příspěvky ostatním rozpočtům</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1 509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272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662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1 615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2 176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757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36</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Neinv.transfery  obyvatelstvu</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326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312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366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384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415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520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37</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Ostatní neinvestiční výdaje a transfery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328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*38</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BĚŽNÉ VÝDAJE</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91 911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89 629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97 414</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102 578</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90 900</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114 886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39</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Kapitálové výdaje</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34 536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43 174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8 868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17 065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31 060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79 506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*40</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VÝDAJE CELKEM</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126 447</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132 803</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106 283</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119 643</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121 960</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194 393</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*41</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SALDO v rozpočtové skladbě (bez financování)</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10 352</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-706</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25 232</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20 173</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35 261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-10 326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42</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Uhrazené splátky jistin a dluhopisů</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7 661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7 882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8 892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27 857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8 259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7 771</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Přijaté půjčky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16 137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1 538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26 695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Změna stavu na bankovních účtech</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45</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Řízení likvidity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-3 997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-3 993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-3 799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0</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*46</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FINANCOVÁNÍ</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-7 661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8 254</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-11 351</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-5 154</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-12 058</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-7 771</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*47</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PŘÍJMY všechny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136 799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148 234</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133 053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166 511</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157 221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184 067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lastRenderedPageBreak/>
              <w:t>*48</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VÝDAJE všechny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134 108</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140 685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119 172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151 492</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134 017</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202 163</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*49</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SALDO úplné</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2 691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7 548</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13 881</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15 018</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23 203</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-18 097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*50</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Provozní přebytek</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19 342</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24 001</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25 279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33 364</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44 483</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41 084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*51</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Rozdíl provozního přebytku a spl. jistiny</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11 681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16 118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16 387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5 507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36 225</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33 313</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*52</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Index provozních úspor</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17,39</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21,12</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20,60</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24,54</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32,86</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26,34</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*53</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Dluhová základna</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136 799</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132 097</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131 515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139 816</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157 221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184 067</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*54</w:t>
            </w:r>
          </w:p>
        </w:tc>
        <w:tc>
          <w:tcPr>
            <w:tcW w:w="1972"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Dluhová služba</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8 501</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8 435</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9 323</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28 208</w:t>
            </w:r>
          </w:p>
        </w:tc>
        <w:tc>
          <w:tcPr>
            <w:tcW w:w="47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8 456</w:t>
            </w:r>
          </w:p>
        </w:tc>
        <w:tc>
          <w:tcPr>
            <w:tcW w:w="469"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7 936</w:t>
            </w:r>
          </w:p>
        </w:tc>
      </w:tr>
      <w:tr w:rsidR="00923A22" w:rsidRPr="00923A22" w:rsidTr="00923A22">
        <w:trPr>
          <w:trHeight w:val="260"/>
        </w:trPr>
        <w:tc>
          <w:tcPr>
            <w:tcW w:w="210" w:type="pct"/>
            <w:tcBorders>
              <w:top w:val="nil"/>
              <w:left w:val="single" w:sz="4" w:space="0" w:color="auto"/>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55</w:t>
            </w:r>
          </w:p>
        </w:tc>
        <w:tc>
          <w:tcPr>
            <w:tcW w:w="1972"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left"/>
              <w:rPr>
                <w:rFonts w:eastAsia="Times New Roman" w:cs="Calibri"/>
                <w:sz w:val="16"/>
                <w:szCs w:val="16"/>
                <w:lang w:eastAsia="cs-CZ"/>
              </w:rPr>
            </w:pPr>
            <w:r w:rsidRPr="00923A22">
              <w:rPr>
                <w:rFonts w:eastAsia="Times New Roman" w:cs="Calibri"/>
                <w:sz w:val="16"/>
                <w:szCs w:val="16"/>
                <w:lang w:eastAsia="cs-CZ"/>
              </w:rPr>
              <w:t>Dluhová služba / dluhová základna (v %)</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6,21</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6,39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7,09</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20,18</w:t>
            </w:r>
          </w:p>
        </w:tc>
        <w:tc>
          <w:tcPr>
            <w:tcW w:w="470"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5,38</w:t>
            </w:r>
          </w:p>
        </w:tc>
        <w:tc>
          <w:tcPr>
            <w:tcW w:w="469" w:type="pct"/>
            <w:tcBorders>
              <w:top w:val="nil"/>
              <w:left w:val="nil"/>
              <w:bottom w:val="single" w:sz="4" w:space="0" w:color="auto"/>
              <w:right w:val="single" w:sz="4" w:space="0" w:color="auto"/>
            </w:tcBorders>
            <w:shd w:val="clear" w:color="000000" w:fill="D8D8D8"/>
            <w:noWrap/>
            <w:vAlign w:val="bottom"/>
            <w:hideMark/>
          </w:tcPr>
          <w:p w:rsidR="00923A22" w:rsidRPr="00923A22" w:rsidRDefault="00923A22" w:rsidP="00923A22">
            <w:pPr>
              <w:spacing w:after="0" w:line="240" w:lineRule="auto"/>
              <w:jc w:val="right"/>
              <w:rPr>
                <w:rFonts w:eastAsia="Times New Roman" w:cs="Calibri"/>
                <w:sz w:val="16"/>
                <w:szCs w:val="16"/>
                <w:lang w:eastAsia="cs-CZ"/>
              </w:rPr>
            </w:pPr>
            <w:r w:rsidRPr="00923A22">
              <w:rPr>
                <w:rFonts w:eastAsia="Times New Roman" w:cs="Calibri"/>
                <w:sz w:val="16"/>
                <w:szCs w:val="16"/>
                <w:lang w:eastAsia="cs-CZ"/>
              </w:rPr>
              <w:t>4,31</w:t>
            </w:r>
          </w:p>
        </w:tc>
      </w:tr>
    </w:tbl>
    <w:p w:rsidR="00923A22" w:rsidRPr="0088231C" w:rsidRDefault="00923A22" w:rsidP="00B143E2"/>
    <w:p w:rsidR="00B143E2" w:rsidRPr="00B143E2" w:rsidRDefault="00B143E2" w:rsidP="00B143E2">
      <w:r w:rsidRPr="00B50664">
        <w:t xml:space="preserve">V souvislosti s úpravou pravidel rozpočtové odpovědnosti s účinností od roku 2018 byla přijata legislativa (zákon č. 23/2017 Sb., o pravidlech rozpočtové odpovědnosti) upravující povinnosti územních samosprávných celků. Zákon stanovuje </w:t>
      </w:r>
      <w:r w:rsidRPr="00B50664">
        <w:rPr>
          <w:bCs/>
        </w:rPr>
        <w:t>mimo jiné</w:t>
      </w:r>
      <w:r w:rsidRPr="00B50664">
        <w:rPr>
          <w:b/>
          <w:bCs/>
        </w:rPr>
        <w:t xml:space="preserve"> </w:t>
      </w:r>
      <w:r w:rsidRPr="00B50664">
        <w:t>číselné fiskální pravidlo</w:t>
      </w:r>
      <w:r w:rsidRPr="00B50664">
        <w:rPr>
          <w:b/>
          <w:bCs/>
        </w:rPr>
        <w:t>.</w:t>
      </w:r>
      <w:r w:rsidRPr="00B50664">
        <w:t xml:space="preserve"> Pravidlo stanovuje, že ÚSC musí hospodařit tak, aby výše jeho dluhu nepřesáhla 60 % průměru jeho příjmů za poslední 4 rozpočtové roky a pokud je tato hranice překročena:</w:t>
      </w:r>
    </w:p>
    <w:p w:rsidR="00B143E2" w:rsidRDefault="00B143E2" w:rsidP="00B143E2">
      <w:pPr>
        <w:pStyle w:val="Odstavecseseznamem"/>
        <w:numPr>
          <w:ilvl w:val="0"/>
          <w:numId w:val="43"/>
        </w:numPr>
        <w:spacing w:after="0"/>
        <w:contextualSpacing w:val="0"/>
      </w:pPr>
      <w:r w:rsidRPr="00B50664">
        <w:t xml:space="preserve">ÚSC má povinnost postupně splácet předchozí dluhy alespoň o </w:t>
      </w:r>
      <w:r>
        <w:t>5 % z rozdílu mezi výší dluhu a </w:t>
      </w:r>
      <w:r w:rsidRPr="00B50664">
        <w:t>60 % jeho průměrných příjmů za poslední 4 rozpočtové roky,</w:t>
      </w:r>
      <w:r>
        <w:t xml:space="preserve"> </w:t>
      </w:r>
    </w:p>
    <w:p w:rsidR="00B143E2" w:rsidRPr="00B143E2" w:rsidRDefault="00B143E2" w:rsidP="00B143E2">
      <w:pPr>
        <w:pStyle w:val="Odstavecseseznamem"/>
        <w:numPr>
          <w:ilvl w:val="0"/>
          <w:numId w:val="43"/>
        </w:numPr>
        <w:spacing w:after="120"/>
        <w:ind w:left="714" w:hanging="357"/>
        <w:contextualSpacing w:val="0"/>
      </w:pPr>
      <w:r w:rsidRPr="00B50664">
        <w:t>pokud ÚSC nesnižuje dluhy alespoň o zákonné minimum, MF ČR v následujícím kalendářním roce rozhodne o pozastavení převodu jeho podílu na výnosu daní.</w:t>
      </w:r>
    </w:p>
    <w:p w:rsidR="00B143E2" w:rsidRPr="00B143E2" w:rsidRDefault="00B143E2" w:rsidP="00B143E2">
      <w:pPr>
        <w:pStyle w:val="Titulek"/>
        <w:rPr>
          <w:bCs w:val="0"/>
          <w:i/>
          <w:szCs w:val="22"/>
        </w:rPr>
      </w:pPr>
      <w:bookmarkStart w:id="165" w:name="_Toc476264389"/>
      <w:bookmarkStart w:id="166" w:name="_Toc476834395"/>
      <w:bookmarkStart w:id="167" w:name="_Toc514244136"/>
      <w:r w:rsidRPr="00B143E2">
        <w:rPr>
          <w:bCs w:val="0"/>
          <w:i/>
          <w:szCs w:val="22"/>
        </w:rPr>
        <w:t xml:space="preserve">Tabulka </w:t>
      </w:r>
      <w:r w:rsidR="002775C3" w:rsidRPr="00B143E2">
        <w:rPr>
          <w:bCs w:val="0"/>
          <w:i/>
          <w:szCs w:val="22"/>
        </w:rPr>
        <w:fldChar w:fldCharType="begin"/>
      </w:r>
      <w:r w:rsidRPr="00B143E2">
        <w:rPr>
          <w:bCs w:val="0"/>
          <w:i/>
          <w:szCs w:val="22"/>
        </w:rPr>
        <w:instrText xml:space="preserve"> SEQ Tabulka \* ARABIC </w:instrText>
      </w:r>
      <w:r w:rsidR="002775C3" w:rsidRPr="00B143E2">
        <w:rPr>
          <w:bCs w:val="0"/>
          <w:i/>
          <w:szCs w:val="22"/>
        </w:rPr>
        <w:fldChar w:fldCharType="separate"/>
      </w:r>
      <w:r w:rsidR="00700695">
        <w:rPr>
          <w:bCs w:val="0"/>
          <w:i/>
          <w:noProof/>
          <w:szCs w:val="22"/>
        </w:rPr>
        <w:t>39</w:t>
      </w:r>
      <w:r w:rsidR="002775C3" w:rsidRPr="00B143E2">
        <w:rPr>
          <w:bCs w:val="0"/>
          <w:i/>
          <w:szCs w:val="22"/>
        </w:rPr>
        <w:fldChar w:fldCharType="end"/>
      </w:r>
      <w:r w:rsidRPr="00B143E2">
        <w:rPr>
          <w:bCs w:val="0"/>
          <w:i/>
          <w:szCs w:val="22"/>
        </w:rPr>
        <w:t>: Fiskální pravidlo hospodaření</w:t>
      </w:r>
      <w:bookmarkEnd w:id="165"/>
      <w:bookmarkEnd w:id="166"/>
      <w:bookmarkEnd w:id="167"/>
    </w:p>
    <w:tbl>
      <w:tblPr>
        <w:tblW w:w="5940" w:type="dxa"/>
        <w:tblInd w:w="65" w:type="dxa"/>
        <w:tblCellMar>
          <w:left w:w="70" w:type="dxa"/>
          <w:right w:w="70" w:type="dxa"/>
        </w:tblCellMar>
        <w:tblLook w:val="04A0" w:firstRow="1" w:lastRow="0" w:firstColumn="1" w:lastColumn="0" w:noHBand="0" w:noVBand="1"/>
      </w:tblPr>
      <w:tblGrid>
        <w:gridCol w:w="4020"/>
        <w:gridCol w:w="1920"/>
      </w:tblGrid>
      <w:tr w:rsidR="00923A22" w:rsidRPr="00923A22" w:rsidTr="00923A22">
        <w:trPr>
          <w:trHeight w:val="260"/>
        </w:trPr>
        <w:tc>
          <w:tcPr>
            <w:tcW w:w="4020" w:type="dxa"/>
            <w:tcBorders>
              <w:top w:val="single" w:sz="4" w:space="0" w:color="auto"/>
              <w:left w:val="single" w:sz="4" w:space="0" w:color="auto"/>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bookmarkStart w:id="168" w:name="RANGE!A11:B15"/>
            <w:r w:rsidRPr="00923A22">
              <w:rPr>
                <w:rFonts w:eastAsia="Times New Roman" w:cs="Calibri"/>
                <w:b/>
                <w:bCs/>
                <w:color w:val="FFFFFF"/>
                <w:sz w:val="20"/>
                <w:szCs w:val="20"/>
                <w:lang w:eastAsia="cs-CZ"/>
              </w:rPr>
              <w:t>Ukazatel</w:t>
            </w:r>
            <w:bookmarkEnd w:id="168"/>
          </w:p>
        </w:tc>
        <w:tc>
          <w:tcPr>
            <w:tcW w:w="1920" w:type="dxa"/>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Hodnota (tis. Kč)</w:t>
            </w:r>
          </w:p>
        </w:tc>
      </w:tr>
      <w:tr w:rsidR="00923A22" w:rsidRPr="00923A22" w:rsidTr="00923A22">
        <w:trPr>
          <w:trHeight w:val="260"/>
        </w:trPr>
        <w:tc>
          <w:tcPr>
            <w:tcW w:w="4020" w:type="dxa"/>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bCs/>
                <w:sz w:val="20"/>
                <w:szCs w:val="20"/>
                <w:lang w:eastAsia="cs-CZ"/>
              </w:rPr>
            </w:pPr>
            <w:r w:rsidRPr="00923A22">
              <w:rPr>
                <w:rFonts w:eastAsia="Times New Roman" w:cs="Calibri"/>
                <w:bCs/>
                <w:sz w:val="20"/>
                <w:szCs w:val="20"/>
                <w:lang w:eastAsia="cs-CZ"/>
              </w:rPr>
              <w:t>Dluh</w:t>
            </w:r>
          </w:p>
        </w:tc>
        <w:tc>
          <w:tcPr>
            <w:tcW w:w="1920" w:type="dxa"/>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Cs/>
                <w:sz w:val="20"/>
                <w:szCs w:val="20"/>
                <w:lang w:eastAsia="cs-CZ"/>
              </w:rPr>
            </w:pPr>
            <w:r w:rsidRPr="00923A22">
              <w:rPr>
                <w:rFonts w:eastAsia="Times New Roman" w:cs="Calibri"/>
                <w:bCs/>
                <w:sz w:val="20"/>
                <w:szCs w:val="20"/>
                <w:lang w:eastAsia="cs-CZ"/>
              </w:rPr>
              <w:t>41 500,00</w:t>
            </w:r>
          </w:p>
        </w:tc>
      </w:tr>
      <w:tr w:rsidR="00923A22" w:rsidRPr="00923A22" w:rsidTr="00923A22">
        <w:trPr>
          <w:trHeight w:val="26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bCs/>
                <w:sz w:val="20"/>
                <w:szCs w:val="20"/>
                <w:lang w:eastAsia="cs-CZ"/>
              </w:rPr>
            </w:pPr>
            <w:r w:rsidRPr="00923A22">
              <w:rPr>
                <w:rFonts w:eastAsia="Times New Roman" w:cs="Calibri"/>
                <w:bCs/>
                <w:sz w:val="20"/>
                <w:szCs w:val="20"/>
                <w:lang w:eastAsia="cs-CZ"/>
              </w:rPr>
              <w:t>Průměr příjmů za 4 roky</w:t>
            </w:r>
          </w:p>
        </w:tc>
        <w:tc>
          <w:tcPr>
            <w:tcW w:w="1920" w:type="dxa"/>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bCs/>
                <w:sz w:val="20"/>
                <w:szCs w:val="20"/>
                <w:lang w:eastAsia="cs-CZ"/>
              </w:rPr>
            </w:pPr>
            <w:r w:rsidRPr="00923A22">
              <w:rPr>
                <w:rFonts w:eastAsia="Times New Roman" w:cs="Calibri"/>
                <w:bCs/>
                <w:sz w:val="20"/>
                <w:szCs w:val="20"/>
                <w:lang w:eastAsia="cs-CZ"/>
              </w:rPr>
              <w:t>153 154,44</w:t>
            </w:r>
          </w:p>
        </w:tc>
      </w:tr>
      <w:tr w:rsidR="00923A22" w:rsidRPr="00923A22" w:rsidTr="00923A22">
        <w:trPr>
          <w:trHeight w:val="260"/>
        </w:trPr>
        <w:tc>
          <w:tcPr>
            <w:tcW w:w="4020" w:type="dxa"/>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bCs/>
                <w:sz w:val="20"/>
                <w:szCs w:val="20"/>
                <w:lang w:eastAsia="cs-CZ"/>
              </w:rPr>
            </w:pPr>
            <w:r w:rsidRPr="00923A22">
              <w:rPr>
                <w:rFonts w:eastAsia="Times New Roman" w:cs="Calibri"/>
                <w:bCs/>
                <w:sz w:val="20"/>
                <w:szCs w:val="20"/>
                <w:lang w:eastAsia="cs-CZ"/>
              </w:rPr>
              <w:t>Fiskální pravidlo</w:t>
            </w:r>
          </w:p>
        </w:tc>
        <w:tc>
          <w:tcPr>
            <w:tcW w:w="1920" w:type="dxa"/>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Cs/>
                <w:sz w:val="20"/>
                <w:szCs w:val="20"/>
                <w:lang w:eastAsia="cs-CZ"/>
              </w:rPr>
            </w:pPr>
            <w:r w:rsidRPr="00923A22">
              <w:rPr>
                <w:rFonts w:eastAsia="Times New Roman" w:cs="Calibri"/>
                <w:bCs/>
                <w:sz w:val="20"/>
                <w:szCs w:val="20"/>
                <w:lang w:eastAsia="cs-CZ"/>
              </w:rPr>
              <w:t>27,10%</w:t>
            </w:r>
          </w:p>
        </w:tc>
      </w:tr>
      <w:tr w:rsidR="00923A22" w:rsidRPr="00923A22" w:rsidTr="00923A22">
        <w:trPr>
          <w:trHeight w:val="260"/>
        </w:trPr>
        <w:tc>
          <w:tcPr>
            <w:tcW w:w="4020" w:type="dxa"/>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bCs/>
                <w:sz w:val="20"/>
                <w:szCs w:val="20"/>
                <w:lang w:eastAsia="cs-CZ"/>
              </w:rPr>
            </w:pPr>
            <w:r w:rsidRPr="00923A22">
              <w:rPr>
                <w:rFonts w:eastAsia="Times New Roman" w:cs="Calibri"/>
                <w:bCs/>
                <w:sz w:val="20"/>
                <w:szCs w:val="20"/>
                <w:lang w:eastAsia="cs-CZ"/>
              </w:rPr>
              <w:t>Průměr příjmů za 4 roky (60 %)</w:t>
            </w:r>
          </w:p>
        </w:tc>
        <w:tc>
          <w:tcPr>
            <w:tcW w:w="1920" w:type="dxa"/>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bCs/>
                <w:sz w:val="20"/>
                <w:szCs w:val="20"/>
                <w:lang w:eastAsia="cs-CZ"/>
              </w:rPr>
            </w:pPr>
            <w:r w:rsidRPr="00923A22">
              <w:rPr>
                <w:rFonts w:eastAsia="Times New Roman" w:cs="Calibri"/>
                <w:bCs/>
                <w:sz w:val="20"/>
                <w:szCs w:val="20"/>
                <w:lang w:eastAsia="cs-CZ"/>
              </w:rPr>
              <w:t>91 892,66</w:t>
            </w:r>
          </w:p>
        </w:tc>
      </w:tr>
    </w:tbl>
    <w:p w:rsidR="00923A22" w:rsidRDefault="00923A22" w:rsidP="00923A22">
      <w:pPr>
        <w:pStyle w:val="Nadpis2"/>
      </w:pPr>
      <w:bookmarkStart w:id="169" w:name="_Toc514760426"/>
      <w:bookmarkStart w:id="170" w:name="_Toc368988442"/>
      <w:bookmarkStart w:id="171" w:name="_Toc370281263"/>
      <w:bookmarkEnd w:id="146"/>
      <w:r>
        <w:t>Predikce hospodaření</w:t>
      </w:r>
      <w:bookmarkEnd w:id="169"/>
    </w:p>
    <w:p w:rsidR="00923A22" w:rsidRPr="007C6136" w:rsidRDefault="00923A22" w:rsidP="00923A22">
      <w:r>
        <w:t>Prezentovaná predikce hospodaření v horizontu čtyř let (2019–2022) vychází z platného střednědobého výhledu rozpočtu města Slavkov u Brna 2018–2022. Predikce vychází z provedené analýzy hospodaření v letech 2012–2017 a je přihlédnuto k hodnotám platného rozpočtu na rok 2018.</w:t>
      </w:r>
    </w:p>
    <w:p w:rsidR="00923A22" w:rsidRPr="009C3C31" w:rsidRDefault="00923A22" w:rsidP="00923A22">
      <w:pPr>
        <w:rPr>
          <w:lang w:val="en-US"/>
        </w:rPr>
      </w:pPr>
      <w:r w:rsidRPr="00554E8C">
        <w:t>V řádku „Volné finanční prostředky“ jsou uvedeny hodnoty finančních prostředků, které městu zůstanou na financování investičních</w:t>
      </w:r>
      <w:r>
        <w:t xml:space="preserve"> akcí po splnění svých závazků. Protože střednědobý výhled rozpočtu </w:t>
      </w:r>
      <w:r w:rsidRPr="009C3C31">
        <w:t>nepočítá s investičními akcemi, hodnota tohoto řádku zobrazuje výši finančních prostředků, které může město ze svých prostředků použít na financování investičních aktivit a</w:t>
      </w:r>
      <w:r w:rsidR="00C3127C">
        <w:t> </w:t>
      </w:r>
      <w:r w:rsidRPr="009C3C31">
        <w:t>jednorázových akcí neinvestičního charakteru.</w:t>
      </w:r>
    </w:p>
    <w:p w:rsidR="00923A22" w:rsidRDefault="00923A22" w:rsidP="00923A22">
      <w:r w:rsidRPr="00EC0D65">
        <w:t>V tabulce je vyjádřen odhad finančních toků v budoucnosti. Tento odhad vychází, stejně jako celý střednědobý výhled rozpočtu, ze stávající</w:t>
      </w:r>
      <w:r>
        <w:t xml:space="preserve"> platné </w:t>
      </w:r>
      <w:r w:rsidRPr="00EC0D65">
        <w:t>legislativy a místních podmínek. Je zřejmé, že město ve sledovaném období 201</w:t>
      </w:r>
      <w:r>
        <w:t>9</w:t>
      </w:r>
      <w:r w:rsidR="00C3127C">
        <w:t>–</w:t>
      </w:r>
      <w:r w:rsidRPr="00EC0D65">
        <w:t>2022 může do realizace investičních akcí a jednorázových oprav zapojit finanční prostředky v objemech od 33,</w:t>
      </w:r>
      <w:r>
        <w:t>4</w:t>
      </w:r>
      <w:r w:rsidRPr="00EC0D65">
        <w:t xml:space="preserve"> mil. Kč (2019) do </w:t>
      </w:r>
      <w:r>
        <w:t>42,0</w:t>
      </w:r>
      <w:r w:rsidRPr="00EC0D65">
        <w:t xml:space="preserve"> mil. Kč (2022).</w:t>
      </w:r>
      <w:r>
        <w:t xml:space="preserve"> Hodnoty finančních prostředků využitelných na realizaci investičních záměrů, které budou vycházet z akčního plánu, jsou predikované výsledky hospodaření jednotlivých let. </w:t>
      </w:r>
      <w:r w:rsidRPr="00D50B35">
        <w:t xml:space="preserve">Kromě možnosti zapojit do rozpočtu </w:t>
      </w:r>
      <w:r>
        <w:t xml:space="preserve">také </w:t>
      </w:r>
      <w:r w:rsidRPr="00D50B35">
        <w:t>přebytky hospodaření minulých let</w:t>
      </w:r>
      <w:r>
        <w:t xml:space="preserve"> (případně převody z vlastních fondů)</w:t>
      </w:r>
      <w:r w:rsidRPr="00D50B35">
        <w:t xml:space="preserve"> a hledání rezerv a efektivního hospodaření v provozní části může město </w:t>
      </w:r>
      <w:r w:rsidRPr="00D50B35">
        <w:lastRenderedPageBreak/>
        <w:t>ovlivnit výši volných finančních prostředků prodejem majetku ve svém vlastnictví. O prodeji rozhoduje zastupitelstvo a výše bude odpovídat investičním potřebám. Možné je také využít cizích prostředků (např. úvěry, investiční dotace, apod.). Získáme tak disponibilní prostředky pro rozvoj města.</w:t>
      </w:r>
    </w:p>
    <w:p w:rsidR="00923A22" w:rsidRPr="00923A22" w:rsidRDefault="00923A22" w:rsidP="00923A22">
      <w:pPr>
        <w:pStyle w:val="Titulek"/>
        <w:rPr>
          <w:bCs w:val="0"/>
          <w:i/>
          <w:szCs w:val="22"/>
        </w:rPr>
      </w:pPr>
      <w:bookmarkStart w:id="172" w:name="_Toc514313256"/>
      <w:r w:rsidRPr="00923A22">
        <w:rPr>
          <w:bCs w:val="0"/>
          <w:i/>
          <w:szCs w:val="22"/>
        </w:rPr>
        <w:t xml:space="preserve">Tabulka </w:t>
      </w:r>
      <w:r w:rsidR="002775C3" w:rsidRPr="00923A22">
        <w:rPr>
          <w:bCs w:val="0"/>
          <w:i/>
          <w:szCs w:val="22"/>
        </w:rPr>
        <w:fldChar w:fldCharType="begin"/>
      </w:r>
      <w:r w:rsidRPr="00923A22">
        <w:rPr>
          <w:bCs w:val="0"/>
          <w:i/>
          <w:szCs w:val="22"/>
        </w:rPr>
        <w:instrText xml:space="preserve"> SEQ Tabulka \* ARABIC </w:instrText>
      </w:r>
      <w:r w:rsidR="002775C3" w:rsidRPr="00923A22">
        <w:rPr>
          <w:bCs w:val="0"/>
          <w:i/>
          <w:szCs w:val="22"/>
        </w:rPr>
        <w:fldChar w:fldCharType="separate"/>
      </w:r>
      <w:r w:rsidR="00700695">
        <w:rPr>
          <w:bCs w:val="0"/>
          <w:i/>
          <w:noProof/>
          <w:szCs w:val="22"/>
        </w:rPr>
        <w:t>40</w:t>
      </w:r>
      <w:r w:rsidR="002775C3" w:rsidRPr="00923A22">
        <w:rPr>
          <w:bCs w:val="0"/>
          <w:i/>
          <w:szCs w:val="22"/>
        </w:rPr>
        <w:fldChar w:fldCharType="end"/>
      </w:r>
      <w:r w:rsidRPr="00923A22">
        <w:rPr>
          <w:bCs w:val="0"/>
          <w:i/>
          <w:szCs w:val="22"/>
        </w:rPr>
        <w:t>: Predikce využitelnosti finančních prostředků z rozpočtového hospodaření</w:t>
      </w:r>
      <w:bookmarkEnd w:id="172"/>
    </w:p>
    <w:tbl>
      <w:tblPr>
        <w:tblW w:w="5000" w:type="pct"/>
        <w:tblCellMar>
          <w:left w:w="70" w:type="dxa"/>
          <w:right w:w="70" w:type="dxa"/>
        </w:tblCellMar>
        <w:tblLook w:val="04A0" w:firstRow="1" w:lastRow="0" w:firstColumn="1" w:lastColumn="0" w:noHBand="0" w:noVBand="1"/>
      </w:tblPr>
      <w:tblGrid>
        <w:gridCol w:w="3769"/>
        <w:gridCol w:w="1089"/>
        <w:gridCol w:w="1089"/>
        <w:gridCol w:w="1089"/>
        <w:gridCol w:w="1089"/>
        <w:gridCol w:w="1087"/>
      </w:tblGrid>
      <w:tr w:rsidR="00923A22" w:rsidRPr="00923A22" w:rsidTr="00923A22">
        <w:trPr>
          <w:trHeight w:val="260"/>
        </w:trPr>
        <w:tc>
          <w:tcPr>
            <w:tcW w:w="2046" w:type="pct"/>
            <w:tcBorders>
              <w:top w:val="single" w:sz="4" w:space="0" w:color="auto"/>
              <w:left w:val="single" w:sz="4" w:space="0" w:color="auto"/>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bookmarkStart w:id="173" w:name="RANGE!A13:L24"/>
            <w:r w:rsidRPr="00923A22">
              <w:rPr>
                <w:rFonts w:eastAsia="Times New Roman" w:cs="Calibri"/>
                <w:b/>
                <w:bCs/>
                <w:color w:val="FFFFFF"/>
                <w:sz w:val="20"/>
                <w:szCs w:val="20"/>
                <w:lang w:eastAsia="cs-CZ"/>
              </w:rPr>
              <w:t>Údaje (tis. Kč)</w:t>
            </w:r>
            <w:bookmarkEnd w:id="173"/>
          </w:p>
        </w:tc>
        <w:tc>
          <w:tcPr>
            <w:tcW w:w="591"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EC6361">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R</w:t>
            </w:r>
            <w:r w:rsidR="00EC6361">
              <w:rPr>
                <w:rFonts w:eastAsia="Times New Roman" w:cs="Calibri"/>
                <w:b/>
                <w:bCs/>
                <w:color w:val="FFFFFF"/>
                <w:sz w:val="20"/>
                <w:szCs w:val="20"/>
                <w:lang w:eastAsia="cs-CZ"/>
              </w:rPr>
              <w:t>S</w:t>
            </w:r>
            <w:r w:rsidRPr="00923A22">
              <w:rPr>
                <w:rFonts w:eastAsia="Times New Roman" w:cs="Calibri"/>
                <w:b/>
                <w:bCs/>
                <w:color w:val="FFFFFF"/>
                <w:sz w:val="20"/>
                <w:szCs w:val="20"/>
                <w:lang w:eastAsia="cs-CZ"/>
              </w:rPr>
              <w:t xml:space="preserve"> 2018</w:t>
            </w:r>
          </w:p>
        </w:tc>
        <w:tc>
          <w:tcPr>
            <w:tcW w:w="591"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SVR 2019</w:t>
            </w:r>
          </w:p>
        </w:tc>
        <w:tc>
          <w:tcPr>
            <w:tcW w:w="591"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SVR 2020</w:t>
            </w:r>
          </w:p>
        </w:tc>
        <w:tc>
          <w:tcPr>
            <w:tcW w:w="591"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SVR 2021</w:t>
            </w:r>
          </w:p>
        </w:tc>
        <w:tc>
          <w:tcPr>
            <w:tcW w:w="590" w:type="pct"/>
            <w:tcBorders>
              <w:top w:val="single" w:sz="4" w:space="0" w:color="auto"/>
              <w:left w:val="nil"/>
              <w:bottom w:val="single" w:sz="4" w:space="0" w:color="auto"/>
              <w:right w:val="single" w:sz="4" w:space="0" w:color="auto"/>
            </w:tcBorders>
            <w:shd w:val="clear" w:color="000000" w:fill="1F497D" w:themeFill="text2"/>
            <w:noWrap/>
            <w:vAlign w:val="bottom"/>
            <w:hideMark/>
          </w:tcPr>
          <w:p w:rsidR="00923A22" w:rsidRPr="00923A22" w:rsidRDefault="00923A22" w:rsidP="00923A22">
            <w:pPr>
              <w:spacing w:after="0" w:line="240" w:lineRule="auto"/>
              <w:jc w:val="center"/>
              <w:rPr>
                <w:rFonts w:eastAsia="Times New Roman" w:cs="Calibri"/>
                <w:b/>
                <w:bCs/>
                <w:color w:val="FFFFFF"/>
                <w:sz w:val="20"/>
                <w:szCs w:val="20"/>
                <w:lang w:eastAsia="cs-CZ"/>
              </w:rPr>
            </w:pPr>
            <w:r w:rsidRPr="00923A22">
              <w:rPr>
                <w:rFonts w:eastAsia="Times New Roman" w:cs="Calibri"/>
                <w:b/>
                <w:bCs/>
                <w:color w:val="FFFFFF"/>
                <w:sz w:val="20"/>
                <w:szCs w:val="20"/>
                <w:lang w:eastAsia="cs-CZ"/>
              </w:rPr>
              <w:t>SVR 2022</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Běžné příjmy</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145 073</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150 802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154 974</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157 996</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161 094</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Běžné výdaje</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113 021</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112 874</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113 254</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114 480</w:t>
            </w:r>
          </w:p>
        </w:tc>
        <w:tc>
          <w:tcPr>
            <w:tcW w:w="59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115 709</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b/>
                <w:bCs/>
                <w:sz w:val="20"/>
                <w:szCs w:val="20"/>
                <w:lang w:eastAsia="cs-CZ"/>
              </w:rPr>
            </w:pPr>
            <w:r w:rsidRPr="00923A22">
              <w:rPr>
                <w:rFonts w:eastAsia="Times New Roman" w:cs="Calibri"/>
                <w:b/>
                <w:bCs/>
                <w:sz w:val="20"/>
                <w:szCs w:val="20"/>
                <w:lang w:eastAsia="cs-CZ"/>
              </w:rPr>
              <w:t>Provozní přebytek</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32 052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37 927</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41 720</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43 516</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45 385</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Kapitálové příjmy</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200</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Kapitálové výdaje</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32 252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Příjmy všechny</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151 047</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150 802</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154 974</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157 996</w:t>
            </w:r>
          </w:p>
        </w:tc>
        <w:tc>
          <w:tcPr>
            <w:tcW w:w="59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161 094</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Výdaje všechny</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151 047</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117 372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117 752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118 688</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119 047</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SALDO v rozpočtové skladbě (bez fin.)</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37 927</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41 720</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43 516</w:t>
            </w:r>
          </w:p>
        </w:tc>
        <w:tc>
          <w:tcPr>
            <w:tcW w:w="59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45 385</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Financování</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0</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-4 498</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-4 498</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-4 208</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-3 338</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left"/>
              <w:rPr>
                <w:rFonts w:eastAsia="Times New Roman" w:cs="Calibri"/>
                <w:sz w:val="20"/>
                <w:szCs w:val="20"/>
                <w:lang w:eastAsia="cs-CZ"/>
              </w:rPr>
            </w:pPr>
            <w:r w:rsidRPr="00923A22">
              <w:rPr>
                <w:rFonts w:eastAsia="Times New Roman" w:cs="Calibri"/>
                <w:sz w:val="20"/>
                <w:szCs w:val="20"/>
                <w:lang w:eastAsia="cs-CZ"/>
              </w:rPr>
              <w:t>Uhrazené splátky jistiny</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5 774</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4 498</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4 498</w:t>
            </w:r>
          </w:p>
        </w:tc>
        <w:tc>
          <w:tcPr>
            <w:tcW w:w="591"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4 208</w:t>
            </w:r>
          </w:p>
        </w:tc>
        <w:tc>
          <w:tcPr>
            <w:tcW w:w="590" w:type="pct"/>
            <w:tcBorders>
              <w:top w:val="nil"/>
              <w:left w:val="nil"/>
              <w:bottom w:val="single" w:sz="4" w:space="0" w:color="auto"/>
              <w:right w:val="single" w:sz="4" w:space="0" w:color="auto"/>
            </w:tcBorders>
            <w:shd w:val="clear" w:color="auto" w:fill="auto"/>
            <w:noWrap/>
            <w:vAlign w:val="bottom"/>
            <w:hideMark/>
          </w:tcPr>
          <w:p w:rsidR="00923A22" w:rsidRPr="00923A22" w:rsidRDefault="00923A22" w:rsidP="00923A22">
            <w:pPr>
              <w:spacing w:after="0" w:line="240" w:lineRule="auto"/>
              <w:jc w:val="right"/>
              <w:rPr>
                <w:rFonts w:eastAsia="Times New Roman" w:cs="Calibri"/>
                <w:sz w:val="20"/>
                <w:szCs w:val="20"/>
                <w:lang w:eastAsia="cs-CZ"/>
              </w:rPr>
            </w:pPr>
            <w:r w:rsidRPr="00923A22">
              <w:rPr>
                <w:rFonts w:eastAsia="Times New Roman" w:cs="Calibri"/>
                <w:sz w:val="20"/>
                <w:szCs w:val="20"/>
                <w:lang w:eastAsia="cs-CZ"/>
              </w:rPr>
              <w:t>3 338</w:t>
            </w:r>
          </w:p>
        </w:tc>
      </w:tr>
      <w:tr w:rsidR="00923A22" w:rsidRPr="00923A22" w:rsidTr="00923A22">
        <w:trPr>
          <w:trHeight w:val="260"/>
        </w:trPr>
        <w:tc>
          <w:tcPr>
            <w:tcW w:w="2046" w:type="pct"/>
            <w:tcBorders>
              <w:top w:val="nil"/>
              <w:left w:val="single" w:sz="4" w:space="0" w:color="auto"/>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left"/>
              <w:rPr>
                <w:rFonts w:eastAsia="Times New Roman" w:cs="Calibri"/>
                <w:b/>
                <w:bCs/>
                <w:sz w:val="20"/>
                <w:szCs w:val="20"/>
                <w:lang w:eastAsia="cs-CZ"/>
              </w:rPr>
            </w:pPr>
            <w:r w:rsidRPr="00923A22">
              <w:rPr>
                <w:rFonts w:eastAsia="Times New Roman" w:cs="Calibri"/>
                <w:b/>
                <w:bCs/>
                <w:sz w:val="20"/>
                <w:szCs w:val="20"/>
                <w:lang w:eastAsia="cs-CZ"/>
              </w:rPr>
              <w:t>Volné finanční prostředky</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0</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33 429</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37 222</w:t>
            </w:r>
          </w:p>
        </w:tc>
        <w:tc>
          <w:tcPr>
            <w:tcW w:w="591"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39 308</w:t>
            </w:r>
          </w:p>
        </w:tc>
        <w:tc>
          <w:tcPr>
            <w:tcW w:w="590" w:type="pct"/>
            <w:tcBorders>
              <w:top w:val="nil"/>
              <w:left w:val="nil"/>
              <w:bottom w:val="single" w:sz="4" w:space="0" w:color="auto"/>
              <w:right w:val="single" w:sz="4" w:space="0" w:color="auto"/>
            </w:tcBorders>
            <w:shd w:val="clear" w:color="000000" w:fill="BFBFBF"/>
            <w:noWrap/>
            <w:vAlign w:val="bottom"/>
            <w:hideMark/>
          </w:tcPr>
          <w:p w:rsidR="00923A22" w:rsidRPr="00923A22" w:rsidRDefault="00923A22" w:rsidP="00923A22">
            <w:pPr>
              <w:spacing w:after="0" w:line="240" w:lineRule="auto"/>
              <w:jc w:val="right"/>
              <w:rPr>
                <w:rFonts w:eastAsia="Times New Roman" w:cs="Calibri"/>
                <w:b/>
                <w:bCs/>
                <w:sz w:val="20"/>
                <w:szCs w:val="20"/>
                <w:lang w:eastAsia="cs-CZ"/>
              </w:rPr>
            </w:pPr>
            <w:r w:rsidRPr="00923A22">
              <w:rPr>
                <w:rFonts w:eastAsia="Times New Roman" w:cs="Calibri"/>
                <w:b/>
                <w:bCs/>
                <w:sz w:val="20"/>
                <w:szCs w:val="20"/>
                <w:lang w:eastAsia="cs-CZ"/>
              </w:rPr>
              <w:t>42 047</w:t>
            </w:r>
          </w:p>
        </w:tc>
      </w:tr>
    </w:tbl>
    <w:p w:rsidR="00923A22" w:rsidRDefault="00923A22" w:rsidP="00923A22"/>
    <w:p w:rsidR="00923A22" w:rsidRDefault="00923A22" w:rsidP="00923A22">
      <w:r>
        <w:t>I na základě závěrů platného SVR, lze konstatovat, že by se město mělo snažit zlepšit výsledky provozního hospodaření</w:t>
      </w:r>
      <w:r w:rsidR="00C3127C">
        <w:t>,</w:t>
      </w:r>
      <w:r>
        <w:t xml:space="preserve"> a to buď formou hledání relevantních úspor, nebo rozšiřováním portfolia nabízených služeb zvyšovat příjmovou stránku rozpočtu.</w:t>
      </w:r>
    </w:p>
    <w:p w:rsidR="00923A22" w:rsidRDefault="00923A22" w:rsidP="00923A22">
      <w:r>
        <w:t xml:space="preserve">Lze konstatovat, </w:t>
      </w:r>
      <w:r w:rsidRPr="001E4D41">
        <w:t xml:space="preserve">že město při uvážlivé hospodářské politice má </w:t>
      </w:r>
      <w:r w:rsidRPr="00B938E2">
        <w:t>dostatečné finanční zdroje</w:t>
      </w:r>
      <w:r w:rsidRPr="001E4D41">
        <w:t xml:space="preserve"> ke</w:t>
      </w:r>
      <w:r w:rsidR="00C3127C">
        <w:t> </w:t>
      </w:r>
      <w:r w:rsidRPr="001E4D41">
        <w:t>svému rozvoji</w:t>
      </w:r>
      <w:r>
        <w:t xml:space="preserve"> a také</w:t>
      </w:r>
      <w:r w:rsidRPr="00B938E2">
        <w:t xml:space="preserve"> </w:t>
      </w:r>
      <w:r w:rsidRPr="00722E9D">
        <w:t>má volné finanční prostředky na spolufinancování dotačních titulů státu i fondů EU</w:t>
      </w:r>
      <w:r>
        <w:t xml:space="preserve">. Zároveň by ale město mělo být opatrné </w:t>
      </w:r>
      <w:r w:rsidRPr="009656BD">
        <w:t xml:space="preserve">u investic, jejichž realizace vyvolává následné provozní výdaje. </w:t>
      </w:r>
      <w:r>
        <w:t>Také by mělo</w:t>
      </w:r>
      <w:r w:rsidRPr="009656BD">
        <w:t xml:space="preserve"> upřednost</w:t>
      </w:r>
      <w:r>
        <w:t>ňova</w:t>
      </w:r>
      <w:r w:rsidRPr="009656BD">
        <w:t>t investice s vyšším podílem dotací, a to zejména těch z EU.</w:t>
      </w:r>
    </w:p>
    <w:p w:rsidR="0043144D" w:rsidRPr="00201EDD" w:rsidRDefault="0043144D" w:rsidP="00E14C46">
      <w:pPr>
        <w:pBdr>
          <w:top w:val="single" w:sz="4" w:space="1" w:color="auto"/>
          <w:left w:val="single" w:sz="4" w:space="4" w:color="auto"/>
          <w:bottom w:val="single" w:sz="4" w:space="1" w:color="auto"/>
          <w:right w:val="single" w:sz="4" w:space="4" w:color="auto"/>
        </w:pBdr>
        <w:spacing w:after="120"/>
        <w:rPr>
          <w:b/>
        </w:rPr>
      </w:pPr>
      <w:r w:rsidRPr="00201EDD">
        <w:rPr>
          <w:b/>
        </w:rPr>
        <w:t xml:space="preserve">Shrnutí kapitoly </w:t>
      </w:r>
      <w:r w:rsidR="00375849">
        <w:rPr>
          <w:b/>
        </w:rPr>
        <w:t>H</w:t>
      </w:r>
      <w:r>
        <w:rPr>
          <w:b/>
        </w:rPr>
        <w:t xml:space="preserve">ospodaření města </w:t>
      </w:r>
      <w:r w:rsidR="004939F2">
        <w:rPr>
          <w:b/>
        </w:rPr>
        <w:t>Slavkov u Brna</w:t>
      </w:r>
    </w:p>
    <w:bookmarkEnd w:id="170"/>
    <w:bookmarkEnd w:id="171"/>
    <w:p w:rsidR="00736BD0" w:rsidRDefault="00B143E2" w:rsidP="00736BD0">
      <w:pPr>
        <w:pStyle w:val="Odstavecseseznamem"/>
        <w:numPr>
          <w:ilvl w:val="0"/>
          <w:numId w:val="3"/>
        </w:numPr>
        <w:pBdr>
          <w:top w:val="single" w:sz="4" w:space="1" w:color="auto"/>
          <w:left w:val="single" w:sz="4" w:space="4" w:color="auto"/>
          <w:bottom w:val="single" w:sz="4" w:space="1" w:color="auto"/>
          <w:right w:val="single" w:sz="4" w:space="4" w:color="auto"/>
        </w:pBdr>
        <w:ind w:left="714" w:hanging="357"/>
        <w:contextualSpacing w:val="0"/>
      </w:pPr>
      <w:r w:rsidRPr="0093183F">
        <w:t>Vlastní investiční aktivita města je příčinou záporného salda hospodaření (bez</w:t>
      </w:r>
      <w:r w:rsidR="00C3127C">
        <w:t> </w:t>
      </w:r>
      <w:r w:rsidRPr="0093183F">
        <w:t>financování) v </w:t>
      </w:r>
      <w:r>
        <w:t>letech</w:t>
      </w:r>
      <w:r w:rsidRPr="0093183F">
        <w:t xml:space="preserve"> 201</w:t>
      </w:r>
      <w:r>
        <w:t>3 a 2017</w:t>
      </w:r>
      <w:r w:rsidRPr="0093183F">
        <w:t>. Po zohlednění financování (uhrazených jistin a</w:t>
      </w:r>
      <w:r w:rsidR="00C3127C">
        <w:t> </w:t>
      </w:r>
      <w:r w:rsidRPr="0093183F">
        <w:t>přijatých půjček) bylo záporné saldo hospodaření v</w:t>
      </w:r>
      <w:r>
        <w:t> roce 2017</w:t>
      </w:r>
      <w:r w:rsidRPr="0093183F">
        <w:t xml:space="preserve">. </w:t>
      </w:r>
      <w:r>
        <w:t xml:space="preserve">V tomto roce také město z celého analyzovaného období nejvíce investovalo (více jak 1/3 všech investičních výdajů). </w:t>
      </w:r>
      <w:r w:rsidRPr="0093183F">
        <w:t>Dluhová služba je ve sledovaném období odrazem především splátek jistin dlouhodobých úvěrů</w:t>
      </w:r>
      <w:r>
        <w:t>, v roce 2015</w:t>
      </w:r>
      <w:r w:rsidRPr="0093183F">
        <w:t xml:space="preserve"> </w:t>
      </w:r>
      <w:r>
        <w:t>však došlo ke zvýšené splátce jistin, zejména splácením úvěru přijatého v </w:t>
      </w:r>
      <w:r w:rsidRPr="002B6575">
        <w:t>témže roce (</w:t>
      </w:r>
      <w:r>
        <w:t xml:space="preserve">úvěr ve výši </w:t>
      </w:r>
      <w:r w:rsidRPr="002B6575">
        <w:t>26,7 mil. Kč). Vliv čerpání úvěru se následně projevil na hodnotách ukazatelů. Jednalo se zejména o hodnotu indexu dluhové služby. Hodnoty indexu se pohybovaly na úrovni od 5,4 % (2016) do 7,1 % (2014). Hodnota indexu v roce 2015 byla 20,2</w:t>
      </w:r>
      <w:r>
        <w:t xml:space="preserve"> </w:t>
      </w:r>
      <w:r w:rsidRPr="002B6575">
        <w:t>%. V celém sledovaném období</w:t>
      </w:r>
      <w:r>
        <w:t>, vy</w:t>
      </w:r>
      <w:r w:rsidRPr="002B6575">
        <w:t>jma roku 2015</w:t>
      </w:r>
      <w:r>
        <w:t>,</w:t>
      </w:r>
      <w:r w:rsidRPr="002B6575">
        <w:t xml:space="preserve"> se jedná o velmi příznivé hodnoty.</w:t>
      </w:r>
    </w:p>
    <w:p w:rsidR="00B143E2" w:rsidRPr="002B6575" w:rsidRDefault="00B143E2" w:rsidP="00736BD0">
      <w:pPr>
        <w:pStyle w:val="Odstavecseseznamem"/>
        <w:numPr>
          <w:ilvl w:val="0"/>
          <w:numId w:val="3"/>
        </w:numPr>
        <w:pBdr>
          <w:top w:val="single" w:sz="4" w:space="1" w:color="auto"/>
          <w:left w:val="single" w:sz="4" w:space="4" w:color="auto"/>
          <w:bottom w:val="single" w:sz="4" w:space="1" w:color="auto"/>
          <w:right w:val="single" w:sz="4" w:space="4" w:color="auto"/>
        </w:pBdr>
        <w:ind w:left="714" w:hanging="357"/>
        <w:contextualSpacing w:val="0"/>
      </w:pPr>
      <w:r>
        <w:t>Z</w:t>
      </w:r>
      <w:r w:rsidRPr="00335E20">
        <w:t xml:space="preserve"> dosavadní uvážliv</w:t>
      </w:r>
      <w:r>
        <w:t>é</w:t>
      </w:r>
      <w:r w:rsidRPr="00335E20">
        <w:t xml:space="preserve"> investiční politik</w:t>
      </w:r>
      <w:r>
        <w:t>y</w:t>
      </w:r>
      <w:r w:rsidRPr="00335E20">
        <w:t xml:space="preserve"> města</w:t>
      </w:r>
      <w:r>
        <w:t>, dobrého</w:t>
      </w:r>
      <w:r w:rsidRPr="00335E20">
        <w:t xml:space="preserve"> provozní</w:t>
      </w:r>
      <w:r>
        <w:t>ho</w:t>
      </w:r>
      <w:r w:rsidRPr="00335E20">
        <w:t xml:space="preserve"> hospodaření </w:t>
      </w:r>
      <w:r>
        <w:t>a</w:t>
      </w:r>
      <w:r w:rsidR="00C3127C">
        <w:t> </w:t>
      </w:r>
      <w:r w:rsidRPr="00335E20">
        <w:t>aktuální výš</w:t>
      </w:r>
      <w:r>
        <w:t>e</w:t>
      </w:r>
      <w:r w:rsidRPr="00335E20">
        <w:t xml:space="preserve"> zadluženosti</w:t>
      </w:r>
      <w:r>
        <w:t xml:space="preserve"> vyplývají </w:t>
      </w:r>
      <w:r w:rsidRPr="00335E20">
        <w:t>dobré a konstantní výsledky</w:t>
      </w:r>
      <w:r>
        <w:t xml:space="preserve"> celkového</w:t>
      </w:r>
      <w:r w:rsidRPr="00335E20">
        <w:t xml:space="preserve"> hospodaření.</w:t>
      </w:r>
    </w:p>
    <w:p w:rsidR="00B143E2" w:rsidRDefault="00B143E2" w:rsidP="00B143E2">
      <w:pPr>
        <w:pStyle w:val="Odstavecseseznamem"/>
        <w:ind w:left="714"/>
        <w:contextualSpacing w:val="0"/>
      </w:pPr>
    </w:p>
    <w:p w:rsidR="004939F2" w:rsidRPr="004939F2" w:rsidRDefault="009C076B" w:rsidP="004939F2">
      <w:pPr>
        <w:pStyle w:val="Nadpis1"/>
      </w:pPr>
      <w:bookmarkStart w:id="174" w:name="_Toc514760427"/>
      <w:r>
        <w:lastRenderedPageBreak/>
        <w:t>A</w:t>
      </w:r>
      <w:r w:rsidR="004939F2" w:rsidRPr="004939F2">
        <w:t>nalýza</w:t>
      </w:r>
      <w:r>
        <w:t xml:space="preserve"> PESTLE</w:t>
      </w:r>
      <w:bookmarkEnd w:id="174"/>
    </w:p>
    <w:p w:rsidR="004939F2" w:rsidRDefault="009C076B" w:rsidP="004939F2">
      <w:pPr>
        <w:pStyle w:val="Nadpis2"/>
      </w:pPr>
      <w:bookmarkStart w:id="175" w:name="_Toc500411725"/>
      <w:bookmarkStart w:id="176" w:name="_Toc514760428"/>
      <w:r>
        <w:t>M</w:t>
      </w:r>
      <w:r w:rsidR="004939F2">
        <w:t>etodika zpracování</w:t>
      </w:r>
      <w:bookmarkEnd w:id="175"/>
      <w:r w:rsidR="004939F2">
        <w:t xml:space="preserve"> PESTLE analýzy</w:t>
      </w:r>
      <w:bookmarkEnd w:id="176"/>
    </w:p>
    <w:p w:rsidR="004939F2" w:rsidRPr="001B2875" w:rsidRDefault="004939F2" w:rsidP="004939F2">
      <w:pPr>
        <w:spacing w:after="120"/>
        <w:rPr>
          <w:rFonts w:asciiTheme="majorHAnsi" w:hAnsiTheme="majorHAnsi"/>
        </w:rPr>
      </w:pPr>
      <w:r w:rsidRPr="001B2875">
        <w:rPr>
          <w:rFonts w:asciiTheme="majorHAnsi" w:hAnsiTheme="majorHAnsi"/>
        </w:rPr>
        <w:t>Tato metoda byla při zpracování analýzy vnějšího prostředí použita jako primární. PESTLE analýza je analytická technika sloužící k posouzení a vyhodnocení okolních vlivů jak na</w:t>
      </w:r>
      <w:r w:rsidR="00C3127C">
        <w:rPr>
          <w:rFonts w:asciiTheme="majorHAnsi" w:hAnsiTheme="majorHAnsi"/>
        </w:rPr>
        <w:t> </w:t>
      </w:r>
      <w:r w:rsidRPr="001B2875">
        <w:rPr>
          <w:rFonts w:asciiTheme="majorHAnsi" w:hAnsiTheme="majorHAnsi"/>
        </w:rPr>
        <w:t>strategický plán rozvoje města, tak i na konkrétní aktivity v rámci této strategie.</w:t>
      </w:r>
    </w:p>
    <w:p w:rsidR="004939F2" w:rsidRPr="001B2875" w:rsidRDefault="004939F2" w:rsidP="004939F2">
      <w:pPr>
        <w:spacing w:after="120"/>
        <w:rPr>
          <w:rFonts w:asciiTheme="majorHAnsi" w:hAnsiTheme="majorHAnsi"/>
        </w:rPr>
      </w:pPr>
      <w:r w:rsidRPr="001B2875">
        <w:rPr>
          <w:rFonts w:asciiTheme="majorHAnsi" w:hAnsiTheme="majorHAnsi"/>
        </w:rPr>
        <w:t xml:space="preserve">PESTLE analýza zahrnuje následující vlivy: </w:t>
      </w:r>
    </w:p>
    <w:p w:rsidR="004939F2" w:rsidRPr="001B2875" w:rsidRDefault="004939F2" w:rsidP="00706588">
      <w:pPr>
        <w:pStyle w:val="Odstavecseseznamem"/>
        <w:numPr>
          <w:ilvl w:val="0"/>
          <w:numId w:val="12"/>
        </w:numPr>
        <w:spacing w:after="120"/>
        <w:contextualSpacing w:val="0"/>
        <w:rPr>
          <w:rFonts w:asciiTheme="majorHAnsi" w:hAnsiTheme="majorHAnsi"/>
        </w:rPr>
      </w:pPr>
      <w:r w:rsidRPr="001B2875">
        <w:rPr>
          <w:rFonts w:asciiTheme="majorHAnsi" w:hAnsiTheme="majorHAnsi"/>
          <w:b/>
          <w:bCs/>
        </w:rPr>
        <w:t>P</w:t>
      </w:r>
      <w:r w:rsidRPr="001B2875">
        <w:rPr>
          <w:rFonts w:asciiTheme="majorHAnsi" w:hAnsiTheme="majorHAnsi"/>
        </w:rPr>
        <w:t xml:space="preserve"> (</w:t>
      </w:r>
      <w:r w:rsidRPr="001B2875">
        <w:rPr>
          <w:rFonts w:asciiTheme="majorHAnsi" w:hAnsiTheme="majorHAnsi"/>
          <w:b/>
          <w:bCs/>
        </w:rPr>
        <w:t>Political)</w:t>
      </w:r>
      <w:r w:rsidRPr="001B2875">
        <w:rPr>
          <w:rFonts w:asciiTheme="majorHAnsi" w:hAnsiTheme="majorHAnsi"/>
        </w:rPr>
        <w:t xml:space="preserve"> - </w:t>
      </w:r>
      <w:r w:rsidRPr="001B2875">
        <w:rPr>
          <w:rFonts w:asciiTheme="majorHAnsi" w:hAnsiTheme="majorHAnsi"/>
          <w:b/>
          <w:bCs/>
        </w:rPr>
        <w:t>politické</w:t>
      </w:r>
      <w:r w:rsidRPr="001B2875">
        <w:rPr>
          <w:rFonts w:asciiTheme="majorHAnsi" w:hAnsiTheme="majorHAnsi"/>
        </w:rPr>
        <w:t xml:space="preserve"> – existující a potenciální působení politických vlivů s ohledem na charakter obce</w:t>
      </w:r>
      <w:r w:rsidR="008805C2">
        <w:rPr>
          <w:rFonts w:asciiTheme="majorHAnsi" w:hAnsiTheme="majorHAnsi"/>
        </w:rPr>
        <w:t>.</w:t>
      </w:r>
    </w:p>
    <w:p w:rsidR="004939F2" w:rsidRPr="001B2875" w:rsidRDefault="004939F2" w:rsidP="00706588">
      <w:pPr>
        <w:pStyle w:val="Odstavecseseznamem"/>
        <w:numPr>
          <w:ilvl w:val="0"/>
          <w:numId w:val="12"/>
        </w:numPr>
        <w:spacing w:after="120"/>
        <w:contextualSpacing w:val="0"/>
        <w:rPr>
          <w:rFonts w:asciiTheme="majorHAnsi" w:hAnsiTheme="majorHAnsi"/>
        </w:rPr>
      </w:pPr>
      <w:r w:rsidRPr="001B2875">
        <w:rPr>
          <w:rFonts w:asciiTheme="majorHAnsi" w:hAnsiTheme="majorHAnsi"/>
          <w:b/>
          <w:bCs/>
        </w:rPr>
        <w:t>E</w:t>
      </w:r>
      <w:r w:rsidRPr="001B2875">
        <w:rPr>
          <w:rFonts w:asciiTheme="majorHAnsi" w:hAnsiTheme="majorHAnsi"/>
        </w:rPr>
        <w:t xml:space="preserve"> (</w:t>
      </w:r>
      <w:r w:rsidRPr="001B2875">
        <w:rPr>
          <w:rFonts w:asciiTheme="majorHAnsi" w:hAnsiTheme="majorHAnsi"/>
          <w:b/>
          <w:bCs/>
        </w:rPr>
        <w:t>Economical)</w:t>
      </w:r>
      <w:r w:rsidRPr="001B2875">
        <w:rPr>
          <w:rFonts w:asciiTheme="majorHAnsi" w:hAnsiTheme="majorHAnsi"/>
        </w:rPr>
        <w:t xml:space="preserve"> - </w:t>
      </w:r>
      <w:r w:rsidRPr="001B2875">
        <w:rPr>
          <w:rFonts w:asciiTheme="majorHAnsi" w:hAnsiTheme="majorHAnsi"/>
          <w:b/>
          <w:bCs/>
        </w:rPr>
        <w:t>ekonomické</w:t>
      </w:r>
      <w:r w:rsidRPr="001B2875">
        <w:rPr>
          <w:rFonts w:asciiTheme="majorHAnsi" w:hAnsiTheme="majorHAnsi"/>
        </w:rPr>
        <w:t xml:space="preserve"> – působení a vliv národní a světové ekonomiky</w:t>
      </w:r>
      <w:r w:rsidR="008805C2">
        <w:rPr>
          <w:rFonts w:asciiTheme="majorHAnsi" w:hAnsiTheme="majorHAnsi"/>
        </w:rPr>
        <w:t>.</w:t>
      </w:r>
    </w:p>
    <w:p w:rsidR="004939F2" w:rsidRPr="001B2875" w:rsidRDefault="004939F2" w:rsidP="00706588">
      <w:pPr>
        <w:pStyle w:val="Odstavecseseznamem"/>
        <w:numPr>
          <w:ilvl w:val="0"/>
          <w:numId w:val="12"/>
        </w:numPr>
        <w:spacing w:after="120"/>
        <w:contextualSpacing w:val="0"/>
        <w:rPr>
          <w:rFonts w:asciiTheme="majorHAnsi" w:hAnsiTheme="majorHAnsi"/>
        </w:rPr>
      </w:pPr>
      <w:r w:rsidRPr="001B2875">
        <w:rPr>
          <w:rFonts w:asciiTheme="majorHAnsi" w:hAnsiTheme="majorHAnsi"/>
          <w:b/>
          <w:bCs/>
        </w:rPr>
        <w:t>S</w:t>
      </w:r>
      <w:r w:rsidRPr="001B2875">
        <w:rPr>
          <w:rFonts w:asciiTheme="majorHAnsi" w:hAnsiTheme="majorHAnsi"/>
        </w:rPr>
        <w:t xml:space="preserve"> (</w:t>
      </w:r>
      <w:r w:rsidRPr="001B2875">
        <w:rPr>
          <w:rFonts w:asciiTheme="majorHAnsi" w:hAnsiTheme="majorHAnsi"/>
          <w:b/>
          <w:bCs/>
        </w:rPr>
        <w:t>Social)</w:t>
      </w:r>
      <w:r w:rsidRPr="001B2875">
        <w:rPr>
          <w:rFonts w:asciiTheme="majorHAnsi" w:hAnsiTheme="majorHAnsi"/>
        </w:rPr>
        <w:t xml:space="preserve"> - </w:t>
      </w:r>
      <w:r w:rsidRPr="001B2875">
        <w:rPr>
          <w:rFonts w:asciiTheme="majorHAnsi" w:hAnsiTheme="majorHAnsi"/>
          <w:b/>
          <w:bCs/>
        </w:rPr>
        <w:t>sociální</w:t>
      </w:r>
      <w:r w:rsidRPr="001B2875">
        <w:rPr>
          <w:rFonts w:asciiTheme="majorHAnsi" w:hAnsiTheme="majorHAnsi"/>
        </w:rPr>
        <w:t xml:space="preserve"> – průmět sociálních a kulturních změn dovnitř obce</w:t>
      </w:r>
      <w:r w:rsidR="008805C2">
        <w:rPr>
          <w:rFonts w:asciiTheme="majorHAnsi" w:hAnsiTheme="majorHAnsi"/>
        </w:rPr>
        <w:t>.</w:t>
      </w:r>
    </w:p>
    <w:p w:rsidR="004939F2" w:rsidRPr="001B2875" w:rsidRDefault="004939F2" w:rsidP="00706588">
      <w:pPr>
        <w:pStyle w:val="Odstavecseseznamem"/>
        <w:numPr>
          <w:ilvl w:val="0"/>
          <w:numId w:val="12"/>
        </w:numPr>
        <w:spacing w:after="120"/>
        <w:contextualSpacing w:val="0"/>
        <w:rPr>
          <w:rFonts w:asciiTheme="majorHAnsi" w:hAnsiTheme="majorHAnsi"/>
        </w:rPr>
      </w:pPr>
      <w:r w:rsidRPr="001B2875">
        <w:rPr>
          <w:rFonts w:asciiTheme="majorHAnsi" w:hAnsiTheme="majorHAnsi"/>
          <w:b/>
          <w:bCs/>
        </w:rPr>
        <w:t>T</w:t>
      </w:r>
      <w:r w:rsidRPr="001B2875">
        <w:rPr>
          <w:rFonts w:asciiTheme="majorHAnsi" w:hAnsiTheme="majorHAnsi"/>
        </w:rPr>
        <w:t xml:space="preserve"> (</w:t>
      </w:r>
      <w:r w:rsidRPr="001B2875">
        <w:rPr>
          <w:rFonts w:asciiTheme="majorHAnsi" w:hAnsiTheme="majorHAnsi"/>
          <w:b/>
          <w:bCs/>
        </w:rPr>
        <w:t>Technological)</w:t>
      </w:r>
      <w:r w:rsidRPr="001B2875">
        <w:rPr>
          <w:rFonts w:asciiTheme="majorHAnsi" w:hAnsiTheme="majorHAnsi"/>
        </w:rPr>
        <w:t xml:space="preserve"> - </w:t>
      </w:r>
      <w:r w:rsidRPr="001B2875">
        <w:rPr>
          <w:rFonts w:asciiTheme="majorHAnsi" w:hAnsiTheme="majorHAnsi"/>
          <w:b/>
          <w:bCs/>
        </w:rPr>
        <w:t>technologické</w:t>
      </w:r>
      <w:r w:rsidRPr="001B2875">
        <w:rPr>
          <w:rFonts w:asciiTheme="majorHAnsi" w:hAnsiTheme="majorHAnsi"/>
        </w:rPr>
        <w:t xml:space="preserve"> – dopady stávajících, nových a vyspělých technologií zejména ve vazbě na IT technologie</w:t>
      </w:r>
      <w:r w:rsidR="008805C2">
        <w:rPr>
          <w:rFonts w:asciiTheme="majorHAnsi" w:hAnsiTheme="majorHAnsi"/>
        </w:rPr>
        <w:t>.</w:t>
      </w:r>
    </w:p>
    <w:p w:rsidR="004939F2" w:rsidRPr="001B2875" w:rsidRDefault="004939F2" w:rsidP="00706588">
      <w:pPr>
        <w:pStyle w:val="Odstavecseseznamem"/>
        <w:numPr>
          <w:ilvl w:val="0"/>
          <w:numId w:val="12"/>
        </w:numPr>
        <w:spacing w:after="120"/>
        <w:contextualSpacing w:val="0"/>
        <w:rPr>
          <w:rFonts w:asciiTheme="majorHAnsi" w:hAnsiTheme="majorHAnsi"/>
        </w:rPr>
      </w:pPr>
      <w:r w:rsidRPr="001B2875">
        <w:rPr>
          <w:rFonts w:asciiTheme="majorHAnsi" w:hAnsiTheme="majorHAnsi"/>
          <w:b/>
          <w:bCs/>
        </w:rPr>
        <w:t>L</w:t>
      </w:r>
      <w:r w:rsidRPr="001B2875">
        <w:rPr>
          <w:rFonts w:asciiTheme="majorHAnsi" w:hAnsiTheme="majorHAnsi"/>
        </w:rPr>
        <w:t xml:space="preserve"> (</w:t>
      </w:r>
      <w:r w:rsidRPr="001B2875">
        <w:rPr>
          <w:rFonts w:asciiTheme="majorHAnsi" w:hAnsiTheme="majorHAnsi"/>
          <w:b/>
          <w:bCs/>
        </w:rPr>
        <w:t>Legal)</w:t>
      </w:r>
      <w:r w:rsidRPr="001B2875">
        <w:rPr>
          <w:rFonts w:asciiTheme="majorHAnsi" w:hAnsiTheme="majorHAnsi"/>
        </w:rPr>
        <w:t xml:space="preserve"> - </w:t>
      </w:r>
      <w:r w:rsidRPr="001B2875">
        <w:rPr>
          <w:rFonts w:asciiTheme="majorHAnsi" w:hAnsiTheme="majorHAnsi"/>
          <w:b/>
          <w:bCs/>
        </w:rPr>
        <w:t>legislativní</w:t>
      </w:r>
      <w:r w:rsidRPr="001B2875">
        <w:rPr>
          <w:rFonts w:asciiTheme="majorHAnsi" w:hAnsiTheme="majorHAnsi"/>
        </w:rPr>
        <w:t xml:space="preserve"> – vlivy národní, evropské a mezinárodní a národní legislativy</w:t>
      </w:r>
      <w:r w:rsidR="008805C2">
        <w:rPr>
          <w:rFonts w:asciiTheme="majorHAnsi" w:hAnsiTheme="majorHAnsi"/>
        </w:rPr>
        <w:t>.</w:t>
      </w:r>
    </w:p>
    <w:p w:rsidR="004939F2" w:rsidRPr="001A79FF" w:rsidRDefault="004939F2" w:rsidP="00706588">
      <w:pPr>
        <w:pStyle w:val="Odstavecseseznamem"/>
        <w:numPr>
          <w:ilvl w:val="0"/>
          <w:numId w:val="12"/>
        </w:numPr>
        <w:spacing w:after="120"/>
        <w:contextualSpacing w:val="0"/>
        <w:rPr>
          <w:rFonts w:asciiTheme="majorHAnsi" w:hAnsiTheme="majorHAnsi"/>
          <w:b/>
        </w:rPr>
      </w:pPr>
      <w:r w:rsidRPr="001B2875">
        <w:rPr>
          <w:rFonts w:asciiTheme="majorHAnsi" w:hAnsiTheme="majorHAnsi"/>
          <w:b/>
        </w:rPr>
        <w:t xml:space="preserve">E (Ecological) - ekologické (environmentální) – </w:t>
      </w:r>
      <w:r w:rsidRPr="001B2875">
        <w:rPr>
          <w:rFonts w:asciiTheme="majorHAnsi" w:hAnsiTheme="majorHAnsi"/>
        </w:rPr>
        <w:t xml:space="preserve">vlivy </w:t>
      </w:r>
      <w:r w:rsidR="00095C29">
        <w:rPr>
          <w:rFonts w:asciiTheme="majorHAnsi" w:hAnsiTheme="majorHAnsi"/>
        </w:rPr>
        <w:t>v oblasti životního prostředí a </w:t>
      </w:r>
      <w:r w:rsidRPr="001B2875">
        <w:rPr>
          <w:rFonts w:asciiTheme="majorHAnsi" w:hAnsiTheme="majorHAnsi"/>
        </w:rPr>
        <w:t>jeho jednotlivých složek včetně zajištění ochrany životního prostředí</w:t>
      </w:r>
      <w:r w:rsidR="008805C2">
        <w:rPr>
          <w:rFonts w:asciiTheme="majorHAnsi" w:hAnsiTheme="majorHAnsi"/>
        </w:rPr>
        <w:t>.</w:t>
      </w:r>
    </w:p>
    <w:p w:rsidR="004939F2" w:rsidRDefault="004939F2" w:rsidP="004939F2">
      <w:pPr>
        <w:pStyle w:val="Nadpis2"/>
      </w:pPr>
      <w:bookmarkStart w:id="177" w:name="_Toc500411727"/>
      <w:bookmarkStart w:id="178" w:name="_Toc514760429"/>
      <w:r>
        <w:t>Politické vlivy</w:t>
      </w:r>
      <w:bookmarkEnd w:id="177"/>
      <w:bookmarkEnd w:id="178"/>
    </w:p>
    <w:p w:rsidR="004939F2" w:rsidRDefault="004939F2" w:rsidP="004939F2">
      <w:pPr>
        <w:pStyle w:val="Nadpis3"/>
      </w:pPr>
      <w:bookmarkStart w:id="179" w:name="_Toc500411728"/>
      <w:r>
        <w:t>Politické vlivy ČR</w:t>
      </w:r>
      <w:bookmarkEnd w:id="179"/>
    </w:p>
    <w:p w:rsidR="004939F2" w:rsidRDefault="004939F2" w:rsidP="004939F2">
      <w:pPr>
        <w:spacing w:after="120"/>
      </w:pPr>
      <w:r w:rsidRPr="00C023F5">
        <w:t>Politický systém České republiky je charakteristický rozdělením politické moci a jejím institucionálním zakotvením ve státě, přičemž představiteli výk</w:t>
      </w:r>
      <w:r>
        <w:t>onné moci jsou v ČR prezident a </w:t>
      </w:r>
      <w:r w:rsidRPr="00C023F5">
        <w:t>vláda. Současné politické prostředí v této zemi je do velké míry ovlivňováno nastaveným volebním systémem poměrného zastoupení. Pro zvýšení efektivity politického systému je v České republice zapotřebí zavést systémová opatření a změny, které povedou k posílení zodpovědnosti politiků, nabourání současných politických vazeb a celkovému zlepšení zdejší úrovně politické kultury, jenž v mezinárodním měřítku stále zaostává.</w:t>
      </w:r>
    </w:p>
    <w:p w:rsidR="004939F2" w:rsidRPr="00C023F5" w:rsidRDefault="004939F2" w:rsidP="004939F2">
      <w:r>
        <w:t xml:space="preserve">Politická reprezentace podporuje rozvoj veřejné správy např. schváleným </w:t>
      </w:r>
      <w:r w:rsidRPr="00E33976">
        <w:rPr>
          <w:u w:val="single"/>
        </w:rPr>
        <w:t>Strategickým rámcem rozvoje veřejné správy České republiky pro období 2014-2020</w:t>
      </w:r>
      <w:r>
        <w:t>, který definuje témata pro další etapu modernizace a rozvoje veřejné správy a eGovernmentu. Cílem tohoto materiálu je zabezpečit pro realizaci všech vytčených cílů a témat maximálně efektivní využití prostředků státního rozpočtu a prostředků strukturálních a investičních fondů v programovém období 2014–2020. Pro nové programové období je počítáno se zásadní modernizací veřejné správy právě pomocí využívání nástrojů eGovernmentu.</w:t>
      </w:r>
      <w:r>
        <w:rPr>
          <w:rStyle w:val="Znakapoznpodarou"/>
        </w:rPr>
        <w:footnoteReference w:id="25"/>
      </w:r>
    </w:p>
    <w:p w:rsidR="004939F2" w:rsidRDefault="004939F2" w:rsidP="004939F2">
      <w:pPr>
        <w:pStyle w:val="Nadpis3"/>
      </w:pPr>
      <w:bookmarkStart w:id="180" w:name="_Toc500411729"/>
      <w:r>
        <w:t>Politické vlivy EU</w:t>
      </w:r>
      <w:bookmarkEnd w:id="180"/>
    </w:p>
    <w:p w:rsidR="004939F2" w:rsidRPr="00FC287E" w:rsidRDefault="004939F2" w:rsidP="004939F2">
      <w:pPr>
        <w:spacing w:after="120"/>
      </w:pPr>
      <w:r w:rsidRPr="00FC287E">
        <w:t>Současnou politickou situaci na úrovni Evropské unie lze charakterizovat jako krizi euroskepticismu. Z vývoje událostí posledních měsíců v roce 2016, jenž vyvrcholil rozhodnutím Velké Británie vystoupit z Evropské unie učiněným na základě celonárodního referenda, lze</w:t>
      </w:r>
      <w:r w:rsidR="00C3127C">
        <w:t> </w:t>
      </w:r>
      <w:r w:rsidRPr="00FC287E">
        <w:t xml:space="preserve">těžko předpovídat budoucí vývoj evropské integrace a další směřování Evropské unie. Co se </w:t>
      </w:r>
      <w:r w:rsidRPr="00FC287E">
        <w:lastRenderedPageBreak/>
        <w:t xml:space="preserve">ovšem týče dopadů vzniklé nestability na Českou republiku, popř. na orgány státní správy, jako jedno z hlavních rizik lze spatřovat pro ŘR omezení přísunu evropských financí do ekonomiky </w:t>
      </w:r>
      <w:r>
        <w:t>a </w:t>
      </w:r>
      <w:r w:rsidRPr="00FC287E">
        <w:t xml:space="preserve">omezení možností čerpání fondů z EU. </w:t>
      </w:r>
    </w:p>
    <w:p w:rsidR="004939F2" w:rsidRPr="00B771E7" w:rsidRDefault="004939F2" w:rsidP="004939F2">
      <w:pPr>
        <w:spacing w:after="120"/>
      </w:pPr>
      <w:r w:rsidRPr="00B771E7">
        <w:t>Z hlavních politik, které jsou na úrovni Evropské unie pouze koordinovány (EU tedy nedisponuje přímým vlivem na jejich výkon na území všech členských států) a výrazným způsobem ovlivňují hospodaření jednotlivých států, a tedy i výkonnost veřejné správy, stojí za zmínku následující výčet:</w:t>
      </w:r>
    </w:p>
    <w:p w:rsidR="004939F2" w:rsidRPr="00B771E7" w:rsidRDefault="004939F2" w:rsidP="00706588">
      <w:pPr>
        <w:pStyle w:val="Odstavecseseznamem"/>
        <w:numPr>
          <w:ilvl w:val="0"/>
          <w:numId w:val="13"/>
        </w:numPr>
        <w:spacing w:after="0"/>
      </w:pPr>
      <w:r w:rsidRPr="00B771E7">
        <w:t>sociální politika,</w:t>
      </w:r>
    </w:p>
    <w:p w:rsidR="004939F2" w:rsidRPr="00B771E7" w:rsidRDefault="004939F2" w:rsidP="00706588">
      <w:pPr>
        <w:pStyle w:val="Odstavecseseznamem"/>
        <w:numPr>
          <w:ilvl w:val="0"/>
          <w:numId w:val="13"/>
        </w:numPr>
        <w:spacing w:after="0"/>
      </w:pPr>
      <w:r w:rsidRPr="00B771E7">
        <w:t xml:space="preserve">regionální a strukturální politika, </w:t>
      </w:r>
    </w:p>
    <w:p w:rsidR="004939F2" w:rsidRPr="00B771E7" w:rsidRDefault="004939F2" w:rsidP="00706588">
      <w:pPr>
        <w:pStyle w:val="Odstavecseseznamem"/>
        <w:numPr>
          <w:ilvl w:val="0"/>
          <w:numId w:val="13"/>
        </w:numPr>
        <w:spacing w:after="120"/>
        <w:ind w:left="714" w:hanging="357"/>
      </w:pPr>
      <w:r w:rsidRPr="00B771E7">
        <w:t>politika ochrany životního prostředí.</w:t>
      </w:r>
    </w:p>
    <w:p w:rsidR="004939F2" w:rsidRPr="00B771E7" w:rsidRDefault="004939F2" w:rsidP="004939F2">
      <w:pPr>
        <w:spacing w:after="120"/>
      </w:pPr>
      <w:r w:rsidRPr="00B771E7">
        <w:t xml:space="preserve">Regionální a strukturální politika EU, se řadí mezi nejvýznamnější politiky Evropské unie, zajišťuje rozvoj regionů zaostávajících za evropským průměrem a dnes představuje hlavní investiční nástroj EU k dosažení cílů strategie Evropa 2020. </w:t>
      </w:r>
      <w:r>
        <w:t xml:space="preserve">Cílem strategie Evropa 2020 je dosáhnout hospodářského růstu, který by byl </w:t>
      </w:r>
      <w:hyperlink r:id="rId83" w:tooltip="inteligentní" w:history="1">
        <w:r w:rsidRPr="00B771E7">
          <w:t>inteligentní</w:t>
        </w:r>
      </w:hyperlink>
      <w:r>
        <w:t xml:space="preserve"> (prostřednictvím efektivnějšího investování do vzdělávání, výzkumu a inovací), </w:t>
      </w:r>
      <w:hyperlink r:id="rId84" w:tooltip="udržitelný" w:history="1">
        <w:r w:rsidRPr="00B771E7">
          <w:t>udržitelný</w:t>
        </w:r>
      </w:hyperlink>
      <w:r>
        <w:t xml:space="preserve"> (díky odhodlání pokročit na cestě směrem k nízkouhlíkové ekonomice) a </w:t>
      </w:r>
      <w:hyperlink r:id="rId85" w:tooltip="inkluzivní" w:history="1">
        <w:r w:rsidRPr="00B771E7">
          <w:t>inkluzivní</w:t>
        </w:r>
      </w:hyperlink>
      <w:r>
        <w:t xml:space="preserve"> (se silným důrazem na tvorbu pracovních míst a snižování chudoby).</w:t>
      </w:r>
    </w:p>
    <w:p w:rsidR="004939F2" w:rsidRPr="00B771E7" w:rsidRDefault="004939F2" w:rsidP="004939F2">
      <w:pPr>
        <w:spacing w:after="0"/>
      </w:pPr>
      <w:r w:rsidRPr="00B771E7">
        <w:t>Pro období 2014-2020 byly stanoveny dva hlavní cíle regionální politiky:</w:t>
      </w:r>
    </w:p>
    <w:p w:rsidR="004939F2" w:rsidRPr="00B771E7" w:rsidRDefault="004939F2" w:rsidP="00706588">
      <w:pPr>
        <w:pStyle w:val="Odstavecseseznamem"/>
        <w:numPr>
          <w:ilvl w:val="0"/>
          <w:numId w:val="14"/>
        </w:numPr>
        <w:spacing w:after="0"/>
      </w:pPr>
      <w:r w:rsidRPr="00B771E7">
        <w:t xml:space="preserve">investice pro růst a konkurenceschopnost (97,6 % z rozpočtu politiky) </w:t>
      </w:r>
    </w:p>
    <w:p w:rsidR="004939F2" w:rsidRPr="00B771E7" w:rsidRDefault="004939F2" w:rsidP="00706588">
      <w:pPr>
        <w:pStyle w:val="Odstavecseseznamem"/>
        <w:numPr>
          <w:ilvl w:val="0"/>
          <w:numId w:val="14"/>
        </w:numPr>
        <w:spacing w:after="120"/>
        <w:ind w:left="714" w:hanging="357"/>
      </w:pPr>
      <w:r w:rsidRPr="00B771E7">
        <w:t xml:space="preserve">evropská územní spolupráce (2,4 % z rozpočtu). </w:t>
      </w:r>
    </w:p>
    <w:p w:rsidR="004939F2" w:rsidRDefault="004939F2" w:rsidP="004939F2">
      <w:pPr>
        <w:spacing w:after="120"/>
      </w:pPr>
      <w:r w:rsidRPr="00B771E7">
        <w:t>Pro Českou republiku je regionální politika stěže</w:t>
      </w:r>
      <w:r w:rsidR="00C3127C">
        <w:t>j</w:t>
      </w:r>
      <w:r w:rsidRPr="00B771E7">
        <w:t xml:space="preserve">ním prostředkem zajištujícím přísun dotací z evropských strukturálních fondů. Vládou ČR byly schváleny tzv. národní rozvojové priority, popisující prioritní oblasti rozvoje pro programové období 2014-2020. </w:t>
      </w:r>
    </w:p>
    <w:p w:rsidR="004939F2" w:rsidRPr="00B771E7" w:rsidRDefault="004939F2" w:rsidP="004939F2">
      <w:pPr>
        <w:spacing w:after="120"/>
      </w:pPr>
      <w:r w:rsidRPr="00B771E7">
        <w:t>Konkrétně se jedná o následující prioritní oblasti:</w:t>
      </w:r>
    </w:p>
    <w:p w:rsidR="004939F2" w:rsidRPr="00B771E7" w:rsidRDefault="004939F2" w:rsidP="00706588">
      <w:pPr>
        <w:pStyle w:val="Odstavecseseznamem"/>
        <w:numPr>
          <w:ilvl w:val="0"/>
          <w:numId w:val="15"/>
        </w:numPr>
        <w:spacing w:after="120"/>
      </w:pPr>
      <w:r w:rsidRPr="00B771E7">
        <w:t>Zvýšení konkurenceschopnosti ekonomiky</w:t>
      </w:r>
    </w:p>
    <w:p w:rsidR="004939F2" w:rsidRPr="00B771E7" w:rsidRDefault="004939F2" w:rsidP="00706588">
      <w:pPr>
        <w:pStyle w:val="Odstavecseseznamem"/>
        <w:numPr>
          <w:ilvl w:val="0"/>
          <w:numId w:val="15"/>
        </w:numPr>
        <w:spacing w:after="120"/>
      </w:pPr>
      <w:r w:rsidRPr="00B771E7">
        <w:t>Rozvoj páteřní infrastruktury</w:t>
      </w:r>
    </w:p>
    <w:p w:rsidR="004939F2" w:rsidRPr="00B771E7" w:rsidRDefault="004939F2" w:rsidP="00706588">
      <w:pPr>
        <w:pStyle w:val="Odstavecseseznamem"/>
        <w:numPr>
          <w:ilvl w:val="0"/>
          <w:numId w:val="15"/>
        </w:numPr>
        <w:spacing w:after="120"/>
      </w:pPr>
      <w:r w:rsidRPr="00B771E7">
        <w:t>Zvýšení kvality a efektivnosti veřejné správy</w:t>
      </w:r>
    </w:p>
    <w:p w:rsidR="004939F2" w:rsidRPr="00B771E7" w:rsidRDefault="004939F2" w:rsidP="00706588">
      <w:pPr>
        <w:pStyle w:val="Odstavecseseznamem"/>
        <w:numPr>
          <w:ilvl w:val="0"/>
          <w:numId w:val="15"/>
        </w:numPr>
        <w:spacing w:after="120"/>
      </w:pPr>
      <w:r w:rsidRPr="00B771E7">
        <w:t>Podpora sociálního začleňování, boje s chudobou a systému péče o zdraví</w:t>
      </w:r>
    </w:p>
    <w:p w:rsidR="004939F2" w:rsidRPr="00B771E7" w:rsidRDefault="004939F2" w:rsidP="004939F2">
      <w:pPr>
        <w:spacing w:after="120"/>
      </w:pPr>
      <w:r w:rsidRPr="00B771E7">
        <w:t xml:space="preserve">Cílem sociální politiky Evropské unie je předcházet rizikům sociálního vyloučení, usnadnění zaměstnání a pomoc sociálně ohroženým skupinám obyvatel. </w:t>
      </w:r>
    </w:p>
    <w:p w:rsidR="004939F2" w:rsidRPr="00B771E7" w:rsidRDefault="004939F2" w:rsidP="004939F2">
      <w:pPr>
        <w:spacing w:after="120"/>
      </w:pPr>
      <w:r w:rsidRPr="00B771E7">
        <w:t>Politika ochrany životního prostředí prošla od počátku evropské integrace dynamickým vývojem. Základními principy ochrany životního prostředí v EU jsou: princip „platí znečišťovatel“, princip udržitelného rozvoje, princip vysoké úrovně ochrany, princip prevence, princip ochrany co nejblíže u zdroje znečištění, princip integrované ochrany a princip subsidiarity.</w:t>
      </w:r>
    </w:p>
    <w:p w:rsidR="004939F2" w:rsidRDefault="004939F2" w:rsidP="004939F2">
      <w:pPr>
        <w:pStyle w:val="Nadpis3"/>
        <w:rPr>
          <w:sz w:val="23"/>
          <w:szCs w:val="23"/>
        </w:rPr>
      </w:pPr>
      <w:bookmarkStart w:id="181" w:name="_Toc500411730"/>
      <w:r>
        <w:t>Predikce vývoje a ovlivnitelnost</w:t>
      </w:r>
      <w:bookmarkEnd w:id="181"/>
      <w:r>
        <w:t xml:space="preserve"> </w:t>
      </w:r>
    </w:p>
    <w:p w:rsidR="004939F2" w:rsidRPr="000A4171" w:rsidRDefault="004939F2" w:rsidP="004939F2">
      <w:r w:rsidRPr="000A4171">
        <w:t>Z hlediska ovlivnitelnosti politického faktoru je působnost místní správy velmi malá, tato role je omezena rolí legislativního procesu a po</w:t>
      </w:r>
      <w:r w:rsidR="002F6206">
        <w:t>litického systému ČR. Situace ve Slavkově u Brna</w:t>
      </w:r>
      <w:r w:rsidRPr="000A4171">
        <w:t xml:space="preserve"> je z hlediska funkčnosti veřejné správy relativně kladná. </w:t>
      </w:r>
      <w:r>
        <w:t xml:space="preserve">Z odborného hlediska je zajištěna odpovídající kompetence zaměstnanců městského úřadu včetně personální stability. Důležité pro další vývoj politického prostředí je posílení kooperace mezi národní, krajskou a místní úrovní. </w:t>
      </w:r>
    </w:p>
    <w:p w:rsidR="004939F2" w:rsidRDefault="004939F2" w:rsidP="004939F2">
      <w:pPr>
        <w:pStyle w:val="Nadpis2"/>
      </w:pPr>
      <w:bookmarkStart w:id="182" w:name="_Toc500411731"/>
      <w:bookmarkStart w:id="183" w:name="_Toc514760430"/>
      <w:r>
        <w:lastRenderedPageBreak/>
        <w:t>Ekonomické vlivy</w:t>
      </w:r>
      <w:bookmarkEnd w:id="182"/>
      <w:bookmarkEnd w:id="183"/>
    </w:p>
    <w:p w:rsidR="004939F2" w:rsidRPr="0022116C" w:rsidRDefault="004939F2" w:rsidP="004939F2">
      <w:pPr>
        <w:pStyle w:val="Nadpis3"/>
      </w:pPr>
      <w:bookmarkStart w:id="184" w:name="_Toc500411732"/>
      <w:r w:rsidRPr="0022116C">
        <w:t>Konkurenceschopnost České republiky</w:t>
      </w:r>
      <w:bookmarkEnd w:id="184"/>
    </w:p>
    <w:p w:rsidR="004939F2" w:rsidRPr="000E1D1E" w:rsidRDefault="004939F2" w:rsidP="004939F2">
      <w:pPr>
        <w:spacing w:after="120"/>
      </w:pPr>
      <w:r w:rsidRPr="000E1D1E">
        <w:t xml:space="preserve">Činnost každé organizace ovlivňuje ekonomická stabilita daného území (stát, region). Soubor institucí, politik a faktorů, jež určují úroveň produktivity ekonomiky, charakterizuje pojem konkurenceschopnost. </w:t>
      </w:r>
    </w:p>
    <w:p w:rsidR="004939F2" w:rsidRDefault="004939F2" w:rsidP="004939F2">
      <w:pPr>
        <w:rPr>
          <w:lang w:eastAsia="cs-CZ"/>
        </w:rPr>
      </w:pPr>
      <w:r w:rsidRPr="009A2C17">
        <w:rPr>
          <w:lang w:eastAsia="cs-CZ"/>
        </w:rPr>
        <w:t>Soubor politik, institucí a faktorů, které stanovují stupeň produktivity ekonomiky, vystihuje slovo konkurenceschopnost. Její měření je aktivita, kterou se zabývá spousta světově známých institucí, či ekonomických vysokých škol. Index globální konkurenceschopnosti vydávaný Světovým ekonomickým fórem poté vyhodnocuje výkonnost jednotlivých národů na základě 12 zvolených kritérií. Česká republika se dost</w:t>
      </w:r>
      <w:r>
        <w:rPr>
          <w:lang w:eastAsia="cs-CZ"/>
        </w:rPr>
        <w:t>ala na 31. místo pro období 2016-2017</w:t>
      </w:r>
      <w:r w:rsidRPr="009A2C17">
        <w:rPr>
          <w:lang w:eastAsia="cs-CZ"/>
        </w:rPr>
        <w:t xml:space="preserve"> zmíněného žebříčku v konkurenci 140 porovnávaných států. Nejhorší umístění České republiky bylo v</w:t>
      </w:r>
      <w:r w:rsidR="00A32E2E">
        <w:rPr>
          <w:lang w:eastAsia="cs-CZ"/>
        </w:rPr>
        <w:t> </w:t>
      </w:r>
      <w:r w:rsidRPr="009A2C17">
        <w:rPr>
          <w:lang w:eastAsia="cs-CZ"/>
        </w:rPr>
        <w:t>kvalitě institucionálního prostředí. Tzn. vysoký stupeň byrokracie, korupce, regulace a nízká úroveň transparentnosti veřejných orgánů České republiky</w:t>
      </w:r>
      <w:r>
        <w:rPr>
          <w:lang w:eastAsia="cs-CZ"/>
        </w:rPr>
        <w:t>.</w:t>
      </w:r>
      <w:r w:rsidRPr="009A2C17">
        <w:rPr>
          <w:lang w:eastAsia="cs-CZ"/>
        </w:rPr>
        <w:t xml:space="preserve"> </w:t>
      </w:r>
    </w:p>
    <w:p w:rsidR="004939F2" w:rsidRPr="000E1D1E" w:rsidRDefault="004939F2" w:rsidP="004939F2">
      <w:r w:rsidRPr="000E1D1E">
        <w:t>Zlepšením konkurenceschopnosti ČR se zabývá dokument Strategie mezinárodní konkurenceschopnosti. Dokument je charakterizován záměrem vlády dostat do roku 2020 Českou republiku prostřednictvím této strategie mezi 20 nejvíce konkurenceschopných zemí světa. Strategie posuzuje konkurenceschopnost v devíti pilířích. Mezi ty hlavní patří instituce, infrastruktura a inovace. Celkem je připraveno více než čtyřicet velkých projektů, které představují přes dvě stovky konkrétních opatření. Do budoucího vývoje je výzvou využít zlepšující se hospodářské situace, jelikož, rozvinuté podnikatelské prostředí a produktivní inovace jsou dlouhodobým klíčem ke zvyšování konkurenceschopnosti ČR.</w:t>
      </w:r>
    </w:p>
    <w:p w:rsidR="004939F2" w:rsidRPr="000E1D1E" w:rsidRDefault="004939F2" w:rsidP="004939F2">
      <w:pPr>
        <w:widowControl w:val="0"/>
        <w:autoSpaceDE w:val="0"/>
        <w:autoSpaceDN w:val="0"/>
        <w:adjustRightInd w:val="0"/>
        <w:spacing w:after="120"/>
      </w:pPr>
      <w:r w:rsidRPr="000E1D1E">
        <w:t>Pro oblast rozvoje veřejné správy byly definovány následující klíčové iniciativy:</w:t>
      </w:r>
    </w:p>
    <w:p w:rsidR="004939F2" w:rsidRPr="000E1D1E" w:rsidRDefault="004939F2" w:rsidP="00706588">
      <w:pPr>
        <w:pStyle w:val="Odstavecseseznamem"/>
        <w:widowControl w:val="0"/>
        <w:numPr>
          <w:ilvl w:val="0"/>
          <w:numId w:val="9"/>
        </w:numPr>
        <w:autoSpaceDE w:val="0"/>
        <w:autoSpaceDN w:val="0"/>
        <w:adjustRightInd w:val="0"/>
        <w:spacing w:after="0"/>
      </w:pPr>
      <w:r w:rsidRPr="000E1D1E">
        <w:t>Efektivní veřejná správa</w:t>
      </w:r>
    </w:p>
    <w:p w:rsidR="004939F2" w:rsidRPr="000E1D1E" w:rsidRDefault="004939F2" w:rsidP="00706588">
      <w:pPr>
        <w:pStyle w:val="Odstavecseseznamem"/>
        <w:widowControl w:val="0"/>
        <w:numPr>
          <w:ilvl w:val="0"/>
          <w:numId w:val="9"/>
        </w:numPr>
        <w:autoSpaceDE w:val="0"/>
        <w:autoSpaceDN w:val="0"/>
        <w:adjustRightInd w:val="0"/>
        <w:spacing w:after="0"/>
      </w:pPr>
      <w:r w:rsidRPr="000E1D1E">
        <w:t>Zefektivnění nakládání s veřejným majetkem a prostředky</w:t>
      </w:r>
    </w:p>
    <w:p w:rsidR="004939F2" w:rsidRPr="000E1D1E" w:rsidRDefault="004939F2" w:rsidP="00706588">
      <w:pPr>
        <w:pStyle w:val="Odstavecseseznamem"/>
        <w:widowControl w:val="0"/>
        <w:numPr>
          <w:ilvl w:val="0"/>
          <w:numId w:val="9"/>
        </w:numPr>
        <w:autoSpaceDE w:val="0"/>
        <w:autoSpaceDN w:val="0"/>
        <w:adjustRightInd w:val="0"/>
        <w:spacing w:after="0"/>
      </w:pPr>
      <w:r w:rsidRPr="000E1D1E">
        <w:t>Zjednodušení přístupu ke službám veřejné správy</w:t>
      </w:r>
    </w:p>
    <w:p w:rsidR="004939F2" w:rsidRPr="000E1D1E" w:rsidRDefault="004939F2" w:rsidP="00706588">
      <w:pPr>
        <w:pStyle w:val="Odstavecseseznamem"/>
        <w:widowControl w:val="0"/>
        <w:numPr>
          <w:ilvl w:val="0"/>
          <w:numId w:val="9"/>
        </w:numPr>
        <w:autoSpaceDE w:val="0"/>
        <w:autoSpaceDN w:val="0"/>
        <w:adjustRightInd w:val="0"/>
        <w:spacing w:after="0"/>
      </w:pPr>
      <w:r w:rsidRPr="000E1D1E">
        <w:t>Vyšší kvalita a dostupnost regulace</w:t>
      </w:r>
    </w:p>
    <w:p w:rsidR="004939F2" w:rsidRPr="000E1D1E" w:rsidRDefault="004939F2" w:rsidP="00706588">
      <w:pPr>
        <w:pStyle w:val="Odstavecseseznamem"/>
        <w:widowControl w:val="0"/>
        <w:numPr>
          <w:ilvl w:val="0"/>
          <w:numId w:val="9"/>
        </w:numPr>
        <w:autoSpaceDE w:val="0"/>
        <w:autoSpaceDN w:val="0"/>
        <w:adjustRightInd w:val="0"/>
        <w:spacing w:after="120"/>
        <w:ind w:left="714" w:hanging="357"/>
      </w:pPr>
      <w:r w:rsidRPr="000E1D1E">
        <w:t>Lepší vymahatelnost práva</w:t>
      </w:r>
    </w:p>
    <w:p w:rsidR="004939F2" w:rsidRPr="001A79FF" w:rsidRDefault="004939F2" w:rsidP="004939F2">
      <w:r w:rsidRPr="000E1D1E">
        <w:t>Kvalitní veřejné instituce jsou klíčovým stavebním kamenem budování konkurenceschopné a</w:t>
      </w:r>
      <w:r w:rsidR="00A32E2E">
        <w:t> </w:t>
      </w:r>
      <w:r w:rsidRPr="000E1D1E">
        <w:t>na</w:t>
      </w:r>
      <w:r w:rsidR="00A32E2E">
        <w:t> </w:t>
      </w:r>
      <w:r w:rsidRPr="000E1D1E">
        <w:t>inovacích založené ekonomiky.</w:t>
      </w:r>
    </w:p>
    <w:p w:rsidR="004939F2" w:rsidRPr="005E2AA3" w:rsidRDefault="004939F2" w:rsidP="004939F2">
      <w:pPr>
        <w:pStyle w:val="Nadpis3"/>
      </w:pPr>
      <w:bookmarkStart w:id="185" w:name="_Toc500411733"/>
      <w:r w:rsidRPr="005E2AA3">
        <w:t>Aktuální ekonomický vývoj</w:t>
      </w:r>
      <w:r>
        <w:t xml:space="preserve"> a veřejné finance</w:t>
      </w:r>
      <w:bookmarkEnd w:id="185"/>
    </w:p>
    <w:p w:rsidR="004939F2" w:rsidRPr="009A2C17" w:rsidRDefault="004939F2" w:rsidP="004939F2">
      <w:pPr>
        <w:rPr>
          <w:lang w:eastAsia="cs-CZ"/>
        </w:rPr>
      </w:pPr>
      <w:r w:rsidRPr="009A2C17">
        <w:rPr>
          <w:lang w:eastAsia="cs-CZ"/>
        </w:rPr>
        <w:t xml:space="preserve">Negativní vliv na ekonomický vývoj má dlouhodobý deficit veřejných financi, který vede k vysokému podílu veřejného zadlužení a to nejen u ČR, ale i u většiny evropských států. V evropských podmínkách je již považováno za samozřejmé dluhové financování deficitu běžného účtu platební bilance. </w:t>
      </w:r>
    </w:p>
    <w:p w:rsidR="004939F2" w:rsidRPr="009A2C17" w:rsidRDefault="004939F2" w:rsidP="004939F2">
      <w:pPr>
        <w:rPr>
          <w:lang w:eastAsia="cs-CZ"/>
        </w:rPr>
      </w:pPr>
      <w:r w:rsidRPr="009A2C17">
        <w:rPr>
          <w:lang w:eastAsia="cs-CZ"/>
        </w:rPr>
        <w:t xml:space="preserve">Hlavním ukazatelem výkonu ekonomiky je HDP (hrubý domácí produkt). </w:t>
      </w:r>
      <w:r w:rsidRPr="00B763FA">
        <w:rPr>
          <w:lang w:eastAsia="cs-CZ"/>
        </w:rPr>
        <w:t>HDP</w:t>
      </w:r>
      <w:r>
        <w:rPr>
          <w:lang w:eastAsia="cs-CZ"/>
        </w:rPr>
        <w:t xml:space="preserve"> v ČR</w:t>
      </w:r>
      <w:r w:rsidRPr="00B763FA">
        <w:rPr>
          <w:lang w:eastAsia="cs-CZ"/>
        </w:rPr>
        <w:t xml:space="preserve"> na hlavu v roce 2016 podle odhadů evropských statistiků 88 procent průměru EU </w:t>
      </w:r>
      <w:r>
        <w:rPr>
          <w:lang w:eastAsia="cs-CZ"/>
        </w:rPr>
        <w:t>a n</w:t>
      </w:r>
      <w:r w:rsidRPr="009A2C17">
        <w:rPr>
          <w:lang w:eastAsia="cs-CZ"/>
        </w:rPr>
        <w:t>ynější hodnota veřejného dluhu ČR činí 39,03% HDP</w:t>
      </w:r>
      <w:r w:rsidRPr="009A2C17">
        <w:rPr>
          <w:rStyle w:val="Znakapoznpodarou"/>
          <w:lang w:eastAsia="cs-CZ"/>
        </w:rPr>
        <w:footnoteReference w:id="26"/>
      </w:r>
      <w:r w:rsidRPr="009A2C17">
        <w:rPr>
          <w:lang w:eastAsia="cs-CZ"/>
        </w:rPr>
        <w:t xml:space="preserve"> ke dni 26. 09. 2017. Tato hodnota v evropském měřítku je podprůměrná v EU (veřejné zadlužení EU dosáhlo hodnoty v roce </w:t>
      </w:r>
      <w:r w:rsidRPr="00632E9B">
        <w:rPr>
          <w:lang w:eastAsia="cs-CZ"/>
        </w:rPr>
        <w:t xml:space="preserve">2018: 83,9 </w:t>
      </w:r>
      <w:r w:rsidRPr="009A2C17">
        <w:rPr>
          <w:lang w:eastAsia="cs-CZ"/>
        </w:rPr>
        <w:t>% k HDP)</w:t>
      </w:r>
      <w:r w:rsidRPr="009A2C17">
        <w:rPr>
          <w:rStyle w:val="Znakapoznpodarou"/>
          <w:lang w:eastAsia="cs-CZ"/>
        </w:rPr>
        <w:footnoteReference w:id="27"/>
      </w:r>
      <w:r w:rsidRPr="009A2C17">
        <w:rPr>
          <w:lang w:eastAsia="cs-CZ"/>
        </w:rPr>
        <w:t xml:space="preserve">. </w:t>
      </w:r>
    </w:p>
    <w:p w:rsidR="004939F2" w:rsidRPr="001420CD" w:rsidRDefault="004939F2" w:rsidP="004939F2">
      <w:pPr>
        <w:pStyle w:val="Nadpis3"/>
      </w:pPr>
      <w:bookmarkStart w:id="186" w:name="_Toc500411734"/>
      <w:r w:rsidRPr="001420CD">
        <w:lastRenderedPageBreak/>
        <w:t>Vnější ekonomická rovnováha</w:t>
      </w:r>
      <w:bookmarkEnd w:id="186"/>
    </w:p>
    <w:p w:rsidR="004939F2" w:rsidRPr="000E1D1E" w:rsidRDefault="004939F2" w:rsidP="004939F2">
      <w:pPr>
        <w:spacing w:after="120"/>
      </w:pPr>
      <w:r w:rsidRPr="000E1D1E">
        <w:t>Základním ukazatelem vnější ekonomické rovnováhy země je její platební bilance, která</w:t>
      </w:r>
      <w:r w:rsidR="00A32E2E">
        <w:t> </w:t>
      </w:r>
      <w:r w:rsidRPr="000E1D1E">
        <w:t>představuje systematický přehled všech ekonomických transakcí mezi subjekty dané země a subjekty jiných zemí za určitý časový úsek.</w:t>
      </w:r>
    </w:p>
    <w:p w:rsidR="004939F2" w:rsidRDefault="004939F2" w:rsidP="004939F2">
      <w:pPr>
        <w:spacing w:after="120"/>
      </w:pPr>
      <w:r w:rsidRPr="000E1D1E">
        <w:t xml:space="preserve">Od roku 2004 ČR disponuje s přebytkem obchodní bilance běžného účtu platební bilance podle přeshraničního pojetí mezinárodního obchodu. V roce 2015 skončil běžný účet platební bilance přebytkem, tento ukazatel je výsledkem vysokého přebytku zahraničního obchodu </w:t>
      </w:r>
      <w:r>
        <w:t>se zbožím a </w:t>
      </w:r>
      <w:r w:rsidRPr="000E1D1E">
        <w:t xml:space="preserve">službami (výsledkem úspěchu exportních firem), dále se pak jedná o nárůst množství finančních prostředků z EU, nižší ceny a ropy. </w:t>
      </w:r>
    </w:p>
    <w:p w:rsidR="004939F2" w:rsidRPr="00FF36C0" w:rsidRDefault="004939F2" w:rsidP="004939F2">
      <w:r w:rsidRPr="00FF36C0">
        <w:t>Současně lze konstatovat, že čistý export se uskutečňuje zejména díky realizaci obchodních operací s jednotlivými členskými zeměmi Evropské unie, jež jso</w:t>
      </w:r>
      <w:r>
        <w:t>u obchodními partnery až pro</w:t>
      </w:r>
      <w:r w:rsidR="00A32E2E">
        <w:t> </w:t>
      </w:r>
      <w:r>
        <w:t>80 </w:t>
      </w:r>
      <w:r w:rsidRPr="00FF36C0">
        <w:t>% z realizovaného českého exportu.</w:t>
      </w:r>
    </w:p>
    <w:p w:rsidR="004939F2" w:rsidRDefault="004939F2" w:rsidP="004939F2">
      <w:pPr>
        <w:pStyle w:val="Nadpis3"/>
        <w:rPr>
          <w:sz w:val="23"/>
          <w:szCs w:val="23"/>
        </w:rPr>
      </w:pPr>
      <w:bookmarkStart w:id="187" w:name="_Toc500411735"/>
      <w:r>
        <w:t>Predikce vývoje a ovlivnitelnost</w:t>
      </w:r>
      <w:bookmarkEnd w:id="187"/>
      <w:r>
        <w:t xml:space="preserve"> </w:t>
      </w:r>
    </w:p>
    <w:p w:rsidR="004939F2" w:rsidRDefault="004939F2" w:rsidP="004939F2">
      <w:pPr>
        <w:rPr>
          <w:sz w:val="23"/>
          <w:szCs w:val="23"/>
        </w:rPr>
      </w:pPr>
      <w:r>
        <w:t xml:space="preserve">V příštích letech lze z hlediska predikce očekávat další zvyšování konkurence na evropském i celosvětovém trhu. Z hlediska ovlivnitelnosti lze z pohledu města ekonomický faktor ovlivňovat spoluprací s podnikatelskými subjekty a ekonomickým fungování veřejné správy. </w:t>
      </w:r>
    </w:p>
    <w:p w:rsidR="004939F2" w:rsidRPr="00FF36C0" w:rsidRDefault="004939F2" w:rsidP="004939F2">
      <w:pPr>
        <w:pStyle w:val="Nadpis2"/>
      </w:pPr>
      <w:bookmarkStart w:id="188" w:name="_Toc500411736"/>
      <w:bookmarkStart w:id="189" w:name="_Toc514760431"/>
      <w:r w:rsidRPr="00FF36C0">
        <w:t>Sociální prostředí</w:t>
      </w:r>
      <w:bookmarkEnd w:id="188"/>
      <w:bookmarkEnd w:id="189"/>
    </w:p>
    <w:p w:rsidR="004939F2" w:rsidRPr="00E202F5" w:rsidRDefault="004939F2" w:rsidP="004939F2">
      <w:pPr>
        <w:pStyle w:val="Nadpis3"/>
      </w:pPr>
      <w:bookmarkStart w:id="190" w:name="_Toc500411737"/>
      <w:r w:rsidRPr="00E202F5">
        <w:t>Demografické prostředí</w:t>
      </w:r>
      <w:bookmarkEnd w:id="190"/>
    </w:p>
    <w:p w:rsidR="004939F2" w:rsidRPr="00FC536F" w:rsidRDefault="004939F2" w:rsidP="004939F2">
      <w:pPr>
        <w:spacing w:after="120"/>
      </w:pPr>
      <w:r w:rsidRPr="00FC536F">
        <w:t>Změny v demografii lze spatřovat od roku 1989, kdy se postupně mění struktura obyvatelstva ČR a trendy, které do té doby probíhaly pouze v západní Evropě, se začaly přenášet do ČR. Lidé se dožívají více let, mají však méně potomků. Snižuje se počet sňatků a potratů, lidé začínají více dbát o svoje zdraví.</w:t>
      </w:r>
    </w:p>
    <w:p w:rsidR="004939F2" w:rsidRPr="00FC536F" w:rsidRDefault="004939F2" w:rsidP="004939F2">
      <w:pPr>
        <w:spacing w:after="120"/>
      </w:pPr>
      <w:r w:rsidRPr="00FC536F">
        <w:t>Mezi aktuální demografické trendy České republiky patří:</w:t>
      </w:r>
    </w:p>
    <w:p w:rsidR="004939F2" w:rsidRPr="00FC536F" w:rsidRDefault="00A32E2E" w:rsidP="00706588">
      <w:pPr>
        <w:pStyle w:val="Odstavecseseznamem"/>
        <w:numPr>
          <w:ilvl w:val="0"/>
          <w:numId w:val="16"/>
        </w:numPr>
        <w:spacing w:after="0"/>
      </w:pPr>
      <w:r>
        <w:t>p</w:t>
      </w:r>
      <w:r w:rsidR="004939F2" w:rsidRPr="00FC536F">
        <w:t>rodlužující se střední délka života</w:t>
      </w:r>
      <w:r>
        <w:rPr>
          <w:lang w:val="en-GB"/>
        </w:rPr>
        <w:t>;</w:t>
      </w:r>
    </w:p>
    <w:p w:rsidR="004939F2" w:rsidRPr="00FC536F" w:rsidRDefault="00A32E2E" w:rsidP="00706588">
      <w:pPr>
        <w:pStyle w:val="Odstavecseseznamem"/>
        <w:numPr>
          <w:ilvl w:val="0"/>
          <w:numId w:val="16"/>
        </w:numPr>
        <w:spacing w:after="0"/>
      </w:pPr>
      <w:r>
        <w:t>z</w:t>
      </w:r>
      <w:r w:rsidR="004939F2" w:rsidRPr="00FC536F">
        <w:t>vyšující se průměrný věk obyvatelstva</w:t>
      </w:r>
      <w:r>
        <w:t>;</w:t>
      </w:r>
    </w:p>
    <w:p w:rsidR="004939F2" w:rsidRPr="00FC536F" w:rsidRDefault="00A32E2E" w:rsidP="00706588">
      <w:pPr>
        <w:pStyle w:val="Odstavecseseznamem"/>
        <w:numPr>
          <w:ilvl w:val="0"/>
          <w:numId w:val="16"/>
        </w:numPr>
        <w:spacing w:after="0"/>
        <w:ind w:left="714" w:hanging="357"/>
      </w:pPr>
      <w:r>
        <w:t>p</w:t>
      </w:r>
      <w:r w:rsidR="004939F2" w:rsidRPr="00FC536F">
        <w:t>okles porodnosti</w:t>
      </w:r>
      <w:r>
        <w:t>;</w:t>
      </w:r>
    </w:p>
    <w:p w:rsidR="004939F2" w:rsidRPr="00FC536F" w:rsidRDefault="00A32E2E" w:rsidP="00706588">
      <w:pPr>
        <w:pStyle w:val="Odstavecseseznamem"/>
        <w:numPr>
          <w:ilvl w:val="0"/>
          <w:numId w:val="16"/>
        </w:numPr>
        <w:spacing w:after="120"/>
        <w:ind w:left="714" w:hanging="357"/>
      </w:pPr>
      <w:r>
        <w:t>s</w:t>
      </w:r>
      <w:r w:rsidR="004939F2" w:rsidRPr="00FC536F">
        <w:t>nižující se počet obyvatel</w:t>
      </w:r>
      <w:r>
        <w:t>.</w:t>
      </w:r>
    </w:p>
    <w:p w:rsidR="004939F2" w:rsidRDefault="004939F2" w:rsidP="004939F2">
      <w:pPr>
        <w:autoSpaceDE w:val="0"/>
        <w:autoSpaceDN w:val="0"/>
        <w:adjustRightInd w:val="0"/>
        <w:spacing w:after="120"/>
      </w:pPr>
      <w:r w:rsidRPr="00FC536F">
        <w:t xml:space="preserve">V současné době odpovídají demografické trendy a vývoj probíhající v České republice změně ukazatelů paralelně probíhající v ostatních zemích Evropské unie. </w:t>
      </w:r>
      <w:r>
        <w:t>S</w:t>
      </w:r>
      <w:r w:rsidRPr="00FC536F">
        <w:t>e změnou demografického prostředí je ze strany Evropské komise doporučeno zvýšit věk pro odchod do důchodu, demografický vývoj v České republice považuje Evropská komise za velmi negativní a bude to mít podle ní i dopady na výdaje na zdravotnictví.</w:t>
      </w:r>
      <w:r>
        <w:t xml:space="preserve"> </w:t>
      </w:r>
      <w:r w:rsidRPr="00FC536F">
        <w:t>Předpokládá se,</w:t>
      </w:r>
      <w:r>
        <w:t xml:space="preserve"> </w:t>
      </w:r>
      <w:r w:rsidRPr="00FC536F">
        <w:t>že v roce 2065 bude v ČR počet obyvatel starších 65 let tvořit až 1/3 populace, tzn., že jejich podíl se</w:t>
      </w:r>
      <w:r>
        <w:t xml:space="preserve"> </w:t>
      </w:r>
      <w:r w:rsidRPr="00FC536F">
        <w:t>více než zdvojnásobí.</w:t>
      </w:r>
    </w:p>
    <w:p w:rsidR="004939F2" w:rsidRPr="00DA4FA9" w:rsidRDefault="004939F2" w:rsidP="004939F2">
      <w:pPr>
        <w:pStyle w:val="Titulek"/>
        <w:rPr>
          <w:b/>
          <w:i/>
          <w:szCs w:val="22"/>
        </w:rPr>
      </w:pPr>
      <w:r w:rsidRPr="00DA4FA9">
        <w:rPr>
          <w:i/>
          <w:szCs w:val="22"/>
        </w:rPr>
        <w:lastRenderedPageBreak/>
        <w:t xml:space="preserve">Tabulka </w:t>
      </w:r>
      <w:r w:rsidR="002775C3" w:rsidRPr="00DA4FA9">
        <w:rPr>
          <w:b/>
          <w:i/>
          <w:szCs w:val="22"/>
        </w:rPr>
        <w:fldChar w:fldCharType="begin"/>
      </w:r>
      <w:r w:rsidRPr="00DA4FA9">
        <w:rPr>
          <w:i/>
          <w:szCs w:val="22"/>
        </w:rPr>
        <w:instrText xml:space="preserve"> SEQ Tabulka \* ARABIC </w:instrText>
      </w:r>
      <w:r w:rsidR="002775C3" w:rsidRPr="00DA4FA9">
        <w:rPr>
          <w:b/>
          <w:i/>
          <w:szCs w:val="22"/>
        </w:rPr>
        <w:fldChar w:fldCharType="separate"/>
      </w:r>
      <w:r w:rsidR="00700695">
        <w:rPr>
          <w:i/>
          <w:noProof/>
          <w:szCs w:val="22"/>
        </w:rPr>
        <w:t>41</w:t>
      </w:r>
      <w:r w:rsidR="002775C3" w:rsidRPr="00DA4FA9">
        <w:rPr>
          <w:b/>
          <w:i/>
          <w:szCs w:val="22"/>
        </w:rPr>
        <w:fldChar w:fldCharType="end"/>
      </w:r>
      <w:r w:rsidRPr="00DA4FA9">
        <w:rPr>
          <w:i/>
          <w:szCs w:val="22"/>
        </w:rPr>
        <w:t>: Predikce vývoje počtu obyvatel v ČR</w:t>
      </w:r>
    </w:p>
    <w:p w:rsidR="004939F2" w:rsidRDefault="004939F2" w:rsidP="004939F2">
      <w:pPr>
        <w:autoSpaceDE w:val="0"/>
        <w:autoSpaceDN w:val="0"/>
        <w:adjustRightInd w:val="0"/>
        <w:spacing w:after="120"/>
      </w:pPr>
      <w:r>
        <w:rPr>
          <w:noProof/>
          <w:lang w:eastAsia="cs-CZ"/>
        </w:rPr>
        <w:drawing>
          <wp:inline distT="0" distB="0" distL="0" distR="0">
            <wp:extent cx="5372100" cy="3057525"/>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372100" cy="3057525"/>
                    </a:xfrm>
                    <a:prstGeom prst="rect">
                      <a:avLst/>
                    </a:prstGeom>
                    <a:noFill/>
                    <a:ln w="9525">
                      <a:noFill/>
                      <a:miter lim="800000"/>
                      <a:headEnd/>
                      <a:tailEnd/>
                    </a:ln>
                  </pic:spPr>
                </pic:pic>
              </a:graphicData>
            </a:graphic>
          </wp:inline>
        </w:drawing>
      </w:r>
    </w:p>
    <w:p w:rsidR="004939F2" w:rsidRPr="00DA4FA9" w:rsidRDefault="004939F2" w:rsidP="004939F2">
      <w:pPr>
        <w:autoSpaceDE w:val="0"/>
        <w:autoSpaceDN w:val="0"/>
        <w:adjustRightInd w:val="0"/>
        <w:spacing w:after="120"/>
        <w:jc w:val="right"/>
        <w:rPr>
          <w:i/>
          <w:sz w:val="20"/>
          <w:szCs w:val="20"/>
        </w:rPr>
      </w:pPr>
      <w:r w:rsidRPr="00DA4FA9">
        <w:rPr>
          <w:i/>
          <w:sz w:val="20"/>
          <w:szCs w:val="20"/>
        </w:rPr>
        <w:t>Zdroj: ČSÚ</w:t>
      </w:r>
    </w:p>
    <w:p w:rsidR="004939F2" w:rsidRDefault="004939F2" w:rsidP="004939F2">
      <w:pPr>
        <w:pStyle w:val="Nadpis3"/>
      </w:pPr>
      <w:bookmarkStart w:id="191" w:name="_Toc500411738"/>
      <w:r>
        <w:t>Životní styl</w:t>
      </w:r>
      <w:bookmarkEnd w:id="191"/>
    </w:p>
    <w:p w:rsidR="004939F2" w:rsidRDefault="004939F2" w:rsidP="004939F2">
      <w:pPr>
        <w:spacing w:after="120"/>
        <w:rPr>
          <w:rFonts w:ascii="Times New Roman" w:hAnsi="Times New Roman"/>
        </w:rPr>
      </w:pPr>
      <w:r>
        <w:t>Průběžné změny v </w:t>
      </w:r>
      <w:r w:rsidRPr="003D5E95">
        <w:t xml:space="preserve">hodnotovém systému jsou významným zdrojem změn ve způsobu života, chování a kultury </w:t>
      </w:r>
      <w:bookmarkStart w:id="192" w:name="_Toc376132658"/>
      <w:r w:rsidRPr="003D5E95">
        <w:t xml:space="preserve">žití. Změny, které v ČR od roku 1989 nastaly, kopírují stejně jako demografické změny západní Evropu, kdy postupně </w:t>
      </w:r>
      <w:r w:rsidRPr="00E202F5">
        <w:t>dochází ke změnám ve vnímání hodnoty rodiny a náboženství a narůstá hodnota volného času a jeho samotného trávení. Na druhé straně došlo ke zvýšení zájmu veřejnosti o zdraví prospěšné stravovací návyky, zdravý životní styl.</w:t>
      </w:r>
      <w:r>
        <w:rPr>
          <w:rFonts w:ascii="Times New Roman" w:hAnsi="Times New Roman"/>
        </w:rPr>
        <w:t xml:space="preserve"> </w:t>
      </w:r>
    </w:p>
    <w:p w:rsidR="004939F2" w:rsidRDefault="004939F2" w:rsidP="004939F2">
      <w:pPr>
        <w:pStyle w:val="Nadpis3"/>
      </w:pPr>
      <w:bookmarkStart w:id="193" w:name="_Toc500411739"/>
      <w:r>
        <w:rPr>
          <w:rFonts w:ascii="Times New Roman" w:hAnsi="Times New Roman"/>
        </w:rPr>
        <w:t>V</w:t>
      </w:r>
      <w:r w:rsidRPr="006D0A77">
        <w:t>zdělání</w:t>
      </w:r>
      <w:bookmarkEnd w:id="193"/>
    </w:p>
    <w:p w:rsidR="004939F2" w:rsidRPr="00A62376" w:rsidRDefault="004939F2" w:rsidP="004939F2">
      <w:pPr>
        <w:rPr>
          <w:lang w:eastAsia="cs-CZ"/>
        </w:rPr>
      </w:pPr>
      <w:r w:rsidRPr="00A62376">
        <w:rPr>
          <w:lang w:eastAsia="cs-CZ"/>
        </w:rPr>
        <w:t xml:space="preserve">V roce 2016 bylo podle statistik Českého statistického úřadu v ČR 880 251 žáků základních škol, 427 107 žáků středních škol, 24 786 studentů vyšších odborných škol a 284 706 studentů vysokých škol. </w:t>
      </w:r>
    </w:p>
    <w:p w:rsidR="004939F2" w:rsidRPr="00A62376" w:rsidRDefault="004939F2" w:rsidP="004939F2">
      <w:pPr>
        <w:rPr>
          <w:lang w:eastAsia="cs-CZ"/>
        </w:rPr>
      </w:pPr>
      <w:r w:rsidRPr="00A62376">
        <w:rPr>
          <w:lang w:eastAsia="cs-CZ"/>
        </w:rPr>
        <w:t xml:space="preserve">Dosažené vzdělání má velký vliv na mzdu jednotlivce. S rostoucím vzděláním roste </w:t>
      </w:r>
      <w:r w:rsidRPr="00A62376">
        <w:rPr>
          <w:lang w:eastAsia="cs-CZ"/>
        </w:rPr>
        <w:br/>
        <w:t xml:space="preserve">i průměrná mzda, jak je patrné z níže uvedené tabulky, údaje jsou z roku 2016 podle ČSÚ. </w:t>
      </w:r>
    </w:p>
    <w:p w:rsidR="004939F2" w:rsidRPr="001A79FF" w:rsidRDefault="00780127" w:rsidP="00780127">
      <w:pPr>
        <w:pStyle w:val="Titulek"/>
        <w:rPr>
          <w:b/>
          <w:i/>
          <w:szCs w:val="22"/>
        </w:rPr>
      </w:pPr>
      <w:r w:rsidRPr="00780127">
        <w:rPr>
          <w:i/>
          <w:szCs w:val="22"/>
        </w:rPr>
        <w:t xml:space="preserve">Tabulka </w:t>
      </w:r>
      <w:r w:rsidR="002775C3" w:rsidRPr="00780127">
        <w:rPr>
          <w:b/>
          <w:i/>
          <w:szCs w:val="22"/>
        </w:rPr>
        <w:fldChar w:fldCharType="begin"/>
      </w:r>
      <w:r w:rsidRPr="00780127">
        <w:rPr>
          <w:i/>
          <w:szCs w:val="22"/>
        </w:rPr>
        <w:instrText xml:space="preserve"> SEQ Tabulka \* ARABIC </w:instrText>
      </w:r>
      <w:r w:rsidR="002775C3" w:rsidRPr="00780127">
        <w:rPr>
          <w:b/>
          <w:i/>
          <w:szCs w:val="22"/>
        </w:rPr>
        <w:fldChar w:fldCharType="separate"/>
      </w:r>
      <w:r w:rsidR="00700695">
        <w:rPr>
          <w:i/>
          <w:noProof/>
          <w:szCs w:val="22"/>
        </w:rPr>
        <w:t>42</w:t>
      </w:r>
      <w:r w:rsidR="002775C3" w:rsidRPr="00780127">
        <w:rPr>
          <w:b/>
          <w:i/>
          <w:szCs w:val="22"/>
        </w:rPr>
        <w:fldChar w:fldCharType="end"/>
      </w:r>
      <w:r w:rsidR="004939F2">
        <w:rPr>
          <w:i/>
          <w:szCs w:val="22"/>
        </w:rPr>
        <w:t xml:space="preserve">: </w:t>
      </w:r>
      <w:r w:rsidR="004939F2" w:rsidRPr="001A79FF">
        <w:rPr>
          <w:i/>
          <w:szCs w:val="22"/>
        </w:rPr>
        <w:t>Porovnání průměrné mzdy a dosaženého vzdělání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581"/>
      </w:tblGrid>
      <w:tr w:rsidR="004939F2" w:rsidRPr="00A62376" w:rsidTr="00102015">
        <w:tc>
          <w:tcPr>
            <w:tcW w:w="6629" w:type="dxa"/>
            <w:shd w:val="clear" w:color="auto" w:fill="A6A6A6" w:themeFill="background1" w:themeFillShade="A6"/>
          </w:tcPr>
          <w:p w:rsidR="004939F2" w:rsidRPr="00A62376" w:rsidRDefault="004939F2" w:rsidP="00780127">
            <w:pPr>
              <w:spacing w:after="120"/>
              <w:rPr>
                <w:lang w:eastAsia="cs-CZ"/>
              </w:rPr>
            </w:pPr>
            <w:r w:rsidRPr="00A62376">
              <w:rPr>
                <w:lang w:eastAsia="cs-CZ"/>
              </w:rPr>
              <w:t>Dosažené vzdělání</w:t>
            </w:r>
          </w:p>
        </w:tc>
        <w:tc>
          <w:tcPr>
            <w:tcW w:w="2581" w:type="dxa"/>
            <w:shd w:val="clear" w:color="auto" w:fill="A6A6A6" w:themeFill="background1" w:themeFillShade="A6"/>
          </w:tcPr>
          <w:p w:rsidR="004939F2" w:rsidRPr="00A62376" w:rsidRDefault="004939F2" w:rsidP="00780127">
            <w:pPr>
              <w:spacing w:after="120"/>
              <w:rPr>
                <w:lang w:eastAsia="cs-CZ"/>
              </w:rPr>
            </w:pPr>
            <w:r w:rsidRPr="00A62376">
              <w:rPr>
                <w:lang w:eastAsia="cs-CZ"/>
              </w:rPr>
              <w:t>Průměrná mzda</w:t>
            </w:r>
          </w:p>
        </w:tc>
      </w:tr>
      <w:tr w:rsidR="004939F2" w:rsidRPr="00A62376" w:rsidTr="00102015">
        <w:tc>
          <w:tcPr>
            <w:tcW w:w="6629" w:type="dxa"/>
          </w:tcPr>
          <w:p w:rsidR="004939F2" w:rsidRPr="00A62376" w:rsidRDefault="004939F2" w:rsidP="00780127">
            <w:pPr>
              <w:spacing w:after="120"/>
              <w:rPr>
                <w:lang w:eastAsia="cs-CZ"/>
              </w:rPr>
            </w:pPr>
            <w:r w:rsidRPr="00A62376">
              <w:rPr>
                <w:lang w:eastAsia="cs-CZ"/>
              </w:rPr>
              <w:t>Základní vzdělání</w:t>
            </w:r>
          </w:p>
        </w:tc>
        <w:tc>
          <w:tcPr>
            <w:tcW w:w="2581" w:type="dxa"/>
          </w:tcPr>
          <w:p w:rsidR="004939F2" w:rsidRPr="00A62376" w:rsidRDefault="004939F2" w:rsidP="00780127">
            <w:pPr>
              <w:spacing w:after="120"/>
              <w:rPr>
                <w:lang w:eastAsia="cs-CZ"/>
              </w:rPr>
            </w:pPr>
            <w:r w:rsidRPr="00A62376">
              <w:rPr>
                <w:lang w:eastAsia="cs-CZ"/>
              </w:rPr>
              <w:t>19 452 Kč</w:t>
            </w:r>
          </w:p>
        </w:tc>
      </w:tr>
      <w:tr w:rsidR="004939F2" w:rsidRPr="00A62376" w:rsidTr="00102015">
        <w:tc>
          <w:tcPr>
            <w:tcW w:w="6629" w:type="dxa"/>
          </w:tcPr>
          <w:p w:rsidR="004939F2" w:rsidRPr="00A62376" w:rsidRDefault="004939F2" w:rsidP="00780127">
            <w:pPr>
              <w:spacing w:after="120"/>
              <w:rPr>
                <w:lang w:eastAsia="cs-CZ"/>
              </w:rPr>
            </w:pPr>
            <w:r w:rsidRPr="00A62376">
              <w:rPr>
                <w:lang w:eastAsia="cs-CZ"/>
              </w:rPr>
              <w:t>Středoškolské vzdělání bez maturity</w:t>
            </w:r>
          </w:p>
        </w:tc>
        <w:tc>
          <w:tcPr>
            <w:tcW w:w="2581" w:type="dxa"/>
          </w:tcPr>
          <w:p w:rsidR="004939F2" w:rsidRPr="00A62376" w:rsidRDefault="004939F2" w:rsidP="00780127">
            <w:pPr>
              <w:spacing w:after="120"/>
              <w:rPr>
                <w:lang w:eastAsia="cs-CZ"/>
              </w:rPr>
            </w:pPr>
            <w:r w:rsidRPr="00A62376">
              <w:rPr>
                <w:lang w:eastAsia="cs-CZ"/>
              </w:rPr>
              <w:t>22 325 Kč</w:t>
            </w:r>
          </w:p>
        </w:tc>
      </w:tr>
      <w:tr w:rsidR="004939F2" w:rsidRPr="00A62376" w:rsidTr="00102015">
        <w:tc>
          <w:tcPr>
            <w:tcW w:w="6629" w:type="dxa"/>
          </w:tcPr>
          <w:p w:rsidR="004939F2" w:rsidRPr="00A62376" w:rsidRDefault="004939F2" w:rsidP="00780127">
            <w:pPr>
              <w:spacing w:after="120"/>
              <w:rPr>
                <w:lang w:eastAsia="cs-CZ"/>
              </w:rPr>
            </w:pPr>
            <w:r w:rsidRPr="00A62376">
              <w:rPr>
                <w:lang w:eastAsia="cs-CZ"/>
              </w:rPr>
              <w:t>Středoškolské vzdělání s maturitou</w:t>
            </w:r>
          </w:p>
        </w:tc>
        <w:tc>
          <w:tcPr>
            <w:tcW w:w="2581" w:type="dxa"/>
          </w:tcPr>
          <w:p w:rsidR="004939F2" w:rsidRPr="00A62376" w:rsidRDefault="004939F2" w:rsidP="00780127">
            <w:pPr>
              <w:spacing w:after="120"/>
              <w:rPr>
                <w:lang w:eastAsia="cs-CZ"/>
              </w:rPr>
            </w:pPr>
            <w:r w:rsidRPr="00A62376">
              <w:rPr>
                <w:lang w:eastAsia="cs-CZ"/>
              </w:rPr>
              <w:t>28 438 Kč</w:t>
            </w:r>
          </w:p>
        </w:tc>
      </w:tr>
      <w:tr w:rsidR="004939F2" w:rsidRPr="00A62376" w:rsidTr="00102015">
        <w:tc>
          <w:tcPr>
            <w:tcW w:w="6629" w:type="dxa"/>
          </w:tcPr>
          <w:p w:rsidR="004939F2" w:rsidRPr="00A62376" w:rsidRDefault="004939F2" w:rsidP="00780127">
            <w:pPr>
              <w:spacing w:after="120"/>
              <w:rPr>
                <w:lang w:eastAsia="cs-CZ"/>
              </w:rPr>
            </w:pPr>
            <w:r w:rsidRPr="00A62376">
              <w:rPr>
                <w:lang w:eastAsia="cs-CZ"/>
              </w:rPr>
              <w:t>Vyšší odborné vzdělání / vysokoškolské vzdělání bakalářské</w:t>
            </w:r>
          </w:p>
        </w:tc>
        <w:tc>
          <w:tcPr>
            <w:tcW w:w="2581" w:type="dxa"/>
          </w:tcPr>
          <w:p w:rsidR="004939F2" w:rsidRPr="00A62376" w:rsidRDefault="004939F2" w:rsidP="00780127">
            <w:pPr>
              <w:spacing w:after="120"/>
              <w:rPr>
                <w:lang w:eastAsia="cs-CZ"/>
              </w:rPr>
            </w:pPr>
            <w:r w:rsidRPr="00A62376">
              <w:rPr>
                <w:lang w:eastAsia="cs-CZ"/>
              </w:rPr>
              <w:t>32 992 Kč</w:t>
            </w:r>
          </w:p>
        </w:tc>
      </w:tr>
      <w:tr w:rsidR="004939F2" w:rsidRPr="00A62376" w:rsidTr="00102015">
        <w:tc>
          <w:tcPr>
            <w:tcW w:w="6629" w:type="dxa"/>
          </w:tcPr>
          <w:p w:rsidR="004939F2" w:rsidRPr="00A62376" w:rsidRDefault="004939F2" w:rsidP="00780127">
            <w:pPr>
              <w:spacing w:after="120"/>
              <w:rPr>
                <w:lang w:eastAsia="cs-CZ"/>
              </w:rPr>
            </w:pPr>
            <w:r w:rsidRPr="00A62376">
              <w:rPr>
                <w:lang w:eastAsia="cs-CZ"/>
              </w:rPr>
              <w:t>Vysokoškolské vzdělání magisterské (vyšší)</w:t>
            </w:r>
          </w:p>
        </w:tc>
        <w:tc>
          <w:tcPr>
            <w:tcW w:w="2581" w:type="dxa"/>
          </w:tcPr>
          <w:p w:rsidR="004939F2" w:rsidRPr="00A62376" w:rsidRDefault="004939F2" w:rsidP="00780127">
            <w:pPr>
              <w:spacing w:after="120"/>
              <w:rPr>
                <w:lang w:eastAsia="cs-CZ"/>
              </w:rPr>
            </w:pPr>
            <w:r w:rsidRPr="00A62376">
              <w:rPr>
                <w:lang w:eastAsia="cs-CZ"/>
              </w:rPr>
              <w:t>45 906 Kč</w:t>
            </w:r>
          </w:p>
        </w:tc>
      </w:tr>
    </w:tbl>
    <w:p w:rsidR="004939F2" w:rsidRPr="00D811E3" w:rsidRDefault="004939F2" w:rsidP="00780127">
      <w:pPr>
        <w:spacing w:before="120"/>
      </w:pPr>
      <w:r w:rsidRPr="00A62376">
        <w:rPr>
          <w:lang w:eastAsia="cs-CZ"/>
        </w:rPr>
        <w:t>Dosažený stupeň vzdělanosti obyvatelstva je důležitým faktorem pro veřejnou správu, která</w:t>
      </w:r>
      <w:r w:rsidR="00D77567">
        <w:rPr>
          <w:lang w:eastAsia="cs-CZ"/>
        </w:rPr>
        <w:t> </w:t>
      </w:r>
      <w:r w:rsidRPr="00A62376">
        <w:rPr>
          <w:lang w:eastAsia="cs-CZ"/>
        </w:rPr>
        <w:t>potřebuje vzdělané zaměstnance.</w:t>
      </w:r>
    </w:p>
    <w:p w:rsidR="004939F2" w:rsidRDefault="004939F2" w:rsidP="004939F2">
      <w:pPr>
        <w:pStyle w:val="Nadpis3"/>
        <w:rPr>
          <w:sz w:val="23"/>
          <w:szCs w:val="23"/>
        </w:rPr>
      </w:pPr>
      <w:bookmarkStart w:id="194" w:name="_Toc500411740"/>
      <w:r>
        <w:lastRenderedPageBreak/>
        <w:t>Predikce vývoje a ovlivnitelnost</w:t>
      </w:r>
      <w:bookmarkEnd w:id="194"/>
      <w:r>
        <w:t xml:space="preserve"> </w:t>
      </w:r>
    </w:p>
    <w:p w:rsidR="004939F2" w:rsidRDefault="004939F2" w:rsidP="004939F2">
      <w:r>
        <w:t xml:space="preserve">Ovlivnitelnost demografického faktoru není z místní a regionální úrovně relativně vysoká. Z hlediska místní úrovně je zapotřebí zvyšovat kvalitu života ve městě tak, aby se stabilizovala demografická struktura a migrační aktivita. Oblast životního stylu je městem ovlivnitelná cílenou orientací na cílové skupiny, zejména na děti a mladistvé. V oblasti životního stylu je důležité kopírovat pozitivní trend </w:t>
      </w:r>
      <w:r w:rsidRPr="00E202F5">
        <w:t>zvýšení zájmu veřejnosti o zdraví</w:t>
      </w:r>
      <w:r>
        <w:t xml:space="preserve">. </w:t>
      </w:r>
    </w:p>
    <w:p w:rsidR="004939F2" w:rsidRDefault="004939F2" w:rsidP="004939F2">
      <w:pPr>
        <w:pStyle w:val="Nadpis2"/>
      </w:pPr>
      <w:bookmarkStart w:id="195" w:name="_Toc500411741"/>
      <w:bookmarkStart w:id="196" w:name="_Toc514760432"/>
      <w:r>
        <w:t>Technické a technologické prostředí</w:t>
      </w:r>
      <w:bookmarkEnd w:id="195"/>
      <w:bookmarkEnd w:id="196"/>
    </w:p>
    <w:p w:rsidR="004939F2" w:rsidRDefault="004939F2" w:rsidP="004939F2">
      <w:pPr>
        <w:autoSpaceDE w:val="0"/>
        <w:autoSpaceDN w:val="0"/>
        <w:adjustRightInd w:val="0"/>
        <w:spacing w:after="120"/>
      </w:pPr>
      <w:r>
        <w:t>Technologická připravenost ukazuje schopnost, se kterou daná ekonomika přijímá existující moderní technologie, aby zvýšila produktivitu svého průmyslu a zvýšila následně konkurenceschopnost. V současném globalizovaném světě</w:t>
      </w:r>
      <w:r w:rsidR="00D77567">
        <w:t xml:space="preserve"> </w:t>
      </w:r>
      <w:r>
        <w:t xml:space="preserve">s tak moderní technologie staly nástrojem, které ovlivňují konkurenceschopnost a prosperitu daného území, což následně zvyšuje konkurenceschopnost firem na globalizovaném trhu a připívá k ekonomickému růstu dané oblasti.  </w:t>
      </w:r>
    </w:p>
    <w:p w:rsidR="004939F2" w:rsidRDefault="004939F2" w:rsidP="004939F2">
      <w:pPr>
        <w:autoSpaceDE w:val="0"/>
        <w:autoSpaceDN w:val="0"/>
        <w:adjustRightInd w:val="0"/>
        <w:spacing w:after="120"/>
        <w:rPr>
          <w:rFonts w:eastAsia="Times New Roman"/>
          <w:lang w:eastAsia="cs-CZ"/>
        </w:rPr>
      </w:pPr>
      <w:r w:rsidRPr="009342C7">
        <w:rPr>
          <w:rFonts w:eastAsia="Times New Roman"/>
          <w:lang w:eastAsia="cs-CZ"/>
        </w:rPr>
        <w:t>Informační technologie se na konci 20. století staly jedním z významných faktorů, které</w:t>
      </w:r>
      <w:r>
        <w:rPr>
          <w:rFonts w:eastAsia="Times New Roman"/>
          <w:lang w:eastAsia="cs-CZ"/>
        </w:rPr>
        <w:t xml:space="preserve"> </w:t>
      </w:r>
      <w:r w:rsidRPr="009342C7">
        <w:rPr>
          <w:rFonts w:eastAsia="Times New Roman"/>
          <w:lang w:eastAsia="cs-CZ"/>
        </w:rPr>
        <w:t xml:space="preserve">ovlivňují chod </w:t>
      </w:r>
      <w:r>
        <w:rPr>
          <w:rFonts w:eastAsia="Times New Roman"/>
          <w:lang w:eastAsia="cs-CZ"/>
        </w:rPr>
        <w:t>podnikatelských subjektů, ale i chodu veřejné správy</w:t>
      </w:r>
      <w:r w:rsidRPr="009342C7">
        <w:rPr>
          <w:rFonts w:eastAsia="Times New Roman"/>
          <w:lang w:eastAsia="cs-CZ"/>
        </w:rPr>
        <w:t xml:space="preserve">. </w:t>
      </w:r>
      <w:r>
        <w:rPr>
          <w:rFonts w:eastAsia="Times New Roman"/>
          <w:lang w:eastAsia="cs-CZ"/>
        </w:rPr>
        <w:t>Proto se investuje stále větší množství finančních pro</w:t>
      </w:r>
      <w:r w:rsidR="00780127">
        <w:rPr>
          <w:rFonts w:eastAsia="Times New Roman"/>
          <w:lang w:eastAsia="cs-CZ"/>
        </w:rPr>
        <w:t>s</w:t>
      </w:r>
      <w:r>
        <w:rPr>
          <w:rFonts w:eastAsia="Times New Roman"/>
          <w:lang w:eastAsia="cs-CZ"/>
        </w:rPr>
        <w:t xml:space="preserve">tředků do zlepšení technologického a technického prostředí veřejné správy a její komunikace mezi úřadem a občanem. </w:t>
      </w:r>
    </w:p>
    <w:p w:rsidR="004939F2" w:rsidRPr="00496291" w:rsidRDefault="004939F2" w:rsidP="004939F2">
      <w:pPr>
        <w:autoSpaceDE w:val="0"/>
        <w:autoSpaceDN w:val="0"/>
        <w:adjustRightInd w:val="0"/>
        <w:spacing w:after="120"/>
        <w:rPr>
          <w:rFonts w:eastAsia="Times New Roman"/>
          <w:lang w:eastAsia="cs-CZ"/>
        </w:rPr>
      </w:pPr>
      <w:r>
        <w:t xml:space="preserve">Zvyšování efektivity veřejné správy je nutné podporovat využíváním informačních technologií v procesech veřejné správy a budování systému veřejné správy (e-governmentu). Z mezinárodního srovnání právě služby a rozvoj e-govermentu ovlivňují konkurenceschopnost ČR a nízká úroveň IS/ICT ve veřejné správě konkurenceschopnost snižuje, stejně jako nízká dostupnost internetu domácností. </w:t>
      </w:r>
    </w:p>
    <w:p w:rsidR="004939F2" w:rsidRPr="00E202F5" w:rsidRDefault="004939F2" w:rsidP="004939F2">
      <w:pPr>
        <w:spacing w:after="120"/>
        <w:rPr>
          <w:rFonts w:eastAsia="Times New Roman"/>
          <w:lang w:eastAsia="cs-CZ"/>
        </w:rPr>
      </w:pPr>
      <w:r w:rsidRPr="00E202F5">
        <w:rPr>
          <w:rFonts w:eastAsia="Times New Roman"/>
          <w:lang w:eastAsia="cs-CZ"/>
        </w:rPr>
        <w:t>Dílčím cílem Národní RIS3 strategie je také co nejúče</w:t>
      </w:r>
      <w:r>
        <w:rPr>
          <w:rFonts w:eastAsia="Times New Roman"/>
          <w:lang w:eastAsia="cs-CZ"/>
        </w:rPr>
        <w:t>lnější propojení akademického a </w:t>
      </w:r>
      <w:r w:rsidRPr="00E202F5">
        <w:rPr>
          <w:rFonts w:eastAsia="Times New Roman"/>
          <w:lang w:eastAsia="cs-CZ"/>
        </w:rPr>
        <w:t>podnikatelského sektoru, které dlouhodobě příliš nefunguje. Prioritní oblasti podpory v rámci strategie totiž společně určují zástupci firem, výzkumných institucí, vysokých škol, veřejné správy i neziskového sektoru.</w:t>
      </w:r>
      <w:r>
        <w:rPr>
          <w:rStyle w:val="Znakapoznpodarou"/>
          <w:rFonts w:eastAsia="Times New Roman"/>
          <w:lang w:eastAsia="cs-CZ"/>
        </w:rPr>
        <w:footnoteReference w:id="28"/>
      </w:r>
    </w:p>
    <w:p w:rsidR="004939F2" w:rsidRPr="00E202F5" w:rsidRDefault="004939F2" w:rsidP="004939F2">
      <w:pPr>
        <w:spacing w:after="0"/>
        <w:rPr>
          <w:rFonts w:eastAsia="Times New Roman"/>
          <w:lang w:eastAsia="cs-CZ"/>
        </w:rPr>
      </w:pPr>
      <w:r w:rsidRPr="00E202F5">
        <w:rPr>
          <w:rFonts w:eastAsia="Times New Roman"/>
          <w:lang w:eastAsia="cs-CZ"/>
        </w:rPr>
        <w:t>Vybranými prioritními oblastmi jsou:</w:t>
      </w:r>
    </w:p>
    <w:p w:rsidR="004939F2" w:rsidRPr="00E202F5" w:rsidRDefault="004939F2" w:rsidP="00706588">
      <w:pPr>
        <w:numPr>
          <w:ilvl w:val="0"/>
          <w:numId w:val="17"/>
        </w:numPr>
        <w:spacing w:after="0"/>
        <w:ind w:left="714" w:hanging="357"/>
        <w:rPr>
          <w:rFonts w:eastAsia="Times New Roman"/>
          <w:lang w:eastAsia="cs-CZ"/>
        </w:rPr>
      </w:pPr>
      <w:r w:rsidRPr="00E202F5">
        <w:rPr>
          <w:rFonts w:eastAsia="Times New Roman"/>
          <w:lang w:eastAsia="cs-CZ"/>
        </w:rPr>
        <w:t xml:space="preserve">Digitální technologie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Elektrotechnika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Dopravní prostředky pro 21. století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Pokročilé stroje/ průmyslové technologie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Péče o zdraví, pokročilá medicína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Kulturní a kreativní průmysly </w:t>
      </w:r>
    </w:p>
    <w:p w:rsidR="004939F2" w:rsidRPr="00E202F5" w:rsidRDefault="004939F2" w:rsidP="00706588">
      <w:pPr>
        <w:numPr>
          <w:ilvl w:val="0"/>
          <w:numId w:val="17"/>
        </w:numPr>
        <w:spacing w:before="100" w:beforeAutospacing="1" w:after="0"/>
        <w:rPr>
          <w:rFonts w:eastAsia="Times New Roman"/>
          <w:lang w:eastAsia="cs-CZ"/>
        </w:rPr>
      </w:pPr>
      <w:r w:rsidRPr="00E202F5">
        <w:rPr>
          <w:rFonts w:eastAsia="Times New Roman"/>
          <w:lang w:eastAsia="cs-CZ"/>
        </w:rPr>
        <w:t xml:space="preserve">Zemědělství a životní prostředí </w:t>
      </w:r>
    </w:p>
    <w:p w:rsidR="004939F2" w:rsidRPr="00D45312" w:rsidRDefault="004939F2" w:rsidP="00706588">
      <w:pPr>
        <w:numPr>
          <w:ilvl w:val="0"/>
          <w:numId w:val="17"/>
        </w:numPr>
        <w:spacing w:before="100" w:beforeAutospacing="1" w:after="120"/>
        <w:ind w:left="714" w:hanging="357"/>
        <w:rPr>
          <w:rFonts w:eastAsia="Times New Roman"/>
          <w:lang w:eastAsia="cs-CZ"/>
        </w:rPr>
      </w:pPr>
      <w:r w:rsidRPr="00E202F5">
        <w:rPr>
          <w:rFonts w:eastAsia="Times New Roman"/>
          <w:lang w:eastAsia="cs-CZ"/>
        </w:rPr>
        <w:t xml:space="preserve">Společenské výzvy </w:t>
      </w:r>
    </w:p>
    <w:p w:rsidR="004939F2" w:rsidRPr="00D45312" w:rsidRDefault="004939F2" w:rsidP="004939F2">
      <w:pPr>
        <w:pStyle w:val="Nadpis3"/>
        <w:rPr>
          <w:sz w:val="23"/>
          <w:szCs w:val="23"/>
        </w:rPr>
      </w:pPr>
      <w:bookmarkStart w:id="197" w:name="_Toc500411742"/>
      <w:r>
        <w:t>Predikce vývoje a ovlivnitelnost</w:t>
      </w:r>
      <w:bookmarkEnd w:id="197"/>
      <w:r>
        <w:t xml:space="preserve"> </w:t>
      </w:r>
    </w:p>
    <w:p w:rsidR="004939F2" w:rsidRDefault="004939F2" w:rsidP="004939F2">
      <w:pPr>
        <w:spacing w:after="120"/>
      </w:pPr>
      <w:r>
        <w:t>Z hlediska perspektivisty ekonomického rozvoje se jeví zdůrazňovat a podporovat význam technologického a informačního prostředí. Jedná se o důležitý vstup k ekonomickému rozvoji, v dnešní době více než jakýkoliv jiný výrobní faktor. S tímto faktorem je spojeno nezbytné fungování kvalitního vzdělávacího systému, správně využívat znalosti a informace</w:t>
      </w:r>
      <w:r w:rsidRPr="00132D99">
        <w:t xml:space="preserve"> </w:t>
      </w:r>
      <w:r>
        <w:t xml:space="preserve">a schopnost implementovat inovace do ekonomiky. </w:t>
      </w:r>
      <w:r w:rsidRPr="00101FFF">
        <w:t xml:space="preserve">Z hlediska marketingové komunikace je zapotřebí </w:t>
      </w:r>
      <w:r w:rsidRPr="00101FFF">
        <w:lastRenderedPageBreak/>
        <w:t xml:space="preserve">využívat moderní technické způsoby komunikace, jejímž předpokladem je široké oslovení cílových skupin a jejich zapojení do veřejného života. </w:t>
      </w:r>
      <w:r>
        <w:t xml:space="preserve"> </w:t>
      </w:r>
      <w:r w:rsidRPr="00D5585C">
        <w:t>V souvislosti s</w:t>
      </w:r>
      <w:r>
        <w:t> technickým vybavením Městského úřadu se jedná především o </w:t>
      </w:r>
      <w:r w:rsidRPr="00D5585C">
        <w:t xml:space="preserve">využití </w:t>
      </w:r>
      <w:r>
        <w:t>kvalitní</w:t>
      </w:r>
      <w:r w:rsidRPr="00D5585C">
        <w:t xml:space="preserve"> technické základny</w:t>
      </w:r>
      <w:r>
        <w:t xml:space="preserve"> </w:t>
      </w:r>
      <w:r w:rsidRPr="00D5585C">
        <w:t>v podobě počítačů, potřebného softwaru, promítacích přístrojů</w:t>
      </w:r>
      <w:r>
        <w:t>.</w:t>
      </w:r>
    </w:p>
    <w:p w:rsidR="004939F2" w:rsidRDefault="004939F2" w:rsidP="004939F2">
      <w:pPr>
        <w:pStyle w:val="Nadpis2"/>
      </w:pPr>
      <w:bookmarkStart w:id="198" w:name="_Toc500411743"/>
      <w:bookmarkStart w:id="199" w:name="_Toc514760433"/>
      <w:r>
        <w:t>Legislativní prostředí</w:t>
      </w:r>
      <w:bookmarkEnd w:id="198"/>
      <w:bookmarkEnd w:id="199"/>
      <w:r>
        <w:t xml:space="preserve"> </w:t>
      </w:r>
    </w:p>
    <w:p w:rsidR="004939F2" w:rsidRDefault="004939F2" w:rsidP="004939F2">
      <w:pPr>
        <w:spacing w:after="120"/>
      </w:pPr>
      <w:r w:rsidRPr="00DD03EA">
        <w:t xml:space="preserve">Obec ze své pozice nedisponuje možností autonomní tvorby legislativy a naopak je zcela ovlivňován externími legislativními vlivy. </w:t>
      </w:r>
      <w:r>
        <w:t xml:space="preserve"> </w:t>
      </w:r>
      <w:r w:rsidRPr="00DD03EA">
        <w:t>Při své činnosti jsou představitelé veřejné správy povinni jednat v</w:t>
      </w:r>
      <w:r>
        <w:t> </w:t>
      </w:r>
      <w:r w:rsidRPr="00DD03EA">
        <w:t>souladu</w:t>
      </w:r>
      <w:r>
        <w:t xml:space="preserve"> </w:t>
      </w:r>
      <w:r w:rsidRPr="00DD03EA">
        <w:t>s právními předpisy, které předurčují chování zastupitelů města a také jednotlivých</w:t>
      </w:r>
      <w:r>
        <w:t xml:space="preserve"> </w:t>
      </w:r>
      <w:r w:rsidRPr="00DD03EA">
        <w:t>zaměstnanců</w:t>
      </w:r>
      <w:r>
        <w:t xml:space="preserve">. </w:t>
      </w:r>
    </w:p>
    <w:p w:rsidR="004939F2" w:rsidRDefault="004939F2" w:rsidP="004939F2">
      <w:pPr>
        <w:spacing w:after="120"/>
      </w:pPr>
      <w:r w:rsidRPr="00DD03EA">
        <w:t>Územní samosprávný celek</w:t>
      </w:r>
      <w:r>
        <w:t xml:space="preserve"> je územní společenství </w:t>
      </w:r>
      <w:hyperlink r:id="rId87" w:tooltip="Občanství" w:history="1">
        <w:r w:rsidRPr="00DD03EA">
          <w:t>občanů</w:t>
        </w:r>
      </w:hyperlink>
      <w:r>
        <w:t xml:space="preserve">, kteří mají právo na </w:t>
      </w:r>
      <w:hyperlink r:id="rId88" w:tooltip="Samospráva" w:history="1">
        <w:r w:rsidRPr="00DD03EA">
          <w:t>samosprávu</w:t>
        </w:r>
      </w:hyperlink>
      <w:r>
        <w:t xml:space="preserve">. Je tedy </w:t>
      </w:r>
      <w:hyperlink r:id="rId89" w:tooltip="Veřejnoprávní korporace" w:history="1">
        <w:r w:rsidRPr="00DD03EA">
          <w:t>veřejnoprávní korporací</w:t>
        </w:r>
      </w:hyperlink>
      <w:r>
        <w:t xml:space="preserve"> (sdružením osob žijících na daném území), právnickou osobou, která je definována územní jednotkou.</w:t>
      </w:r>
    </w:p>
    <w:p w:rsidR="004939F2" w:rsidRPr="003F168E" w:rsidRDefault="004939F2" w:rsidP="004939F2">
      <w:pPr>
        <w:spacing w:after="0"/>
        <w:rPr>
          <w:b/>
        </w:rPr>
      </w:pPr>
      <w:r w:rsidRPr="003F168E">
        <w:rPr>
          <w:b/>
        </w:rPr>
        <w:t>Výčet některých zákonů, kterými se musí vedení města řídit patřit</w:t>
      </w:r>
      <w:r w:rsidR="00780127">
        <w:rPr>
          <w:b/>
        </w:rPr>
        <w:t xml:space="preserve"> (nejedná se o taxativní výčet)</w:t>
      </w:r>
    </w:p>
    <w:p w:rsidR="004939F2" w:rsidRPr="00787743" w:rsidRDefault="004939F2" w:rsidP="00706588">
      <w:pPr>
        <w:numPr>
          <w:ilvl w:val="0"/>
          <w:numId w:val="17"/>
        </w:numPr>
        <w:spacing w:after="0"/>
        <w:ind w:left="714" w:hanging="357"/>
        <w:rPr>
          <w:rFonts w:eastAsia="Times New Roman"/>
          <w:lang w:eastAsia="cs-CZ"/>
        </w:rPr>
      </w:pPr>
      <w:r>
        <w:rPr>
          <w:rFonts w:eastAsia="Times New Roman"/>
          <w:lang w:eastAsia="cs-CZ"/>
        </w:rPr>
        <w:t>Z</w:t>
      </w:r>
      <w:r w:rsidRPr="00787743">
        <w:rPr>
          <w:rFonts w:eastAsia="Times New Roman"/>
          <w:lang w:eastAsia="cs-CZ"/>
        </w:rPr>
        <w:t>ákon č</w:t>
      </w:r>
      <w:r>
        <w:rPr>
          <w:rFonts w:eastAsia="Times New Roman"/>
          <w:lang w:eastAsia="cs-CZ"/>
        </w:rPr>
        <w:t>. 367/1990 Sb., o obcích</w:t>
      </w:r>
    </w:p>
    <w:p w:rsidR="004939F2" w:rsidRPr="00787743" w:rsidRDefault="004939F2" w:rsidP="00706588">
      <w:pPr>
        <w:numPr>
          <w:ilvl w:val="0"/>
          <w:numId w:val="17"/>
        </w:numPr>
        <w:spacing w:after="120"/>
        <w:ind w:left="714" w:hanging="357"/>
        <w:rPr>
          <w:rFonts w:eastAsia="Times New Roman"/>
          <w:lang w:eastAsia="cs-CZ"/>
        </w:rPr>
      </w:pPr>
      <w:r>
        <w:rPr>
          <w:rFonts w:eastAsia="Times New Roman"/>
          <w:lang w:eastAsia="cs-CZ"/>
        </w:rPr>
        <w:t>Z</w:t>
      </w:r>
      <w:r w:rsidRPr="00787743">
        <w:rPr>
          <w:rFonts w:eastAsia="Times New Roman"/>
          <w:lang w:eastAsia="cs-CZ"/>
        </w:rPr>
        <w:t>ákon č. 312/2002 Sb., o úřednících územních samosprávných celků</w:t>
      </w:r>
    </w:p>
    <w:p w:rsidR="004939F2" w:rsidRPr="00787743" w:rsidRDefault="004939F2" w:rsidP="004939F2">
      <w:pPr>
        <w:spacing w:after="0"/>
        <w:rPr>
          <w:b/>
        </w:rPr>
      </w:pPr>
      <w:r w:rsidRPr="00787743">
        <w:rPr>
          <w:b/>
        </w:rPr>
        <w:t>Hospodaření obce</w:t>
      </w:r>
      <w:r w:rsidR="00D77567">
        <w:rPr>
          <w:b/>
        </w:rPr>
        <w:t xml:space="preserve"> </w:t>
      </w:r>
      <w:r w:rsidRPr="00787743">
        <w:rPr>
          <w:b/>
        </w:rPr>
        <w:t>- rozpočet</w:t>
      </w:r>
    </w:p>
    <w:p w:rsidR="004939F2" w:rsidRPr="00787743" w:rsidRDefault="004939F2" w:rsidP="00706588">
      <w:pPr>
        <w:numPr>
          <w:ilvl w:val="0"/>
          <w:numId w:val="17"/>
        </w:numPr>
        <w:spacing w:after="0"/>
        <w:ind w:left="714" w:hanging="357"/>
      </w:pPr>
      <w:r w:rsidRPr="00787743">
        <w:t xml:space="preserve">Zákon č. 218/2000 Sb., o rozpočtových pravidlech a o změně některých souvisejících zákonů (rozpočtová pravidla) </w:t>
      </w:r>
    </w:p>
    <w:p w:rsidR="004939F2" w:rsidRPr="00787743" w:rsidRDefault="004939F2" w:rsidP="00706588">
      <w:pPr>
        <w:numPr>
          <w:ilvl w:val="0"/>
          <w:numId w:val="17"/>
        </w:numPr>
        <w:spacing w:after="120"/>
        <w:ind w:left="714" w:hanging="357"/>
      </w:pPr>
      <w:r w:rsidRPr="00787743">
        <w:t>Vyhláška č. 323/2002 Sb., o rozpočtové skladbě </w:t>
      </w:r>
    </w:p>
    <w:p w:rsidR="004939F2" w:rsidRPr="00787743" w:rsidRDefault="004939F2" w:rsidP="004939F2">
      <w:pPr>
        <w:spacing w:after="0"/>
        <w:rPr>
          <w:b/>
        </w:rPr>
      </w:pPr>
      <w:r w:rsidRPr="00787743">
        <w:rPr>
          <w:b/>
        </w:rPr>
        <w:t xml:space="preserve">Výkon správních činností     </w:t>
      </w:r>
    </w:p>
    <w:p w:rsidR="004939F2" w:rsidRPr="00787743" w:rsidRDefault="004939F2" w:rsidP="00706588">
      <w:pPr>
        <w:pStyle w:val="Odstavecseseznamem"/>
        <w:numPr>
          <w:ilvl w:val="0"/>
          <w:numId w:val="17"/>
        </w:numPr>
        <w:spacing w:after="120"/>
        <w:ind w:left="714" w:hanging="357"/>
        <w:jc w:val="left"/>
      </w:pPr>
      <w:r w:rsidRPr="00787743">
        <w:t xml:space="preserve">Zákon č. 500/2004 Sb., správní řád </w:t>
      </w:r>
    </w:p>
    <w:p w:rsidR="004939F2" w:rsidRPr="00787743" w:rsidRDefault="004939F2" w:rsidP="004939F2">
      <w:pPr>
        <w:spacing w:after="0"/>
        <w:jc w:val="left"/>
        <w:rPr>
          <w:b/>
        </w:rPr>
      </w:pPr>
      <w:r w:rsidRPr="00787743">
        <w:rPr>
          <w:b/>
        </w:rPr>
        <w:t>Finanční kontrola</w:t>
      </w:r>
    </w:p>
    <w:p w:rsidR="004939F2" w:rsidRPr="00787743" w:rsidRDefault="004939F2" w:rsidP="00706588">
      <w:pPr>
        <w:pStyle w:val="Odstavecseseznamem"/>
        <w:numPr>
          <w:ilvl w:val="0"/>
          <w:numId w:val="17"/>
        </w:numPr>
        <w:spacing w:after="0"/>
        <w:jc w:val="left"/>
      </w:pPr>
      <w:r w:rsidRPr="00787743">
        <w:t xml:space="preserve">Zákon č. 320/2001 Sb., o finanční kontrole ve veřejné správě a o změně některých zákonů (zákon o finanční kontrole) </w:t>
      </w:r>
    </w:p>
    <w:p w:rsidR="004939F2" w:rsidRPr="00787743" w:rsidRDefault="004939F2" w:rsidP="00706588">
      <w:pPr>
        <w:pStyle w:val="Odstavecseseznamem"/>
        <w:numPr>
          <w:ilvl w:val="0"/>
          <w:numId w:val="17"/>
        </w:numPr>
        <w:spacing w:after="0"/>
        <w:jc w:val="left"/>
      </w:pPr>
      <w:r w:rsidRPr="00787743">
        <w:t xml:space="preserve">Vyhláška č. 416/2004 Sb., kterou se provádí zákon č. 320/2001 Sb., o finanční kontrole ve veřejné správě a o změně některých zákonů (zákon o finanční kontrole), ve znění pozdějších předpisů </w:t>
      </w:r>
    </w:p>
    <w:p w:rsidR="004939F2" w:rsidRPr="00787743" w:rsidRDefault="004939F2" w:rsidP="00706588">
      <w:pPr>
        <w:numPr>
          <w:ilvl w:val="0"/>
          <w:numId w:val="17"/>
        </w:numPr>
        <w:spacing w:after="120"/>
        <w:ind w:left="714" w:hanging="357"/>
      </w:pPr>
      <w:r w:rsidRPr="00787743">
        <w:t>Zákon č. 255/2012 Sb., o kontrole (kontrolní řád)</w:t>
      </w:r>
    </w:p>
    <w:p w:rsidR="004939F2" w:rsidRPr="00787743" w:rsidRDefault="004939F2" w:rsidP="004939F2">
      <w:pPr>
        <w:spacing w:after="0"/>
        <w:rPr>
          <w:b/>
        </w:rPr>
      </w:pPr>
      <w:r w:rsidRPr="00787743">
        <w:rPr>
          <w:b/>
        </w:rPr>
        <w:t>Oceňování majetku</w:t>
      </w:r>
    </w:p>
    <w:p w:rsidR="004939F2" w:rsidRPr="00787743" w:rsidRDefault="004939F2" w:rsidP="00706588">
      <w:pPr>
        <w:numPr>
          <w:ilvl w:val="0"/>
          <w:numId w:val="17"/>
        </w:numPr>
        <w:spacing w:after="0"/>
        <w:ind w:left="714" w:hanging="357"/>
      </w:pPr>
      <w:r w:rsidRPr="00787743">
        <w:t xml:space="preserve">Zákon č. 151/1997 Sb., o oceňování majetku a o změně některých zákonů (zákon o oceňování majetku) </w:t>
      </w:r>
    </w:p>
    <w:p w:rsidR="004939F2" w:rsidRPr="00787743" w:rsidRDefault="004939F2" w:rsidP="00706588">
      <w:pPr>
        <w:numPr>
          <w:ilvl w:val="0"/>
          <w:numId w:val="17"/>
        </w:numPr>
        <w:spacing w:after="120"/>
        <w:ind w:left="714" w:hanging="357"/>
      </w:pPr>
      <w:r w:rsidRPr="00787743">
        <w:t>Vyhláška č. 441</w:t>
      </w:r>
      <w:r w:rsidRPr="00787743">
        <w:rPr>
          <w:color w:val="333333"/>
        </w:rPr>
        <w:t>/2013 Sb., k provedení zákona o oceňování majetku (oceňovací vyhláška)</w:t>
      </w:r>
    </w:p>
    <w:p w:rsidR="004939F2" w:rsidRPr="00787743" w:rsidRDefault="004939F2" w:rsidP="004939F2">
      <w:pPr>
        <w:spacing w:after="0"/>
        <w:rPr>
          <w:b/>
        </w:rPr>
      </w:pPr>
      <w:r w:rsidRPr="00787743">
        <w:rPr>
          <w:b/>
        </w:rPr>
        <w:t>Účetnictví</w:t>
      </w:r>
    </w:p>
    <w:p w:rsidR="004939F2" w:rsidRPr="00787743" w:rsidRDefault="004939F2" w:rsidP="00706588">
      <w:pPr>
        <w:numPr>
          <w:ilvl w:val="0"/>
          <w:numId w:val="17"/>
        </w:numPr>
        <w:spacing w:after="0"/>
        <w:ind w:left="714" w:hanging="357"/>
      </w:pPr>
      <w:r w:rsidRPr="00787743">
        <w:t xml:space="preserve">Zákon č. 563/1991 Sb., o účetnictví </w:t>
      </w:r>
    </w:p>
    <w:p w:rsidR="004939F2" w:rsidRPr="00787743" w:rsidRDefault="004939F2" w:rsidP="00706588">
      <w:pPr>
        <w:numPr>
          <w:ilvl w:val="0"/>
          <w:numId w:val="17"/>
        </w:numPr>
        <w:spacing w:after="0"/>
        <w:ind w:left="714" w:hanging="357"/>
      </w:pPr>
      <w:r w:rsidRPr="00787743">
        <w:t xml:space="preserve">Vyhláška č. 220/2013 Sb., o požadavcích na schvalování účetních závěrek některých vybraných účetních jednotek </w:t>
      </w:r>
    </w:p>
    <w:p w:rsidR="004939F2" w:rsidRPr="00787743" w:rsidRDefault="004939F2" w:rsidP="00706588">
      <w:pPr>
        <w:numPr>
          <w:ilvl w:val="0"/>
          <w:numId w:val="17"/>
        </w:numPr>
        <w:spacing w:after="0"/>
        <w:ind w:left="714" w:hanging="357"/>
      </w:pPr>
      <w:r w:rsidRPr="00787743">
        <w:t xml:space="preserve">Vyhláška č. 312/2014 Sb. o podmínkách sestavení účetních výkazů za Českou republiku (konsolidační vyhláška státu) </w:t>
      </w:r>
    </w:p>
    <w:p w:rsidR="004939F2" w:rsidRPr="00787743" w:rsidRDefault="004939F2" w:rsidP="00706588">
      <w:pPr>
        <w:numPr>
          <w:ilvl w:val="0"/>
          <w:numId w:val="17"/>
        </w:numPr>
        <w:spacing w:after="120"/>
        <w:ind w:left="714" w:hanging="357"/>
      </w:pPr>
      <w:r w:rsidRPr="00787743">
        <w:t>České účetní standardy pro některé vybrané účetní jednotky, které vedou účetnictví podle vyhlášky č. 410/2009 Sb. </w:t>
      </w:r>
    </w:p>
    <w:p w:rsidR="00780127" w:rsidRDefault="00780127" w:rsidP="004939F2">
      <w:pPr>
        <w:spacing w:after="0"/>
        <w:rPr>
          <w:b/>
        </w:rPr>
      </w:pPr>
    </w:p>
    <w:p w:rsidR="004939F2" w:rsidRPr="00787743" w:rsidRDefault="004939F2" w:rsidP="004939F2">
      <w:pPr>
        <w:spacing w:after="0"/>
        <w:rPr>
          <w:b/>
        </w:rPr>
      </w:pPr>
      <w:r w:rsidRPr="00787743">
        <w:rPr>
          <w:b/>
        </w:rPr>
        <w:lastRenderedPageBreak/>
        <w:t>Ochrana Životního prostředí</w:t>
      </w:r>
    </w:p>
    <w:p w:rsidR="004939F2" w:rsidRPr="00787743" w:rsidRDefault="004939F2" w:rsidP="00706588">
      <w:pPr>
        <w:numPr>
          <w:ilvl w:val="0"/>
          <w:numId w:val="17"/>
        </w:numPr>
        <w:spacing w:after="0"/>
        <w:ind w:left="714" w:hanging="357"/>
      </w:pPr>
      <w:r w:rsidRPr="00787743">
        <w:t xml:space="preserve">Zákon č. 17/1992 Sb., o životním prostředí </w:t>
      </w:r>
    </w:p>
    <w:p w:rsidR="004939F2" w:rsidRPr="00787743" w:rsidRDefault="004939F2" w:rsidP="00706588">
      <w:pPr>
        <w:numPr>
          <w:ilvl w:val="0"/>
          <w:numId w:val="17"/>
        </w:numPr>
        <w:spacing w:after="0"/>
        <w:ind w:left="714" w:hanging="357"/>
      </w:pPr>
      <w:r w:rsidRPr="00787743">
        <w:t xml:space="preserve">Zákon č. 123/1998 Sb., o právu na informace o životním prostředí </w:t>
      </w:r>
    </w:p>
    <w:p w:rsidR="004939F2" w:rsidRPr="00787743" w:rsidRDefault="004939F2" w:rsidP="00706588">
      <w:pPr>
        <w:numPr>
          <w:ilvl w:val="0"/>
          <w:numId w:val="17"/>
        </w:numPr>
        <w:spacing w:after="0"/>
        <w:ind w:left="714" w:hanging="357"/>
      </w:pPr>
      <w:r w:rsidRPr="00787743">
        <w:t xml:space="preserve">Zákon č. 114/1992 Sb., o ochraně přírody a krajiny  </w:t>
      </w:r>
    </w:p>
    <w:p w:rsidR="004939F2" w:rsidRPr="00787743" w:rsidRDefault="004939F2" w:rsidP="00706588">
      <w:pPr>
        <w:numPr>
          <w:ilvl w:val="0"/>
          <w:numId w:val="17"/>
        </w:numPr>
        <w:spacing w:after="0"/>
        <w:ind w:left="714" w:hanging="357"/>
      </w:pPr>
      <w:r w:rsidRPr="00787743">
        <w:t>Zákon č. 334/1992 Sb., o ochraně zemědělského půdního fondu </w:t>
      </w:r>
    </w:p>
    <w:p w:rsidR="004939F2" w:rsidRPr="00787743" w:rsidRDefault="004939F2" w:rsidP="00706588">
      <w:pPr>
        <w:numPr>
          <w:ilvl w:val="0"/>
          <w:numId w:val="17"/>
        </w:numPr>
        <w:spacing w:after="0"/>
        <w:ind w:left="714" w:hanging="357"/>
      </w:pPr>
      <w:r w:rsidRPr="00787743">
        <w:t>Zákon č. 100/2001 Sb., o posuzování vlivů na životní prostředí a o změně některých souvisejících zákonů (zákon o posuzování vlivů na životní prostředí) </w:t>
      </w:r>
    </w:p>
    <w:p w:rsidR="004939F2" w:rsidRPr="00787743" w:rsidRDefault="004939F2" w:rsidP="00706588">
      <w:pPr>
        <w:numPr>
          <w:ilvl w:val="0"/>
          <w:numId w:val="17"/>
        </w:numPr>
        <w:spacing w:after="120"/>
        <w:ind w:left="714" w:hanging="357"/>
      </w:pPr>
      <w:r w:rsidRPr="00787743">
        <w:t>Zákon č. 167/2008 Sb., o předcházení</w:t>
      </w:r>
      <w:r w:rsidRPr="00787743">
        <w:rPr>
          <w:bCs/>
        </w:rPr>
        <w:t xml:space="preserve"> ekologické újmě a o její nápravě a o změně některých zákonů</w:t>
      </w:r>
    </w:p>
    <w:p w:rsidR="004939F2" w:rsidRPr="00787743" w:rsidRDefault="004939F2" w:rsidP="004939F2">
      <w:pPr>
        <w:spacing w:after="0"/>
        <w:rPr>
          <w:b/>
        </w:rPr>
      </w:pPr>
      <w:r w:rsidRPr="00787743">
        <w:rPr>
          <w:b/>
        </w:rPr>
        <w:t>Informace, informatika a eGovernment</w:t>
      </w:r>
    </w:p>
    <w:p w:rsidR="004939F2" w:rsidRPr="00787743" w:rsidRDefault="004939F2" w:rsidP="00706588">
      <w:pPr>
        <w:numPr>
          <w:ilvl w:val="0"/>
          <w:numId w:val="17"/>
        </w:numPr>
        <w:spacing w:after="0"/>
        <w:ind w:left="714" w:hanging="357"/>
      </w:pPr>
      <w:r w:rsidRPr="00787743">
        <w:t>Zákon č. 106/1999 Sb., o svobodném přístupu k informacím</w:t>
      </w:r>
    </w:p>
    <w:p w:rsidR="004939F2" w:rsidRPr="00787743" w:rsidRDefault="004939F2" w:rsidP="00706588">
      <w:pPr>
        <w:numPr>
          <w:ilvl w:val="0"/>
          <w:numId w:val="17"/>
        </w:numPr>
        <w:spacing w:after="0"/>
        <w:ind w:left="714" w:hanging="357"/>
      </w:pPr>
      <w:r w:rsidRPr="00787743">
        <w:t xml:space="preserve">Zákon č. 412/2005 Sb., o ochraně utajovaných informací a o bezpečnostní způsobilosti </w:t>
      </w:r>
    </w:p>
    <w:p w:rsidR="004939F2" w:rsidRPr="00787743" w:rsidRDefault="004939F2" w:rsidP="00706588">
      <w:pPr>
        <w:numPr>
          <w:ilvl w:val="0"/>
          <w:numId w:val="17"/>
        </w:numPr>
        <w:spacing w:after="0"/>
        <w:ind w:left="714" w:hanging="357"/>
      </w:pPr>
      <w:r w:rsidRPr="00787743">
        <w:t xml:space="preserve">Zákon č. 101/2000 Sb.,  o ochraně osobních údajů a o změně některých zákonů </w:t>
      </w:r>
    </w:p>
    <w:p w:rsidR="004939F2" w:rsidRPr="00787743" w:rsidRDefault="004939F2" w:rsidP="00706588">
      <w:pPr>
        <w:numPr>
          <w:ilvl w:val="0"/>
          <w:numId w:val="17"/>
        </w:numPr>
        <w:spacing w:after="0"/>
        <w:ind w:left="714" w:hanging="357"/>
      </w:pPr>
      <w:r w:rsidRPr="00787743">
        <w:t xml:space="preserve">Zákon č. 227/2000 Sb., o elektronickém podpisu a o změně některých dalších zákonů (zákon o elektronickém podpisu) </w:t>
      </w:r>
    </w:p>
    <w:p w:rsidR="004939F2" w:rsidRPr="00787743" w:rsidRDefault="004939F2" w:rsidP="00706588">
      <w:pPr>
        <w:numPr>
          <w:ilvl w:val="0"/>
          <w:numId w:val="17"/>
        </w:numPr>
        <w:spacing w:after="0"/>
        <w:ind w:left="714" w:hanging="357"/>
      </w:pPr>
      <w:r w:rsidRPr="00787743">
        <w:t xml:space="preserve">Zákon č. 127/2005 Sb., o elektronických komunikacích a o změně některých souvisejících zákonů (zákon o elektronických komunikacích) </w:t>
      </w:r>
    </w:p>
    <w:p w:rsidR="004939F2" w:rsidRPr="00787743" w:rsidRDefault="004939F2" w:rsidP="00706588">
      <w:pPr>
        <w:numPr>
          <w:ilvl w:val="0"/>
          <w:numId w:val="17"/>
        </w:numPr>
        <w:spacing w:after="0"/>
        <w:ind w:left="714" w:hanging="357"/>
      </w:pPr>
      <w:r w:rsidRPr="00787743">
        <w:t xml:space="preserve">Zákon 300/2008 Sb., o elektronických úkonech a autorizované konverzi dokumentů </w:t>
      </w:r>
    </w:p>
    <w:p w:rsidR="004939F2" w:rsidRPr="00787743" w:rsidRDefault="004939F2" w:rsidP="00706588">
      <w:pPr>
        <w:numPr>
          <w:ilvl w:val="0"/>
          <w:numId w:val="17"/>
        </w:numPr>
        <w:spacing w:after="0"/>
        <w:ind w:left="714" w:hanging="357"/>
      </w:pPr>
      <w:r w:rsidRPr="00787743">
        <w:t xml:space="preserve">Vyhláška č. 193/2009 Sb., o stanovení podrobností provádění autorizované konverze dokumentů </w:t>
      </w:r>
    </w:p>
    <w:p w:rsidR="004939F2" w:rsidRPr="00787743" w:rsidRDefault="004939F2" w:rsidP="00706588">
      <w:pPr>
        <w:numPr>
          <w:ilvl w:val="0"/>
          <w:numId w:val="17"/>
        </w:numPr>
        <w:spacing w:after="0"/>
        <w:ind w:left="714" w:hanging="357"/>
      </w:pPr>
      <w:r w:rsidRPr="00787743">
        <w:t xml:space="preserve">Vyhláška č. 194/2009 Sb., o stanovení podrobností užívání a provozování informačního systému datových schránek </w:t>
      </w:r>
    </w:p>
    <w:p w:rsidR="004939F2" w:rsidRPr="00787743" w:rsidRDefault="004939F2" w:rsidP="00706588">
      <w:pPr>
        <w:numPr>
          <w:ilvl w:val="0"/>
          <w:numId w:val="17"/>
        </w:numPr>
        <w:spacing w:after="0"/>
        <w:ind w:left="714" w:hanging="357"/>
      </w:pPr>
      <w:r w:rsidRPr="00787743">
        <w:t xml:space="preserve">Zákon č. 111/2009 Sb., o základních registrech </w:t>
      </w:r>
    </w:p>
    <w:p w:rsidR="004939F2" w:rsidRPr="00787743" w:rsidRDefault="004939F2" w:rsidP="00706588">
      <w:pPr>
        <w:numPr>
          <w:ilvl w:val="0"/>
          <w:numId w:val="17"/>
        </w:numPr>
        <w:spacing w:after="0"/>
        <w:ind w:left="714" w:hanging="357"/>
      </w:pPr>
      <w:r w:rsidRPr="00787743">
        <w:t>Zákon č. 181/2014 Sb., o kybernetické bezpečnosti a o změně souvisejících zákonů (zákon o kybernetické bezpečnosti)</w:t>
      </w:r>
    </w:p>
    <w:p w:rsidR="004939F2" w:rsidRPr="00787743" w:rsidRDefault="004939F2" w:rsidP="00706588">
      <w:pPr>
        <w:numPr>
          <w:ilvl w:val="0"/>
          <w:numId w:val="17"/>
        </w:numPr>
        <w:spacing w:after="0"/>
        <w:ind w:left="714" w:hanging="357"/>
      </w:pPr>
      <w:r w:rsidRPr="00787743">
        <w:t xml:space="preserve">Zákon č. 365/2000 Sb., o informačních systémech veřejné správy a o změně některých dalších zákonů </w:t>
      </w:r>
    </w:p>
    <w:p w:rsidR="004939F2" w:rsidRPr="00787743" w:rsidRDefault="004939F2" w:rsidP="00706588">
      <w:pPr>
        <w:numPr>
          <w:ilvl w:val="0"/>
          <w:numId w:val="17"/>
        </w:numPr>
        <w:spacing w:after="120"/>
        <w:ind w:left="714" w:hanging="357"/>
        <w:rPr>
          <w:bCs/>
        </w:rPr>
      </w:pPr>
      <w:r w:rsidRPr="00787743">
        <w:t>Vyhláška č. 359/2011 Sb., o základním</w:t>
      </w:r>
      <w:r w:rsidRPr="00787743">
        <w:rPr>
          <w:bCs/>
        </w:rPr>
        <w:t xml:space="preserve"> registru územní identifikace, adres a nemovitostí </w:t>
      </w:r>
    </w:p>
    <w:p w:rsidR="004939F2" w:rsidRPr="00787743" w:rsidRDefault="004939F2" w:rsidP="004939F2">
      <w:pPr>
        <w:spacing w:after="120"/>
      </w:pPr>
      <w:r w:rsidRPr="00787743">
        <w:t xml:space="preserve">Významný vliv na fungování městských úřadů má také </w:t>
      </w:r>
      <w:r w:rsidRPr="00AD3614">
        <w:t>legislativa v oblasti veřejných zakázek, zejména pak nový zákon o zadávání veřejných zakázek.</w:t>
      </w:r>
      <w:r w:rsidRPr="00787743">
        <w:t xml:space="preserve"> </w:t>
      </w:r>
    </w:p>
    <w:p w:rsidR="004939F2" w:rsidRPr="00787743" w:rsidRDefault="004939F2" w:rsidP="004939F2">
      <w:pPr>
        <w:spacing w:after="120"/>
      </w:pPr>
      <w:r w:rsidRPr="00787743">
        <w:t>Přehled legislativy v souvislosti se zadáváním veřejných zakázek:</w:t>
      </w:r>
    </w:p>
    <w:p w:rsidR="004939F2" w:rsidRPr="00787743" w:rsidRDefault="004939F2" w:rsidP="00706588">
      <w:pPr>
        <w:numPr>
          <w:ilvl w:val="0"/>
          <w:numId w:val="17"/>
        </w:numPr>
        <w:spacing w:after="0"/>
        <w:ind w:left="714" w:hanging="357"/>
      </w:pPr>
      <w:r w:rsidRPr="00787743">
        <w:t>Zákon č. 137/2006 Sb., o veřejných zakázkách, ve znění pozdějších předpisů – účinnosti do 30. 9. 2016 (dále jen „ZVZ“)</w:t>
      </w:r>
    </w:p>
    <w:p w:rsidR="004939F2" w:rsidRPr="00787743" w:rsidRDefault="004939F2" w:rsidP="00706588">
      <w:pPr>
        <w:numPr>
          <w:ilvl w:val="0"/>
          <w:numId w:val="17"/>
        </w:numPr>
        <w:spacing w:after="0"/>
        <w:ind w:left="714" w:hanging="357"/>
      </w:pPr>
      <w:r w:rsidRPr="00787743">
        <w:t>Zákon č. 134/2016 Sb., o zadávání veřejných zakázek – s účinností od 1. 10. 2016 (dále jen „ZZVZ“)</w:t>
      </w:r>
    </w:p>
    <w:p w:rsidR="004939F2" w:rsidRPr="00787743" w:rsidRDefault="004939F2" w:rsidP="00706588">
      <w:pPr>
        <w:numPr>
          <w:ilvl w:val="0"/>
          <w:numId w:val="17"/>
        </w:numPr>
        <w:spacing w:after="120"/>
        <w:ind w:left="714" w:hanging="357"/>
      </w:pPr>
      <w:r w:rsidRPr="00787743">
        <w:t xml:space="preserve">Zákon č. 135/2016 Sb., kterým se mění některé zákony v </w:t>
      </w:r>
      <w:r>
        <w:t>souvislosti s přijetím zákona o </w:t>
      </w:r>
      <w:r w:rsidRPr="00787743">
        <w:t>zadávání veřejných zakázek</w:t>
      </w:r>
    </w:p>
    <w:p w:rsidR="004939F2" w:rsidRPr="00D45312" w:rsidRDefault="004939F2" w:rsidP="004939F2">
      <w:pPr>
        <w:pStyle w:val="Nadpis3"/>
        <w:rPr>
          <w:sz w:val="23"/>
          <w:szCs w:val="23"/>
        </w:rPr>
      </w:pPr>
      <w:bookmarkStart w:id="200" w:name="_Toc500411744"/>
      <w:r>
        <w:t>Predikce vývoje a ovlivnitelnost</w:t>
      </w:r>
      <w:bookmarkEnd w:id="200"/>
      <w:r>
        <w:t xml:space="preserve"> </w:t>
      </w:r>
    </w:p>
    <w:p w:rsidR="005A5E9C" w:rsidRDefault="004939F2" w:rsidP="005A5E9C">
      <w:pPr>
        <w:autoSpaceDE w:val="0"/>
        <w:autoSpaceDN w:val="0"/>
        <w:adjustRightInd w:val="0"/>
        <w:spacing w:after="0"/>
      </w:pPr>
      <w:r>
        <w:t xml:space="preserve">Z hlediska výkonu veřejné správy je důležitá stabilizace legislativního prostředí, jeho předvídatelnost, aby se nesnižovala využitelnost společenských zdrojů a nekřivilo podnikatelské prostředí na daném území. </w:t>
      </w:r>
      <w:r w:rsidRPr="00896F96">
        <w:t xml:space="preserve">Při </w:t>
      </w:r>
      <w:r>
        <w:t xml:space="preserve">výkonu své činnosti </w:t>
      </w:r>
      <w:r w:rsidRPr="00896F96">
        <w:t xml:space="preserve">jsou všichni představitelé veřejné správy povinni jednat </w:t>
      </w:r>
      <w:r>
        <w:t xml:space="preserve">a postupovat dle právních předpisů, stejně tak musí postupovat zaměstnanci městské úřadu.  </w:t>
      </w:r>
      <w:r w:rsidRPr="00896F96">
        <w:t>Rámec pravomocí při řízení města je vytyčen zákony, vyhláškami</w:t>
      </w:r>
      <w:r w:rsidR="00D77567">
        <w:t xml:space="preserve"> </w:t>
      </w:r>
      <w:r w:rsidRPr="00896F96">
        <w:t>a př</w:t>
      </w:r>
      <w:r>
        <w:t xml:space="preserve">edpisy, z nichž některé jsou uvedeny výše. </w:t>
      </w:r>
    </w:p>
    <w:bookmarkEnd w:id="192"/>
    <w:p w:rsidR="004939F2" w:rsidRDefault="004939F2" w:rsidP="004939F2"/>
    <w:p w:rsidR="004939F2" w:rsidRDefault="004939F2" w:rsidP="004939F2">
      <w:pPr>
        <w:pStyle w:val="Nadpis2"/>
      </w:pPr>
      <w:bookmarkStart w:id="201" w:name="_Toc500411745"/>
      <w:bookmarkStart w:id="202" w:name="_Toc514760434"/>
      <w:r>
        <w:lastRenderedPageBreak/>
        <w:t>Environmentální prostředí</w:t>
      </w:r>
      <w:bookmarkEnd w:id="201"/>
      <w:bookmarkEnd w:id="202"/>
    </w:p>
    <w:p w:rsidR="004939F2" w:rsidRDefault="004939F2" w:rsidP="004939F2">
      <w:pPr>
        <w:spacing w:after="120"/>
      </w:pPr>
      <w:r>
        <w:t xml:space="preserve">Dle zákona č. 17/1992 Sb., zákona o životním prostředí zahrnuje ochrana životního prostředí činnosti, jimiž se předchází znečišťování nebo poškozování životního prostředí, nebo se toto znečišťování </w:t>
      </w:r>
      <w:r w:rsidR="00D77567">
        <w:t xml:space="preserve">či </w:t>
      </w:r>
      <w:r>
        <w:t xml:space="preserve">poškozování omezuje a odstraňuje. Zahrnuje ochranu jeho jednotlivých složek, druhů organismů nebo konkrétních ekosystémů a jejich vzájemných vazeb, ale i ochranu životního prostředí jako celku. </w:t>
      </w:r>
      <w:r w:rsidRPr="00F469A2">
        <w:t>V obecném zájmu veřejnosti by mělo být udržování stálé míry pozornosti směrem k otázce ochrany životního prostředí. Ochrana přírody a krajiny je důležitá z hlediska zachování přirozených procesů v krajině a zachování přirozené biologické rozmanitosti</w:t>
      </w:r>
      <w:r>
        <w:t xml:space="preserve">. </w:t>
      </w:r>
    </w:p>
    <w:p w:rsidR="004939F2" w:rsidRDefault="004939F2" w:rsidP="004939F2">
      <w:pPr>
        <w:spacing w:after="120"/>
      </w:pPr>
      <w:r w:rsidRPr="00175A01">
        <w:t xml:space="preserve">Z hlediska současných problémů v oblasti ochrany krajiny je v ČR nadměrný zábor kvalitní zemědělské půdy soukromými subjekty, které tyto ceněné krajinné složky posléze přemění v obytné zóny, průmyslové lokality. Dalším faktorem, jenž negativně ovlivňuje rozmanitost krajinných ekosystémů a jejich přirozený chod je zvyšující se fragmentace krajiny v důsledku výstavby </w:t>
      </w:r>
      <w:r>
        <w:t xml:space="preserve">dálnic a </w:t>
      </w:r>
      <w:r w:rsidRPr="00175A01">
        <w:t xml:space="preserve">silnic, či jiných nepropustných </w:t>
      </w:r>
      <w:r>
        <w:t>komplexů</w:t>
      </w:r>
      <w:r w:rsidRPr="00175A01">
        <w:t>.</w:t>
      </w:r>
    </w:p>
    <w:p w:rsidR="004939F2" w:rsidRPr="00A5624B" w:rsidRDefault="004939F2" w:rsidP="004939F2">
      <w:pPr>
        <w:spacing w:after="120"/>
      </w:pPr>
      <w:r w:rsidRPr="00A5624B">
        <w:t>Co se týče druhové různorodosti, v ČR se nachází více než 300 000 ha cenných travních porostů, z nichž je více než třetina v nepříznivém, a současně více než polovina v neuspokojivém, stavu. Současnou pomalou obnovou krajinných prvků zemědělská krajina neplní svoji úlohu v ochraně biodiverzity.</w:t>
      </w:r>
    </w:p>
    <w:p w:rsidR="004939F2" w:rsidRPr="00175A01" w:rsidRDefault="004939F2" w:rsidP="004939F2">
      <w:pPr>
        <w:spacing w:after="120"/>
      </w:pPr>
      <w:r w:rsidRPr="00A5624B">
        <w:t>Dalším probíraným tématem je změna klimatu, kde se dlouhodobě předpokládá zvýšení množství tropických dnů, tedy dnů, kdy je maximální teplota 30 stupňů a vyšší</w:t>
      </w:r>
      <w:r>
        <w:t xml:space="preserve"> a více s</w:t>
      </w:r>
      <w:r w:rsidRPr="00A5624B">
        <w:t xml:space="preserve">ucha, které mají nejvíce postihnout Jihomoravský a Středočeský kraj. </w:t>
      </w:r>
    </w:p>
    <w:p w:rsidR="004939F2" w:rsidRPr="00A5624B" w:rsidRDefault="004939F2" w:rsidP="004939F2">
      <w:pPr>
        <w:spacing w:after="120"/>
        <w:rPr>
          <w:b/>
        </w:rPr>
      </w:pPr>
      <w:r w:rsidRPr="00A5624B">
        <w:rPr>
          <w:b/>
        </w:rPr>
        <w:t>Ochrana životního prostředí v ČR</w:t>
      </w:r>
    </w:p>
    <w:p w:rsidR="004939F2" w:rsidRPr="00A5624B" w:rsidRDefault="004939F2" w:rsidP="004939F2">
      <w:pPr>
        <w:spacing w:after="120"/>
      </w:pPr>
      <w:r>
        <w:t>Z níže uvedeného výčtu</w:t>
      </w:r>
      <w:r w:rsidRPr="00A5624B">
        <w:t xml:space="preserve"> strategických dokumentů, jejichž cílem je ochrana životního prostředí</w:t>
      </w:r>
      <w:r>
        <w:t xml:space="preserve"> a </w:t>
      </w:r>
      <w:r w:rsidRPr="00A5624B">
        <w:t>udržitelný rozvoj krajiny lze uvést zejména následující strategické dokumenty:</w:t>
      </w:r>
    </w:p>
    <w:p w:rsidR="004939F2" w:rsidRPr="00A5624B" w:rsidRDefault="004939F2" w:rsidP="00706588">
      <w:pPr>
        <w:numPr>
          <w:ilvl w:val="0"/>
          <w:numId w:val="17"/>
        </w:numPr>
        <w:spacing w:after="0"/>
        <w:ind w:left="714" w:hanging="357"/>
      </w:pPr>
      <w:r w:rsidRPr="00A5624B">
        <w:t>“Program rozvoje venkova</w:t>
      </w:r>
      <w:r w:rsidR="00095C29">
        <w:t xml:space="preserve"> ČR na období 2014-2020” (MZe)</w:t>
      </w:r>
    </w:p>
    <w:p w:rsidR="004939F2" w:rsidRPr="00A5624B" w:rsidRDefault="004939F2" w:rsidP="00706588">
      <w:pPr>
        <w:numPr>
          <w:ilvl w:val="0"/>
          <w:numId w:val="17"/>
        </w:numPr>
        <w:spacing w:after="0"/>
        <w:ind w:left="714" w:hanging="357"/>
      </w:pPr>
      <w:r w:rsidRPr="00A5624B">
        <w:t xml:space="preserve">“Strategie přizpůsobení se změně </w:t>
      </w:r>
      <w:r w:rsidR="00095C29">
        <w:t>klimatu v podmínkách ČR” (MŽP)</w:t>
      </w:r>
    </w:p>
    <w:p w:rsidR="004939F2" w:rsidRPr="00A5624B" w:rsidRDefault="004939F2" w:rsidP="00706588">
      <w:pPr>
        <w:numPr>
          <w:ilvl w:val="0"/>
          <w:numId w:val="17"/>
        </w:numPr>
        <w:spacing w:after="0"/>
        <w:ind w:left="714" w:hanging="357"/>
      </w:pPr>
      <w:r w:rsidRPr="00A5624B">
        <w:t>“Státní politika životn</w:t>
      </w:r>
      <w:r w:rsidR="00095C29">
        <w:t>ího prostředí 2012-2020” (MŽP)</w:t>
      </w:r>
    </w:p>
    <w:p w:rsidR="004939F2" w:rsidRPr="00A5624B" w:rsidRDefault="004939F2" w:rsidP="00706588">
      <w:pPr>
        <w:numPr>
          <w:ilvl w:val="0"/>
          <w:numId w:val="17"/>
        </w:numPr>
        <w:spacing w:after="0"/>
        <w:ind w:left="714" w:hanging="357"/>
      </w:pPr>
      <w:r w:rsidRPr="00A5624B">
        <w:t>“Státní program oc</w:t>
      </w:r>
      <w:r w:rsidR="00095C29">
        <w:t>hrany přírody a krajiny” (MŽP)</w:t>
      </w:r>
    </w:p>
    <w:p w:rsidR="004939F2" w:rsidRPr="00A5624B" w:rsidRDefault="004939F2" w:rsidP="00706588">
      <w:pPr>
        <w:numPr>
          <w:ilvl w:val="0"/>
          <w:numId w:val="17"/>
        </w:numPr>
        <w:spacing w:after="0"/>
        <w:ind w:left="714" w:hanging="357"/>
      </w:pPr>
      <w:r w:rsidRPr="00A5624B">
        <w:t>“Koncepce MA21 ČR 2012-2020” (MŽ</w:t>
      </w:r>
      <w:r w:rsidR="00095C29">
        <w:t>P) pro rozvoj Místní agendy 21</w:t>
      </w:r>
    </w:p>
    <w:p w:rsidR="004939F2" w:rsidRPr="00667F92" w:rsidRDefault="004939F2" w:rsidP="004939F2">
      <w:pPr>
        <w:pStyle w:val="Normlnweb"/>
        <w:spacing w:after="120" w:afterAutospacing="0" w:line="276" w:lineRule="auto"/>
        <w:jc w:val="both"/>
        <w:rPr>
          <w:rFonts w:ascii="Cambria" w:eastAsia="Calibri" w:hAnsi="Cambria"/>
          <w:sz w:val="22"/>
          <w:szCs w:val="22"/>
          <w:lang w:eastAsia="en-US"/>
        </w:rPr>
      </w:pPr>
      <w:r w:rsidRPr="00667F92">
        <w:rPr>
          <w:rFonts w:ascii="Cambria" w:eastAsia="Calibri" w:hAnsi="Cambria"/>
          <w:sz w:val="22"/>
          <w:szCs w:val="22"/>
          <w:lang w:eastAsia="en-US"/>
        </w:rPr>
        <w:t xml:space="preserve">Hlavním cílem programu “Program rozvoje venkova ČR na období 2014-2020” je obnova, zachování a zlepšení ekosystémů závislých na zemědělství prostřednictvím zejména agroenvironmentálních opatření, dále investice pro konkurenceschopnost a inovace zemědělských podniků, podpora vstupu mladých lidí do zemědělství nebo krajinná infrastruktura. </w:t>
      </w:r>
    </w:p>
    <w:p w:rsidR="004939F2" w:rsidRDefault="004939F2" w:rsidP="004939F2">
      <w:pPr>
        <w:pStyle w:val="Normlnweb"/>
        <w:spacing w:before="0" w:beforeAutospacing="0" w:line="276" w:lineRule="auto"/>
        <w:jc w:val="both"/>
        <w:rPr>
          <w:rFonts w:ascii="Cambria" w:eastAsia="Calibri" w:hAnsi="Cambria"/>
          <w:sz w:val="22"/>
          <w:szCs w:val="22"/>
          <w:lang w:eastAsia="en-US"/>
        </w:rPr>
      </w:pPr>
      <w:r w:rsidRPr="00667F92">
        <w:rPr>
          <w:rFonts w:ascii="Cambria" w:eastAsia="Calibri" w:hAnsi="Cambria"/>
          <w:sz w:val="22"/>
          <w:szCs w:val="22"/>
          <w:lang w:eastAsia="en-US"/>
        </w:rPr>
        <w:t>Program bude také podporovat diverzifikaci ekonomických a</w:t>
      </w:r>
      <w:r>
        <w:rPr>
          <w:rFonts w:ascii="Cambria" w:eastAsia="Calibri" w:hAnsi="Cambria"/>
          <w:sz w:val="22"/>
          <w:szCs w:val="22"/>
          <w:lang w:eastAsia="en-US"/>
        </w:rPr>
        <w:t>ktivit ve venkovském prostoru s </w:t>
      </w:r>
      <w:r w:rsidRPr="00667F92">
        <w:rPr>
          <w:rFonts w:ascii="Cambria" w:eastAsia="Calibri" w:hAnsi="Cambria"/>
          <w:sz w:val="22"/>
          <w:szCs w:val="22"/>
          <w:lang w:eastAsia="en-US"/>
        </w:rPr>
        <w:t>cílem vytvářet nová pracovní místa a zvýšit hospodářský rozvoj. Podporován bude komunitně vedený místní rozvoj, resp. metoda LEADER, která přispívá k lepšímu zacílení podpory na místní potřeby daného venkovského území a rozvoji spolupráce aktérů na místní úrovni. Horizontální prioritou je předávání znalostí a inovací formou vzdělá</w:t>
      </w:r>
      <w:r>
        <w:rPr>
          <w:rFonts w:ascii="Cambria" w:eastAsia="Calibri" w:hAnsi="Cambria"/>
          <w:sz w:val="22"/>
          <w:szCs w:val="22"/>
          <w:lang w:eastAsia="en-US"/>
        </w:rPr>
        <w:t>vacích aktivit a poradenstvím</w:t>
      </w:r>
      <w:r w:rsidR="00AE1F55">
        <w:rPr>
          <w:rFonts w:ascii="Cambria" w:eastAsia="Calibri" w:hAnsi="Cambria"/>
          <w:sz w:val="22"/>
          <w:szCs w:val="22"/>
          <w:lang w:eastAsia="en-US"/>
        </w:rPr>
        <w:t>, dále </w:t>
      </w:r>
      <w:r w:rsidRPr="00667F92">
        <w:rPr>
          <w:rFonts w:ascii="Cambria" w:eastAsia="Calibri" w:hAnsi="Cambria"/>
          <w:sz w:val="22"/>
          <w:szCs w:val="22"/>
          <w:lang w:eastAsia="en-US"/>
        </w:rPr>
        <w:t xml:space="preserve">spolupráce v oblasti zemědělství a lesnictví. </w:t>
      </w:r>
    </w:p>
    <w:p w:rsidR="004939F2" w:rsidRPr="00AF1282" w:rsidRDefault="004939F2" w:rsidP="004939F2">
      <w:pPr>
        <w:pStyle w:val="Normlnweb"/>
        <w:spacing w:before="0" w:beforeAutospacing="0" w:after="120" w:afterAutospacing="0" w:line="276" w:lineRule="auto"/>
        <w:jc w:val="both"/>
        <w:rPr>
          <w:rFonts w:ascii="Cambria" w:eastAsia="Calibri" w:hAnsi="Cambria"/>
          <w:iCs/>
          <w:sz w:val="22"/>
          <w:szCs w:val="22"/>
          <w:lang w:eastAsia="en-US"/>
        </w:rPr>
      </w:pPr>
      <w:r w:rsidRPr="00667F92">
        <w:rPr>
          <w:rFonts w:ascii="Cambria" w:eastAsia="Calibri" w:hAnsi="Cambria"/>
          <w:sz w:val="22"/>
          <w:szCs w:val="22"/>
          <w:lang w:eastAsia="en-US"/>
        </w:rPr>
        <w:lastRenderedPageBreak/>
        <w:t xml:space="preserve">Koncepce MA21 ČR 2012-2020 </w:t>
      </w:r>
      <w:r w:rsidRPr="00667F92">
        <w:rPr>
          <w:rFonts w:ascii="Cambria" w:eastAsia="Calibri" w:hAnsi="Cambria"/>
          <w:iCs/>
          <w:sz w:val="22"/>
          <w:szCs w:val="22"/>
          <w:lang w:eastAsia="en-US"/>
        </w:rPr>
        <w:t>je nástroj ke zlepšování kvality veřejné správy, strategického řízení, zapojování veřejnosti a budování místního partnerství, s cílem podpořit systematický postup k udržitelnému rozvoji na místní či regionální úrovni.“</w:t>
      </w:r>
    </w:p>
    <w:p w:rsidR="004939F2" w:rsidRDefault="004939F2" w:rsidP="004939F2">
      <w:pPr>
        <w:widowControl w:val="0"/>
        <w:autoSpaceDE w:val="0"/>
        <w:autoSpaceDN w:val="0"/>
        <w:adjustRightInd w:val="0"/>
        <w:spacing w:after="120"/>
        <w:rPr>
          <w:iCs/>
        </w:rPr>
      </w:pPr>
      <w:r w:rsidRPr="00AF1282">
        <w:rPr>
          <w:iCs/>
        </w:rPr>
        <w:t>Důležitým aspektem budoucího vývoje ochrany životního prostředí v ČR je reakce na koncept evropského modelu zemědělství a na strategický cíl EU, a sice prosazovat se na Jednotném vnitřním trhu EU i na světovém trhu zejména díky vyšší kvalitě produktů či výrobních postupů šetrnějším k životnímu prostředí</w:t>
      </w:r>
      <w:r>
        <w:rPr>
          <w:iCs/>
        </w:rPr>
        <w:t xml:space="preserve">. </w:t>
      </w:r>
    </w:p>
    <w:p w:rsidR="004939F2" w:rsidRPr="00D45312" w:rsidRDefault="004939F2" w:rsidP="004939F2">
      <w:pPr>
        <w:pStyle w:val="Nadpis3"/>
        <w:rPr>
          <w:sz w:val="23"/>
          <w:szCs w:val="23"/>
        </w:rPr>
      </w:pPr>
      <w:bookmarkStart w:id="203" w:name="_Toc500411746"/>
      <w:r>
        <w:t>Predikce vývoje a ovlivnitelnost</w:t>
      </w:r>
      <w:bookmarkEnd w:id="203"/>
      <w:r>
        <w:t xml:space="preserve"> </w:t>
      </w:r>
    </w:p>
    <w:p w:rsidR="004939F2" w:rsidRDefault="004939F2" w:rsidP="004939F2">
      <w:pPr>
        <w:widowControl w:val="0"/>
        <w:autoSpaceDE w:val="0"/>
        <w:autoSpaceDN w:val="0"/>
        <w:adjustRightInd w:val="0"/>
        <w:spacing w:after="120"/>
      </w:pPr>
      <w:r>
        <w:t>Ovlivnitelnost environmentálního faktoru je ze strany města relativně značná, a to jak prostřednictvím využívání regulačních nástrojů (např. ÚPD), tak dialogem s partnery při</w:t>
      </w:r>
      <w:r w:rsidR="00AE1F55">
        <w:t> </w:t>
      </w:r>
      <w:r>
        <w:t>plánovaných investičních a neinvestičních akcí. Při koordinaci plánovaných aktivit je žádoucí koordinovat činnosti s ostatními územními celky, např. při řešení problematiky vodního hospodářství (zásobování vodou, povodně), kvality ovzduší (snižování emisí z dopravy, šetrnější způsoby vytápění), odpadového hospodářství (aglomerační sběr, svoz, třídění a opětovného využití odpadů).</w:t>
      </w:r>
    </w:p>
    <w:p w:rsidR="00E70361" w:rsidRDefault="00E70361" w:rsidP="004939F2">
      <w:pPr>
        <w:widowControl w:val="0"/>
        <w:autoSpaceDE w:val="0"/>
        <w:autoSpaceDN w:val="0"/>
        <w:adjustRightInd w:val="0"/>
        <w:spacing w:after="120"/>
      </w:pPr>
    </w:p>
    <w:p w:rsidR="00E70361" w:rsidRDefault="00E70361" w:rsidP="004939F2">
      <w:pPr>
        <w:widowControl w:val="0"/>
        <w:autoSpaceDE w:val="0"/>
        <w:autoSpaceDN w:val="0"/>
        <w:adjustRightInd w:val="0"/>
        <w:spacing w:after="120"/>
      </w:pPr>
    </w:p>
    <w:p w:rsidR="00E70361" w:rsidRDefault="00AE1F55" w:rsidP="00E70361">
      <w:pPr>
        <w:pStyle w:val="Nadpis1"/>
      </w:pPr>
      <w:r>
        <w:lastRenderedPageBreak/>
        <w:t xml:space="preserve"> </w:t>
      </w:r>
      <w:bookmarkStart w:id="204" w:name="_Toc514760435"/>
      <w:r w:rsidR="00E70361">
        <w:t>Souhrnné výsledky dotazníkového šetření</w:t>
      </w:r>
      <w:bookmarkEnd w:id="204"/>
    </w:p>
    <w:p w:rsidR="00A572CD" w:rsidRPr="00C7689C" w:rsidRDefault="00A572CD" w:rsidP="00A572CD">
      <w:pPr>
        <w:spacing w:after="120" w:line="288" w:lineRule="auto"/>
      </w:pPr>
      <w:r w:rsidRPr="00C7689C">
        <w:t xml:space="preserve">V průběhu měsíce </w:t>
      </w:r>
      <w:r>
        <w:t>února a března 201</w:t>
      </w:r>
      <w:r w:rsidR="00C30570">
        <w:t>8</w:t>
      </w:r>
      <w:r w:rsidRPr="00C7689C">
        <w:t xml:space="preserve"> byl realizován průzkum spokojenosti občanů města. Dotazníkové šetření tvoří součást celkové analýzy prostředí. Veškeré závěry vyplývající z průzkumu </w:t>
      </w:r>
      <w:r>
        <w:t>jsou</w:t>
      </w:r>
      <w:r w:rsidRPr="00C7689C">
        <w:t xml:space="preserve"> použity výhradně ke statistickým účelům – jako podklady pro </w:t>
      </w:r>
      <w:r>
        <w:t>tvorbu s</w:t>
      </w:r>
      <w:r w:rsidRPr="007678BB">
        <w:t>trategick</w:t>
      </w:r>
      <w:r>
        <w:t>ého</w:t>
      </w:r>
      <w:r w:rsidRPr="007678BB">
        <w:t xml:space="preserve"> plán</w:t>
      </w:r>
      <w:r>
        <w:t>u</w:t>
      </w:r>
      <w:r w:rsidRPr="007678BB">
        <w:t xml:space="preserve"> rozvoje města </w:t>
      </w:r>
      <w:r>
        <w:t>Slavkov u Brna.</w:t>
      </w:r>
    </w:p>
    <w:p w:rsidR="00780127" w:rsidRDefault="00A572CD" w:rsidP="00A572CD">
      <w:r w:rsidRPr="00C7689C">
        <w:t xml:space="preserve">Smyslem průzkumu bylo </w:t>
      </w:r>
      <w:r w:rsidRPr="00362386">
        <w:t xml:space="preserve">zjištění názorů, připomínek a podnětů obyvatel území a zohlednění jejich postojů </w:t>
      </w:r>
      <w:r>
        <w:t>k</w:t>
      </w:r>
      <w:r w:rsidRPr="00362386">
        <w:t xml:space="preserve"> budoucím</w:t>
      </w:r>
      <w:r>
        <w:t>u</w:t>
      </w:r>
      <w:r w:rsidRPr="00362386">
        <w:t xml:space="preserve"> rozvoji území ve formě konkrétních aktivit v klíčovém koncepčním dokumentu města </w:t>
      </w:r>
      <w:r>
        <w:t>Slavkov u Brna</w:t>
      </w:r>
      <w:r w:rsidRPr="00362386">
        <w:t>. Snahou představitelů města je reflektovat potřeby a přání obyvatel za účelem tvorby příznivějších podmínek pro život s ohledem na místní podmínky, limity a zvyklosti.</w:t>
      </w:r>
    </w:p>
    <w:p w:rsidR="00A572CD" w:rsidRPr="00C7689C" w:rsidRDefault="00A572CD" w:rsidP="00A572CD">
      <w:pPr>
        <w:spacing w:after="0" w:line="288" w:lineRule="auto"/>
      </w:pPr>
      <w:r w:rsidRPr="00C7689C">
        <w:t>Průzkum si kladl za cíl:</w:t>
      </w:r>
    </w:p>
    <w:p w:rsidR="00A572CD" w:rsidRPr="00C7689C" w:rsidRDefault="00A572CD" w:rsidP="00A572CD">
      <w:pPr>
        <w:numPr>
          <w:ilvl w:val="0"/>
          <w:numId w:val="17"/>
        </w:numPr>
        <w:spacing w:after="0"/>
        <w:ind w:left="714" w:hanging="357"/>
      </w:pPr>
      <w:r w:rsidRPr="00C7689C">
        <w:t>získat co největší počet dat od občanů,</w:t>
      </w:r>
    </w:p>
    <w:p w:rsidR="00A572CD" w:rsidRPr="00C7689C" w:rsidRDefault="00A572CD" w:rsidP="00A572CD">
      <w:pPr>
        <w:numPr>
          <w:ilvl w:val="0"/>
          <w:numId w:val="17"/>
        </w:numPr>
        <w:spacing w:after="0"/>
        <w:ind w:left="714" w:hanging="357"/>
      </w:pPr>
      <w:r w:rsidRPr="00C7689C">
        <w:t>poznat názory a vníman</w:t>
      </w:r>
      <w:r>
        <w:t>é nedostatky od lidí, kteří v da</w:t>
      </w:r>
      <w:r w:rsidRPr="00C7689C">
        <w:t>ném území žijí a primárně jeho dění vnímají,</w:t>
      </w:r>
    </w:p>
    <w:p w:rsidR="00A572CD" w:rsidRDefault="00A572CD" w:rsidP="00A572CD">
      <w:pPr>
        <w:numPr>
          <w:ilvl w:val="0"/>
          <w:numId w:val="17"/>
        </w:numPr>
        <w:spacing w:after="0"/>
        <w:ind w:left="714" w:hanging="357"/>
      </w:pPr>
      <w:r w:rsidRPr="00C7689C">
        <w:t>poukázat na zájem města o názory občanů a ochotu s nimi při budoucím rozvoji spolupracovat</w:t>
      </w:r>
      <w:r>
        <w:t>.</w:t>
      </w:r>
    </w:p>
    <w:p w:rsidR="00A572CD" w:rsidRPr="00C7689C" w:rsidRDefault="00A572CD" w:rsidP="00A572CD">
      <w:pPr>
        <w:spacing w:before="120" w:after="120" w:line="264" w:lineRule="auto"/>
      </w:pPr>
      <w:r w:rsidRPr="00C7689C">
        <w:t>Pro zachování anonymity obyvatel byly dotazníky zpracovány bez uvedení jakýchkoliv osobních údajů. Respondenti vyplňovali dotazník vždy pomocí výběru z nabízených variant odpovědí nebo bodovou stupnicí. Pro případ nepostižení všech problémových okruhů měli respondenti možnost vyjádřit svůj názor i prostřednictvím slovní formulace (otevřené otázky).</w:t>
      </w:r>
    </w:p>
    <w:p w:rsidR="00A572CD" w:rsidRPr="007678BB" w:rsidRDefault="00A572CD" w:rsidP="00A572CD">
      <w:pPr>
        <w:spacing w:after="120"/>
      </w:pPr>
      <w:r w:rsidRPr="007678BB">
        <w:t xml:space="preserve">Díky struktuře otázek, jež byly koncipovány jako uzavřené, částečně uzavřené a otevřené, byla zabezpečena možnost plně projevit </w:t>
      </w:r>
      <w:r w:rsidRPr="007564D2">
        <w:t xml:space="preserve">svoji </w:t>
      </w:r>
      <w:r w:rsidRPr="007678BB">
        <w:t>míru spokojenosti, vyjádřit své názory a návrhy na</w:t>
      </w:r>
      <w:r w:rsidR="00AE1F55">
        <w:t> </w:t>
      </w:r>
      <w:r w:rsidRPr="007678BB">
        <w:t>zlepšení.</w:t>
      </w:r>
    </w:p>
    <w:p w:rsidR="00A572CD" w:rsidRPr="00E52565" w:rsidRDefault="00A572CD" w:rsidP="00A572CD">
      <w:pPr>
        <w:spacing w:after="120"/>
        <w:rPr>
          <w:rFonts w:asciiTheme="majorHAnsi" w:hAnsiTheme="majorHAnsi"/>
        </w:rPr>
      </w:pPr>
      <w:r>
        <w:t>Vyhodnocení dotazníku pochází od </w:t>
      </w:r>
      <w:r w:rsidR="0026089F">
        <w:t>297</w:t>
      </w:r>
      <w:r>
        <w:t xml:space="preserve"> respondentů. </w:t>
      </w:r>
      <w:r w:rsidRPr="00E52565">
        <w:rPr>
          <w:rFonts w:asciiTheme="majorHAnsi" w:hAnsiTheme="majorHAnsi"/>
        </w:rPr>
        <w:t xml:space="preserve">Účast v průzkumu tímto </w:t>
      </w:r>
      <w:r>
        <w:rPr>
          <w:rFonts w:asciiTheme="majorHAnsi" w:hAnsiTheme="majorHAnsi"/>
        </w:rPr>
        <w:t>dosáhla</w:t>
      </w:r>
      <w:r w:rsidRPr="00E52565">
        <w:rPr>
          <w:rFonts w:asciiTheme="majorHAnsi" w:hAnsiTheme="majorHAnsi"/>
        </w:rPr>
        <w:t xml:space="preserve"> doporučený počet pro reprezentativní vzorek re</w:t>
      </w:r>
      <w:r>
        <w:rPr>
          <w:rFonts w:asciiTheme="majorHAnsi" w:hAnsiTheme="majorHAnsi"/>
        </w:rPr>
        <w:t>spondentů u průzkumů na území o </w:t>
      </w:r>
      <w:r w:rsidRPr="00E52565">
        <w:rPr>
          <w:rFonts w:asciiTheme="majorHAnsi" w:hAnsiTheme="majorHAnsi"/>
        </w:rPr>
        <w:t xml:space="preserve">velikosti </w:t>
      </w:r>
      <w:r>
        <w:rPr>
          <w:rFonts w:asciiTheme="majorHAnsi" w:hAnsiTheme="majorHAnsi"/>
        </w:rPr>
        <w:t>menšího města</w:t>
      </w:r>
      <w:r w:rsidRPr="00E52565">
        <w:rPr>
          <w:rFonts w:asciiTheme="majorHAnsi" w:hAnsiTheme="majorHAnsi"/>
        </w:rPr>
        <w:t>.</w:t>
      </w:r>
      <w:r>
        <w:rPr>
          <w:rFonts w:asciiTheme="majorHAnsi" w:hAnsiTheme="majorHAnsi"/>
        </w:rPr>
        <w:t xml:space="preserve"> </w:t>
      </w:r>
    </w:p>
    <w:p w:rsidR="00780127" w:rsidRDefault="00A572CD" w:rsidP="00A572CD">
      <w:pPr>
        <w:pStyle w:val="Nadpis2"/>
      </w:pPr>
      <w:bookmarkStart w:id="205" w:name="_Toc514760436"/>
      <w:r>
        <w:t>Shrnutí výsledků</w:t>
      </w:r>
      <w:bookmarkEnd w:id="205"/>
    </w:p>
    <w:p w:rsidR="00604F86" w:rsidRDefault="00604F86" w:rsidP="00604F86">
      <w:pPr>
        <w:spacing w:after="120" w:line="264" w:lineRule="auto"/>
      </w:pPr>
      <w:r>
        <w:rPr>
          <w:b/>
          <w:u w:val="single"/>
        </w:rPr>
        <w:t>Spokojenost</w:t>
      </w:r>
      <w:r w:rsidRPr="0016109C">
        <w:rPr>
          <w:b/>
          <w:u w:val="single"/>
        </w:rPr>
        <w:t xml:space="preserve"> ve městě, kde žijete/pracujete/jste na návštěvě</w:t>
      </w:r>
      <w:r w:rsidRPr="00CC6C68">
        <w:t xml:space="preserve"> </w:t>
      </w:r>
    </w:p>
    <w:p w:rsidR="00604F86" w:rsidRDefault="004D7D06" w:rsidP="00604F86">
      <w:pPr>
        <w:numPr>
          <w:ilvl w:val="0"/>
          <w:numId w:val="3"/>
        </w:numPr>
        <w:spacing w:after="120" w:line="264" w:lineRule="auto"/>
        <w:ind w:left="714" w:hanging="357"/>
        <w:rPr>
          <w:b/>
          <w:i/>
        </w:rPr>
      </w:pPr>
      <w:r>
        <w:t>M</w:t>
      </w:r>
      <w:r w:rsidR="00604F86" w:rsidRPr="00CC6C68">
        <w:t>ezi respondenty převládá spokojenost s kvalitou života v obci (</w:t>
      </w:r>
      <w:r w:rsidR="00604F86">
        <w:t>86</w:t>
      </w:r>
      <w:r w:rsidR="00604F86" w:rsidRPr="00CC6C68">
        <w:t xml:space="preserve"> % kladných reakcí). Pro srovnání s jinými městy, kde byl podobný průzkum </w:t>
      </w:r>
      <w:r w:rsidR="00604F86" w:rsidRPr="009D7853">
        <w:t xml:space="preserve">realizován, je hodnota spokojenosti občanů </w:t>
      </w:r>
      <w:r w:rsidR="00604F86">
        <w:t>Slavkova u Brna podstatně</w:t>
      </w:r>
      <w:r w:rsidR="00604F86" w:rsidRPr="009D7853">
        <w:rPr>
          <w:b/>
          <w:i/>
        </w:rPr>
        <w:t xml:space="preserve"> vyšší</w:t>
      </w:r>
      <w:r w:rsidR="00604F86">
        <w:rPr>
          <w:b/>
          <w:i/>
        </w:rPr>
        <w:t>.</w:t>
      </w:r>
    </w:p>
    <w:p w:rsidR="00604F86" w:rsidRDefault="00604F86" w:rsidP="00604F86">
      <w:pPr>
        <w:spacing w:after="120" w:line="264" w:lineRule="auto"/>
        <w:rPr>
          <w:b/>
          <w:u w:val="single"/>
        </w:rPr>
      </w:pPr>
      <w:r w:rsidRPr="00401EA8">
        <w:rPr>
          <w:b/>
          <w:u w:val="single"/>
        </w:rPr>
        <w:t>Největší problémy města</w:t>
      </w:r>
      <w:r>
        <w:rPr>
          <w:b/>
          <w:u w:val="single"/>
        </w:rPr>
        <w:t xml:space="preserve"> (max. 3 možnosti)</w:t>
      </w:r>
    </w:p>
    <w:p w:rsidR="00604F86" w:rsidRDefault="004D7D06" w:rsidP="00604F86">
      <w:pPr>
        <w:numPr>
          <w:ilvl w:val="0"/>
          <w:numId w:val="3"/>
        </w:numPr>
        <w:spacing w:after="120" w:line="264" w:lineRule="auto"/>
        <w:ind w:left="714" w:hanging="357"/>
      </w:pPr>
      <w:r>
        <w:t>Z</w:t>
      </w:r>
      <w:r w:rsidR="00604F86" w:rsidRPr="00524461">
        <w:t xml:space="preserve"> nabízených možností považují občané města </w:t>
      </w:r>
      <w:r w:rsidR="00604F86">
        <w:t xml:space="preserve">za </w:t>
      </w:r>
      <w:r w:rsidR="00604F86" w:rsidRPr="00524461">
        <w:t xml:space="preserve">největší problém města </w:t>
      </w:r>
      <w:r w:rsidR="00604F86" w:rsidRPr="0026089F">
        <w:rPr>
          <w:u w:val="single"/>
        </w:rPr>
        <w:t>nedostatečnou vybavenost službami a obchody</w:t>
      </w:r>
      <w:r w:rsidR="005A5E9C" w:rsidRPr="005A5E9C">
        <w:rPr>
          <w:u w:val="single"/>
        </w:rPr>
        <w:t xml:space="preserve"> </w:t>
      </w:r>
      <w:r w:rsidR="00D340F6">
        <w:rPr>
          <w:u w:val="single"/>
        </w:rPr>
        <w:t>a</w:t>
      </w:r>
      <w:r w:rsidR="00604F86" w:rsidRPr="0045613D">
        <w:rPr>
          <w:u w:val="single"/>
        </w:rPr>
        <w:t xml:space="preserve"> tíživou dopravní situaci</w:t>
      </w:r>
      <w:r w:rsidR="00604F86">
        <w:t xml:space="preserve">. </w:t>
      </w:r>
      <w:r w:rsidR="00604F86" w:rsidRPr="00524461">
        <w:t xml:space="preserve">Podstatně </w:t>
      </w:r>
      <w:r w:rsidR="00604F86">
        <w:t xml:space="preserve">méně </w:t>
      </w:r>
      <w:r w:rsidR="00604F86" w:rsidRPr="00524461">
        <w:t xml:space="preserve">pak </w:t>
      </w:r>
      <w:r w:rsidR="00604F86">
        <w:t xml:space="preserve">již </w:t>
      </w:r>
      <w:r w:rsidR="00604F86" w:rsidRPr="00524461">
        <w:t>občany tíží nedostatek možností trávení volného času</w:t>
      </w:r>
      <w:r w:rsidR="00604F86">
        <w:t xml:space="preserve"> </w:t>
      </w:r>
      <w:r w:rsidR="00604F86" w:rsidRPr="00524461">
        <w:t xml:space="preserve">a nedostatek pracovních příležitostí. </w:t>
      </w:r>
    </w:p>
    <w:p w:rsidR="00604F86" w:rsidRDefault="00604F86" w:rsidP="00604F86">
      <w:pPr>
        <w:spacing w:after="120" w:line="264" w:lineRule="auto"/>
        <w:rPr>
          <w:b/>
          <w:u w:val="single"/>
        </w:rPr>
      </w:pPr>
      <w:r w:rsidRPr="008341C6">
        <w:rPr>
          <w:b/>
          <w:u w:val="single"/>
        </w:rPr>
        <w:t>Úroveň spokojenosti s vybranými tématy</w:t>
      </w:r>
    </w:p>
    <w:p w:rsidR="00604F86" w:rsidRPr="00524461" w:rsidRDefault="005A5E9C" w:rsidP="00604F86">
      <w:pPr>
        <w:numPr>
          <w:ilvl w:val="0"/>
          <w:numId w:val="3"/>
        </w:numPr>
        <w:spacing w:after="120" w:line="264" w:lineRule="auto"/>
        <w:ind w:left="714" w:hanging="357"/>
      </w:pPr>
      <w:r w:rsidRPr="005A5E9C">
        <w:rPr>
          <w:u w:val="single"/>
        </w:rPr>
        <w:t>Nejhůře dopadlo</w:t>
      </w:r>
      <w:r w:rsidR="00604F86" w:rsidRPr="002F75CB">
        <w:t xml:space="preserve"> hodnocení stavu chodníků</w:t>
      </w:r>
      <w:r w:rsidR="00604F86">
        <w:t>,</w:t>
      </w:r>
      <w:r w:rsidR="00604F86" w:rsidRPr="002F75CB">
        <w:t xml:space="preserve"> komunikací</w:t>
      </w:r>
      <w:r w:rsidR="00604F86">
        <w:t xml:space="preserve"> a dětských hřišť, naopak </w:t>
      </w:r>
      <w:r w:rsidRPr="005A5E9C">
        <w:rPr>
          <w:u w:val="single"/>
        </w:rPr>
        <w:t>nejvíce spokojenosti panuje</w:t>
      </w:r>
      <w:r w:rsidR="00604F86">
        <w:t xml:space="preserve"> se sociální, zdravotní péčí, bezpečností ve městě, s oblastí školství</w:t>
      </w:r>
      <w:r w:rsidR="00DF683D">
        <w:t>, kultury, sportovišť</w:t>
      </w:r>
      <w:r w:rsidR="00604F86">
        <w:t>, technických služeb a se vstřícností a odborností pracovníků městského úřadu.</w:t>
      </w:r>
    </w:p>
    <w:p w:rsidR="00A572CD" w:rsidRDefault="00524461" w:rsidP="00780127">
      <w:pPr>
        <w:rPr>
          <w:b/>
          <w:u w:val="single"/>
        </w:rPr>
      </w:pPr>
      <w:r w:rsidRPr="00C7428A">
        <w:rPr>
          <w:b/>
          <w:u w:val="single"/>
        </w:rPr>
        <w:lastRenderedPageBreak/>
        <w:t>Oblíbená a neoblíbená místa ve městě</w:t>
      </w:r>
    </w:p>
    <w:p w:rsidR="00524461" w:rsidRPr="00524461" w:rsidRDefault="004D7D06" w:rsidP="00524461">
      <w:pPr>
        <w:numPr>
          <w:ilvl w:val="0"/>
          <w:numId w:val="3"/>
        </w:numPr>
        <w:spacing w:after="120" w:line="264" w:lineRule="auto"/>
        <w:ind w:left="714" w:hanging="357"/>
      </w:pPr>
      <w:r>
        <w:t>J</w:t>
      </w:r>
      <w:r w:rsidR="00524461" w:rsidRPr="00524461">
        <w:t xml:space="preserve">ednoznačně </w:t>
      </w:r>
      <w:r w:rsidR="00524461" w:rsidRPr="0026089F">
        <w:rPr>
          <w:u w:val="single"/>
        </w:rPr>
        <w:t>nejvíce oblíbeným místem</w:t>
      </w:r>
      <w:r w:rsidR="00524461" w:rsidRPr="00524461">
        <w:t xml:space="preserve"> ve Slavkově u Brna je zámek a zámecký park, naopak </w:t>
      </w:r>
      <w:r w:rsidR="00524461" w:rsidRPr="0026089F">
        <w:rPr>
          <w:u w:val="single"/>
        </w:rPr>
        <w:t>nejméně oblíbeným místem</w:t>
      </w:r>
      <w:r w:rsidR="00524461" w:rsidRPr="00524461">
        <w:t xml:space="preserve"> ve Slavkově u Brna je Koláčkovo náměstí, </w:t>
      </w:r>
      <w:r w:rsidR="00524461">
        <w:t>Společenské centrum</w:t>
      </w:r>
      <w:r w:rsidR="00524461" w:rsidRPr="00524461">
        <w:t xml:space="preserve"> Bonaparte a jeho okolí</w:t>
      </w:r>
      <w:r w:rsidR="003C7083">
        <w:t>, prostory vedle MěÚ na ulici Husova</w:t>
      </w:r>
      <w:r w:rsidR="00524461" w:rsidRPr="00524461">
        <w:t xml:space="preserve"> </w:t>
      </w:r>
      <w:r w:rsidR="002B5DD5">
        <w:t xml:space="preserve">(Husova č. 63) </w:t>
      </w:r>
      <w:r w:rsidR="00524461" w:rsidRPr="00524461">
        <w:t xml:space="preserve">a okolí </w:t>
      </w:r>
      <w:r w:rsidR="0039760E">
        <w:t xml:space="preserve">autobusového a </w:t>
      </w:r>
      <w:r w:rsidR="00524461" w:rsidRPr="00524461">
        <w:t>vlakového nádraží.</w:t>
      </w:r>
    </w:p>
    <w:p w:rsidR="00780127" w:rsidRDefault="00374BE9" w:rsidP="00780127">
      <w:r w:rsidRPr="00B51639">
        <w:rPr>
          <w:b/>
          <w:u w:val="single"/>
        </w:rPr>
        <w:t>Trávení volného času</w:t>
      </w:r>
    </w:p>
    <w:p w:rsidR="00780127" w:rsidRDefault="004D7D06" w:rsidP="00374BE9">
      <w:pPr>
        <w:numPr>
          <w:ilvl w:val="0"/>
          <w:numId w:val="3"/>
        </w:numPr>
        <w:spacing w:after="120" w:line="264" w:lineRule="auto"/>
        <w:ind w:left="714" w:hanging="357"/>
      </w:pPr>
      <w:r>
        <w:rPr>
          <w:lang w:eastAsia="cs-CZ"/>
        </w:rPr>
        <w:t>N</w:t>
      </w:r>
      <w:r w:rsidR="00374BE9" w:rsidRPr="00B51639">
        <w:rPr>
          <w:lang w:eastAsia="cs-CZ"/>
        </w:rPr>
        <w:t>a první příčce preferovaných volnočasových aktivit se objevuje návštěva kulturních akcí</w:t>
      </w:r>
      <w:r w:rsidR="00374BE9">
        <w:rPr>
          <w:lang w:eastAsia="cs-CZ"/>
        </w:rPr>
        <w:t>, těsně za ní pak vlastní sportování, podstatě méně pak už návštěva sportovních a</w:t>
      </w:r>
      <w:r w:rsidR="00AE1F55">
        <w:rPr>
          <w:lang w:eastAsia="cs-CZ"/>
        </w:rPr>
        <w:t> </w:t>
      </w:r>
      <w:r w:rsidR="00374BE9">
        <w:rPr>
          <w:lang w:eastAsia="cs-CZ"/>
        </w:rPr>
        <w:t>vzdělávacích akcí (besedy, přednášky)</w:t>
      </w:r>
      <w:r w:rsidR="00DF683D">
        <w:rPr>
          <w:lang w:eastAsia="cs-CZ"/>
        </w:rPr>
        <w:t>.</w:t>
      </w:r>
    </w:p>
    <w:p w:rsidR="0039760E" w:rsidRDefault="0039760E" w:rsidP="0039760E">
      <w:pPr>
        <w:spacing w:after="120" w:line="264" w:lineRule="auto"/>
        <w:rPr>
          <w:b/>
          <w:u w:val="single"/>
        </w:rPr>
      </w:pPr>
      <w:r>
        <w:rPr>
          <w:b/>
          <w:u w:val="single"/>
        </w:rPr>
        <w:t>S</w:t>
      </w:r>
      <w:r w:rsidRPr="0039760E">
        <w:rPr>
          <w:b/>
          <w:u w:val="single"/>
        </w:rPr>
        <w:t>pokojenost s kvalitou životního prostředí</w:t>
      </w:r>
    </w:p>
    <w:p w:rsidR="0039760E" w:rsidRPr="0039760E" w:rsidRDefault="004D7D06" w:rsidP="0039760E">
      <w:pPr>
        <w:numPr>
          <w:ilvl w:val="0"/>
          <w:numId w:val="3"/>
        </w:numPr>
        <w:spacing w:after="120" w:line="264" w:lineRule="auto"/>
        <w:ind w:left="714" w:hanging="357"/>
        <w:rPr>
          <w:lang w:eastAsia="cs-CZ"/>
        </w:rPr>
      </w:pPr>
      <w:r>
        <w:rPr>
          <w:lang w:eastAsia="cs-CZ"/>
        </w:rPr>
        <w:t>V</w:t>
      </w:r>
      <w:r w:rsidR="0039760E" w:rsidRPr="0039760E">
        <w:rPr>
          <w:lang w:eastAsia="cs-CZ"/>
        </w:rPr>
        <w:t>šichni respondenti vesměs uváděli vyšší míru spokojenosti s úrovní a péči o veřejnou zeleň, s rozsahem veřejných ploch</w:t>
      </w:r>
      <w:r w:rsidR="0039760E">
        <w:rPr>
          <w:lang w:eastAsia="cs-CZ"/>
        </w:rPr>
        <w:t xml:space="preserve"> a</w:t>
      </w:r>
      <w:r w:rsidR="0039760E" w:rsidRPr="0039760E">
        <w:rPr>
          <w:lang w:eastAsia="cs-CZ"/>
        </w:rPr>
        <w:t xml:space="preserve"> kv</w:t>
      </w:r>
      <w:r w:rsidR="0039760E">
        <w:rPr>
          <w:lang w:eastAsia="cs-CZ"/>
        </w:rPr>
        <w:t xml:space="preserve">alitou </w:t>
      </w:r>
      <w:r w:rsidR="0039760E" w:rsidRPr="0039760E">
        <w:rPr>
          <w:lang w:eastAsia="cs-CZ"/>
        </w:rPr>
        <w:t xml:space="preserve">ovzduší. </w:t>
      </w:r>
      <w:r w:rsidR="0039760E">
        <w:rPr>
          <w:lang w:eastAsia="cs-CZ"/>
        </w:rPr>
        <w:t xml:space="preserve">Ve srovnání s těmito oblastmi životního prostředí dopadlo nejhůře hodnocení míry hluku, s kterou nepanuje příliš velká míra spokojenosti. </w:t>
      </w:r>
    </w:p>
    <w:p w:rsidR="00780127" w:rsidRDefault="0039760E" w:rsidP="00780127">
      <w:pPr>
        <w:rPr>
          <w:b/>
          <w:u w:val="single"/>
        </w:rPr>
      </w:pPr>
      <w:r w:rsidRPr="0039760E">
        <w:rPr>
          <w:b/>
          <w:u w:val="single"/>
        </w:rPr>
        <w:t>Spokojenost s autobusovými a vlakovými spoji</w:t>
      </w:r>
    </w:p>
    <w:p w:rsidR="0039760E" w:rsidRPr="0039760E" w:rsidRDefault="004D7D06" w:rsidP="0039760E">
      <w:pPr>
        <w:numPr>
          <w:ilvl w:val="0"/>
          <w:numId w:val="3"/>
        </w:numPr>
        <w:spacing w:after="120" w:line="264" w:lineRule="auto"/>
        <w:ind w:left="714" w:hanging="357"/>
        <w:rPr>
          <w:lang w:eastAsia="cs-CZ"/>
        </w:rPr>
      </w:pPr>
      <w:r>
        <w:rPr>
          <w:lang w:eastAsia="cs-CZ"/>
        </w:rPr>
        <w:t>Z</w:t>
      </w:r>
      <w:r w:rsidR="0039760E" w:rsidRPr="0039760E">
        <w:rPr>
          <w:lang w:eastAsia="cs-CZ"/>
        </w:rPr>
        <w:t xml:space="preserve"> celkového pohledu a z hlediska dostupnosti dopadlo hodnocení těchto oblastí upokojivě (naprostá většina respondentů </w:t>
      </w:r>
      <w:r w:rsidR="009F2D4C">
        <w:rPr>
          <w:lang w:eastAsia="cs-CZ"/>
        </w:rPr>
        <w:t>byla</w:t>
      </w:r>
      <w:r w:rsidR="0039760E" w:rsidRPr="0039760E">
        <w:rPr>
          <w:lang w:eastAsia="cs-CZ"/>
        </w:rPr>
        <w:t xml:space="preserve"> velmi nebo spíše spokojena), v otevřených otázkách naopak někteří respondenti kriticky reagovali na nevzhlednost au</w:t>
      </w:r>
      <w:r w:rsidR="009F2D4C">
        <w:rPr>
          <w:lang w:eastAsia="cs-CZ"/>
        </w:rPr>
        <w:t xml:space="preserve">tobusového a vlakového nádraží </w:t>
      </w:r>
      <w:r w:rsidR="0039760E" w:rsidRPr="0039760E">
        <w:rPr>
          <w:lang w:eastAsia="cs-CZ"/>
        </w:rPr>
        <w:t xml:space="preserve">a jejich okolí a na místy nelogické navazování spojů. </w:t>
      </w:r>
    </w:p>
    <w:p w:rsidR="009F2D4C" w:rsidRPr="009F2D4C" w:rsidRDefault="009F2D4C" w:rsidP="009F2D4C">
      <w:pPr>
        <w:rPr>
          <w:rStyle w:val="freebirdanalyticsviewquestiontitle"/>
          <w:b/>
          <w:u w:val="single"/>
        </w:rPr>
      </w:pPr>
      <w:r w:rsidRPr="009F2D4C">
        <w:rPr>
          <w:b/>
          <w:u w:val="single"/>
        </w:rPr>
        <w:t>Problémy ve vymezených oblastech</w:t>
      </w:r>
      <w:r>
        <w:rPr>
          <w:b/>
          <w:u w:val="single"/>
        </w:rPr>
        <w:t xml:space="preserve"> </w:t>
      </w:r>
      <w:r w:rsidRPr="009F2D4C">
        <w:t>- co</w:t>
      </w:r>
      <w:r>
        <w:t xml:space="preserve"> je největším problémem Slavkova u Brna; u každé oblasti mohli respondenti uvést max. jeden problém. </w:t>
      </w:r>
      <w:r>
        <w:rPr>
          <w:rStyle w:val="freebirdanalyticsviewquestiontitle"/>
        </w:rPr>
        <w:t xml:space="preserve">Jaký největší problém vnímáte v: </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O</w:t>
      </w:r>
      <w:r w:rsidR="009F2D4C">
        <w:rPr>
          <w:rStyle w:val="freebirdanalyticsviewquestiontitle"/>
        </w:rPr>
        <w:t xml:space="preserve">blasti hospodářství a zaměstnanosti </w:t>
      </w:r>
    </w:p>
    <w:p w:rsidR="009F2D4C" w:rsidRDefault="004D7D06" w:rsidP="009F2D4C">
      <w:r>
        <w:rPr>
          <w:rStyle w:val="freebirdanalyticsviewquestiontitle"/>
        </w:rPr>
        <w:t>r</w:t>
      </w:r>
      <w:r w:rsidR="009F2D4C">
        <w:rPr>
          <w:rStyle w:val="freebirdanalyticsviewquestiontitle"/>
        </w:rPr>
        <w:t xml:space="preserve">espondenti uváděli velmi různorodé názory, nejčastěji se objevil obdobný názor na chybějící vybavenost službami (chybějící supermarket, hypermarket, obchodní dům), nedostatek podpory příchodu nových podnikatelských subjektů do města a nižší podpora lokálních firem.  </w:t>
      </w:r>
      <w:r w:rsidR="009F2D4C">
        <w:t xml:space="preserve"> </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 xml:space="preserve"> oblasti životního prostředí</w:t>
      </w:r>
    </w:p>
    <w:p w:rsidR="009F2D4C" w:rsidRDefault="004D7D06" w:rsidP="009F2D4C">
      <w:pPr>
        <w:rPr>
          <w:rStyle w:val="freebirdanalyticsviewquestiontitle"/>
        </w:rPr>
      </w:pPr>
      <w:r>
        <w:rPr>
          <w:rStyle w:val="freebirdanalyticsviewquestiontitle"/>
        </w:rPr>
        <w:t>b</w:t>
      </w:r>
      <w:r w:rsidR="009F2D4C">
        <w:rPr>
          <w:rStyle w:val="freebirdanalyticsviewquestiontitle"/>
        </w:rPr>
        <w:t xml:space="preserve">yl respondenty nejčastěji uváděn problém s hlukem a kvalitou ovzduší z důvodu husté dopravy ve městě a blízkém okolí, nedostatek veřejné zeleně a problémy, které vyvolává nová výstavba rodinných a bytových domů na úkor veřejné zeleně. </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 xml:space="preserve"> oblasti dopravy a infrastruktury</w:t>
      </w:r>
    </w:p>
    <w:p w:rsidR="009F2D4C" w:rsidRDefault="009F2D4C" w:rsidP="009F2D4C">
      <w:pPr>
        <w:rPr>
          <w:rStyle w:val="freebirdanalyticsviewquestiontitle"/>
        </w:rPr>
      </w:pPr>
      <w:r>
        <w:rPr>
          <w:rStyle w:val="freebirdanalyticsviewquestiontitle"/>
        </w:rPr>
        <w:t>byl respondenty nejčastěji uváděn problém s velkou intenzitou silniční dopravy ve městě a</w:t>
      </w:r>
      <w:r w:rsidR="00D1329A">
        <w:rPr>
          <w:rStyle w:val="freebirdanalyticsviewquestiontitle"/>
        </w:rPr>
        <w:t> </w:t>
      </w:r>
      <w:r>
        <w:rPr>
          <w:rStyle w:val="freebirdanalyticsviewquestiontitle"/>
        </w:rPr>
        <w:t>blízkém okolí, lokálním nedostatkem parkovacích míst ve městě (zejména v centru města), nízkým počtem bezpečnostních prvků pro chodce (osvětlení, bezbariérové vstupy atd.) a lokální kvalitu místních komunikací a chodníků.</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 xml:space="preserve"> oblasti vzdělávání, výzkum a vývoj</w:t>
      </w:r>
    </w:p>
    <w:p w:rsidR="009F2D4C" w:rsidRDefault="009F2D4C" w:rsidP="009F2D4C">
      <w:pPr>
        <w:rPr>
          <w:rStyle w:val="freebirdanalyticsviewquestiontitle"/>
        </w:rPr>
      </w:pPr>
      <w:r>
        <w:rPr>
          <w:rStyle w:val="freebirdanalyticsviewquestiontitle"/>
        </w:rPr>
        <w:t xml:space="preserve">byl respondenty jednoznačně nejvíce zmíněn problém s nedostatkem míst v mateřských školách.   </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e zdravotní a sociální oblasti</w:t>
      </w:r>
    </w:p>
    <w:p w:rsidR="009F2D4C" w:rsidRDefault="009F2D4C" w:rsidP="009F2D4C">
      <w:pPr>
        <w:rPr>
          <w:rStyle w:val="freebirdanalyticsviewquestiontitle"/>
        </w:rPr>
      </w:pPr>
      <w:r>
        <w:rPr>
          <w:rStyle w:val="freebirdanalyticsviewquestiontitle"/>
        </w:rPr>
        <w:lastRenderedPageBreak/>
        <w:t>byl respondenty jednoznačně nejvíce zmíněn problém s nedostatkem praktických a zubních lékařů (a s tím spojených dlouhých čekacích lhůt), následně pak respondenti uváděli nastupující problém s nedostatkem míst pro důchodce (chybějící domov důchodců).</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 xml:space="preserve"> oblasti cestovního ruchu</w:t>
      </w:r>
    </w:p>
    <w:p w:rsidR="009F2D4C" w:rsidRDefault="009F2D4C" w:rsidP="009F2D4C">
      <w:pPr>
        <w:rPr>
          <w:rStyle w:val="freebirdanalyticsviewquestiontitle"/>
        </w:rPr>
      </w:pPr>
      <w:r>
        <w:rPr>
          <w:rStyle w:val="freebirdanalyticsviewquestiontitle"/>
        </w:rPr>
        <w:t xml:space="preserve">byly odpovědi respondentů velmi rozmanité, </w:t>
      </w:r>
      <w:r w:rsidR="003C7083">
        <w:rPr>
          <w:rStyle w:val="freebirdanalyticsviewquestiontitle"/>
        </w:rPr>
        <w:t>mezi největší problémy města občané zařadil</w:t>
      </w:r>
      <w:r w:rsidR="00D1329A">
        <w:rPr>
          <w:rStyle w:val="freebirdanalyticsviewquestiontitle"/>
        </w:rPr>
        <w:t>i</w:t>
      </w:r>
      <w:r w:rsidR="003C7083">
        <w:rPr>
          <w:rStyle w:val="freebirdanalyticsviewquestiontitle"/>
        </w:rPr>
        <w:t xml:space="preserve"> problémy s parkováním při pořádání velkých akcí ve městě a podporu služeb pro turisty (gastronomie, ubytování) a propagaci města</w:t>
      </w:r>
      <w:r>
        <w:rPr>
          <w:rStyle w:val="freebirdanalyticsviewquestiontitle"/>
        </w:rPr>
        <w:t>.</w:t>
      </w:r>
    </w:p>
    <w:p w:rsidR="009F2D4C" w:rsidRPr="009F2D4C" w:rsidRDefault="009F2D4C" w:rsidP="009F2D4C">
      <w:pPr>
        <w:rPr>
          <w:b/>
          <w:u w:val="single"/>
        </w:rPr>
      </w:pPr>
      <w:r w:rsidRPr="009F2D4C">
        <w:rPr>
          <w:b/>
          <w:u w:val="single"/>
        </w:rPr>
        <w:t>Náměty občanů, co by se ve městě mělo rozhodně změnit?</w:t>
      </w:r>
    </w:p>
    <w:p w:rsidR="009F2D4C" w:rsidRDefault="009F2D4C" w:rsidP="009F2D4C">
      <w:pPr>
        <w:rPr>
          <w:rStyle w:val="freebirdanalyticsviewquestiontitle"/>
        </w:rPr>
      </w:pPr>
      <w:r>
        <w:rPr>
          <w:rStyle w:val="freebirdanalyticsviewquestiontitle"/>
        </w:rPr>
        <w:t>Mezi nejčastěji uváděnými náměty bylo:</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Ř</w:t>
      </w:r>
      <w:r w:rsidR="009F2D4C">
        <w:rPr>
          <w:rStyle w:val="freebirdanalyticsviewquestiontitle"/>
        </w:rPr>
        <w:t>ešit chybějící vybavenost službami a podpor</w:t>
      </w:r>
      <w:r w:rsidR="003C7083">
        <w:rPr>
          <w:rStyle w:val="freebirdanalyticsviewquestiontitle"/>
        </w:rPr>
        <w:t>u</w:t>
      </w:r>
      <w:r w:rsidR="009F2D4C">
        <w:rPr>
          <w:rStyle w:val="freebirdanalyticsviewquestiontitle"/>
        </w:rPr>
        <w:t xml:space="preserve"> podnikatelských subjektů</w:t>
      </w:r>
      <w:r>
        <w:rPr>
          <w:rStyle w:val="freebirdanalyticsviewquestiontitle"/>
        </w:rPr>
        <w:t>.</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Z</w:t>
      </w:r>
      <w:r w:rsidR="009F2D4C">
        <w:rPr>
          <w:rStyle w:val="freebirdanalyticsviewquestiontitle"/>
        </w:rPr>
        <w:t>lepšovat dopravní situaci ve městě a okolí (více parkovacích míst, zklidňování dopravy a podpora bezpečnosti)</w:t>
      </w:r>
      <w:r>
        <w:rPr>
          <w:rStyle w:val="freebirdanalyticsviewquestiontitle"/>
        </w:rPr>
        <w:t>.</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Z</w:t>
      </w:r>
      <w:r w:rsidR="009F2D4C">
        <w:rPr>
          <w:rStyle w:val="freebirdanalyticsviewquestiontitle"/>
        </w:rPr>
        <w:t>abezpečovat kvalitu technické infrastruktury s navyšujícím se počtem obyvatel</w:t>
      </w:r>
      <w:r>
        <w:rPr>
          <w:rStyle w:val="freebirdanalyticsviewquestiontitle"/>
        </w:rPr>
        <w:t>.</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R</w:t>
      </w:r>
      <w:r w:rsidR="009F2D4C">
        <w:rPr>
          <w:rStyle w:val="freebirdanalyticsviewquestiontitle"/>
        </w:rPr>
        <w:t>eagovat na nedostatečný počet míst v mateřských a základních školách</w:t>
      </w:r>
      <w:r>
        <w:rPr>
          <w:rStyle w:val="freebirdanalyticsviewquestiontitle"/>
        </w:rPr>
        <w:t>.</w:t>
      </w:r>
    </w:p>
    <w:p w:rsidR="009F2D4C" w:rsidRDefault="004D7D06" w:rsidP="009F2D4C">
      <w:pPr>
        <w:numPr>
          <w:ilvl w:val="0"/>
          <w:numId w:val="3"/>
        </w:numPr>
        <w:spacing w:after="120" w:line="264" w:lineRule="auto"/>
        <w:ind w:left="714" w:hanging="357"/>
        <w:rPr>
          <w:rStyle w:val="freebirdanalyticsviewquestiontitle"/>
        </w:rPr>
      </w:pPr>
      <w:r>
        <w:rPr>
          <w:rStyle w:val="freebirdanalyticsviewquestiontitle"/>
        </w:rPr>
        <w:t>U</w:t>
      </w:r>
      <w:r w:rsidR="009F2D4C">
        <w:rPr>
          <w:rStyle w:val="freebirdanalyticsviewquestiontitle"/>
        </w:rPr>
        <w:t xml:space="preserve"> nové výstavby rodinných a bytových domů reagovat odpovídající zelení a kvalitním veřejným prostranstvím</w:t>
      </w:r>
      <w:r>
        <w:rPr>
          <w:rStyle w:val="freebirdanalyticsviewquestiontitle"/>
        </w:rPr>
        <w:t>.</w:t>
      </w:r>
    </w:p>
    <w:p w:rsidR="00780127" w:rsidRDefault="004D7D06" w:rsidP="009F2D4C">
      <w:pPr>
        <w:numPr>
          <w:ilvl w:val="0"/>
          <w:numId w:val="3"/>
        </w:numPr>
        <w:spacing w:after="120" w:line="264" w:lineRule="auto"/>
        <w:ind w:left="714" w:hanging="357"/>
        <w:rPr>
          <w:rStyle w:val="freebirdanalyticsviewquestiontitle"/>
        </w:rPr>
      </w:pPr>
      <w:r>
        <w:rPr>
          <w:rStyle w:val="freebirdanalyticsviewquestiontitle"/>
        </w:rPr>
        <w:t>V</w:t>
      </w:r>
      <w:r w:rsidR="009F2D4C">
        <w:rPr>
          <w:rStyle w:val="freebirdanalyticsviewquestiontitle"/>
        </w:rPr>
        <w:t>íce podporovat menší volnoča</w:t>
      </w:r>
      <w:r w:rsidR="007D3E15">
        <w:rPr>
          <w:rStyle w:val="freebirdanalyticsviewquestiontitle"/>
        </w:rPr>
        <w:t>sové aktivity pro rodiny a děti</w:t>
      </w:r>
      <w:r>
        <w:rPr>
          <w:rStyle w:val="freebirdanalyticsviewquestiontitle"/>
        </w:rPr>
        <w:t>.</w:t>
      </w:r>
    </w:p>
    <w:p w:rsidR="007D3E15" w:rsidRPr="009F2D4C" w:rsidRDefault="007D3E15" w:rsidP="007D3E15">
      <w:pPr>
        <w:spacing w:after="120" w:line="264" w:lineRule="auto"/>
        <w:rPr>
          <w:rStyle w:val="freebirdanalyticsviewquestiontitle"/>
        </w:rPr>
      </w:pPr>
    </w:p>
    <w:p w:rsidR="009F2D4C" w:rsidRPr="009F2D4C" w:rsidRDefault="009F2D4C" w:rsidP="007D3E15">
      <w:pPr>
        <w:spacing w:before="120"/>
        <w:rPr>
          <w:b/>
          <w:u w:val="single"/>
        </w:rPr>
      </w:pPr>
      <w:r w:rsidRPr="009F2D4C">
        <w:rPr>
          <w:b/>
          <w:u w:val="single"/>
        </w:rPr>
        <w:t>Jaké rozvojové záměry by mělo město realizovat v příštích letech?</w:t>
      </w:r>
    </w:p>
    <w:p w:rsidR="00780127" w:rsidRDefault="007D3E15" w:rsidP="00780127">
      <w:r>
        <w:t>Respondenti uváděli aktivity jako opravy chodníků a komunikací, pokud se zaměříme na</w:t>
      </w:r>
      <w:r w:rsidR="00D1329A">
        <w:t> </w:t>
      </w:r>
      <w:r>
        <w:t>rozvojové záměry, mezi nejčastěji zmiňované jsou:</w:t>
      </w:r>
    </w:p>
    <w:p w:rsidR="00604F86" w:rsidRPr="007D3E15" w:rsidRDefault="004D7D06" w:rsidP="00604F86">
      <w:pPr>
        <w:numPr>
          <w:ilvl w:val="0"/>
          <w:numId w:val="3"/>
        </w:numPr>
        <w:spacing w:after="120" w:line="264" w:lineRule="auto"/>
        <w:ind w:left="714" w:hanging="357"/>
        <w:rPr>
          <w:rStyle w:val="freebirdanalyticsviewquestiontitle"/>
        </w:rPr>
      </w:pPr>
      <w:r>
        <w:rPr>
          <w:rStyle w:val="freebirdanalyticsviewquestiontitle"/>
        </w:rPr>
        <w:t>P</w:t>
      </w:r>
      <w:r w:rsidR="00604F86" w:rsidRPr="007D3E15">
        <w:rPr>
          <w:rStyle w:val="freebirdanalyticsviewquestiontitle"/>
        </w:rPr>
        <w:t>odpora výstavby obchodního domu (</w:t>
      </w:r>
      <w:r w:rsidR="001E4643">
        <w:rPr>
          <w:rStyle w:val="freebirdanalyticsviewquestiontitle"/>
        </w:rPr>
        <w:t xml:space="preserve">popř. </w:t>
      </w:r>
      <w:r w:rsidR="00604F86" w:rsidRPr="007D3E15">
        <w:rPr>
          <w:rStyle w:val="freebirdanalyticsviewquestiontitle"/>
        </w:rPr>
        <w:t>hypermarket, supermarket)</w:t>
      </w:r>
      <w:r w:rsidR="00604F86">
        <w:rPr>
          <w:rStyle w:val="freebirdanalyticsviewquestiontitle"/>
        </w:rPr>
        <w:t>, podpora budování komerčních služeb</w:t>
      </w:r>
      <w:r>
        <w:rPr>
          <w:rStyle w:val="freebirdanalyticsviewquestiontitle"/>
        </w:rPr>
        <w:t>.</w:t>
      </w:r>
    </w:p>
    <w:p w:rsidR="007D3E15" w:rsidRDefault="004D7D06" w:rsidP="007D3E15">
      <w:pPr>
        <w:numPr>
          <w:ilvl w:val="0"/>
          <w:numId w:val="3"/>
        </w:numPr>
        <w:spacing w:after="120" w:line="264" w:lineRule="auto"/>
        <w:ind w:left="714" w:hanging="357"/>
      </w:pPr>
      <w:r>
        <w:rPr>
          <w:rStyle w:val="freebirdanalyticsviewquestiontitle"/>
        </w:rPr>
        <w:t>Z</w:t>
      </w:r>
      <w:r w:rsidR="007D3E15" w:rsidRPr="007D3E15">
        <w:rPr>
          <w:rStyle w:val="freebirdanalyticsviewquestiontitle"/>
        </w:rPr>
        <w:t>am</w:t>
      </w:r>
      <w:r w:rsidR="007D3E15">
        <w:rPr>
          <w:rStyle w:val="freebirdanalyticsviewquestiontitle"/>
        </w:rPr>
        <w:t>ě</w:t>
      </w:r>
      <w:r w:rsidR="007D3E15" w:rsidRPr="007D3E15">
        <w:rPr>
          <w:rStyle w:val="freebirdanalyticsviewquestiontitle"/>
        </w:rPr>
        <w:t>ření</w:t>
      </w:r>
      <w:r w:rsidR="007D3E15">
        <w:t xml:space="preserve"> se na rozvoj </w:t>
      </w:r>
      <w:r w:rsidR="00383C6E">
        <w:t>mateřských</w:t>
      </w:r>
      <w:r w:rsidR="007D3E15">
        <w:t xml:space="preserve"> a základních škol</w:t>
      </w:r>
      <w:r>
        <w:t>.</w:t>
      </w:r>
    </w:p>
    <w:p w:rsidR="007D3E15" w:rsidRDefault="004D7D06" w:rsidP="007D3E15">
      <w:pPr>
        <w:numPr>
          <w:ilvl w:val="0"/>
          <w:numId w:val="3"/>
        </w:numPr>
        <w:spacing w:after="120" w:line="264" w:lineRule="auto"/>
        <w:ind w:left="714" w:hanging="357"/>
      </w:pPr>
      <w:r>
        <w:t>R</w:t>
      </w:r>
      <w:r w:rsidR="007D3E15">
        <w:t>ozvoj technické infrastruktury a veřejného prostranství s provazbou na výstavbu rodinných a bytových domů</w:t>
      </w:r>
      <w:r>
        <w:t>.</w:t>
      </w:r>
    </w:p>
    <w:p w:rsidR="007D3E15" w:rsidRDefault="004D7D06" w:rsidP="007D3E15">
      <w:pPr>
        <w:numPr>
          <w:ilvl w:val="0"/>
          <w:numId w:val="3"/>
        </w:numPr>
        <w:spacing w:after="120" w:line="264" w:lineRule="auto"/>
        <w:ind w:left="714" w:hanging="357"/>
      </w:pPr>
      <w:r>
        <w:t>R</w:t>
      </w:r>
      <w:r w:rsidR="00B519BE">
        <w:t>ozvíjet infrastrukturu pro volnočasové aktivity</w:t>
      </w:r>
      <w:r>
        <w:t>.</w:t>
      </w:r>
    </w:p>
    <w:p w:rsidR="007D3E15" w:rsidRDefault="007D3E15" w:rsidP="00780127"/>
    <w:p w:rsidR="00780127" w:rsidRDefault="00780127" w:rsidP="00780127"/>
    <w:p w:rsidR="00780127" w:rsidRDefault="00D1329A" w:rsidP="00780127">
      <w:pPr>
        <w:pStyle w:val="Nadpis1"/>
      </w:pPr>
      <w:r>
        <w:lastRenderedPageBreak/>
        <w:t xml:space="preserve"> </w:t>
      </w:r>
      <w:bookmarkStart w:id="206" w:name="_Toc514760437"/>
      <w:r w:rsidR="00780127">
        <w:t>SWOT analýza</w:t>
      </w:r>
      <w:bookmarkEnd w:id="206"/>
    </w:p>
    <w:p w:rsidR="00780127" w:rsidRDefault="00780127" w:rsidP="00780127">
      <w:pPr>
        <w:pStyle w:val="Nadpis2"/>
        <w:spacing w:after="120"/>
      </w:pPr>
      <w:bookmarkStart w:id="207" w:name="_Toc514760438"/>
      <w:r>
        <w:t>Metodika SWOT analýzy</w:t>
      </w:r>
      <w:bookmarkEnd w:id="207"/>
    </w:p>
    <w:p w:rsidR="00780127" w:rsidRPr="009C1E20" w:rsidRDefault="00780127" w:rsidP="00780127">
      <w:pPr>
        <w:rPr>
          <w:rFonts w:asciiTheme="majorHAnsi" w:hAnsiTheme="majorHAnsi"/>
        </w:rPr>
      </w:pPr>
      <w:r w:rsidRPr="00614839">
        <w:rPr>
          <w:rFonts w:asciiTheme="majorHAnsi" w:hAnsiTheme="majorHAnsi"/>
        </w:rPr>
        <w:t>Z metodického hlediska byly zpracovány jednotlivé dílčí SWOT analýzy</w:t>
      </w:r>
      <w:r>
        <w:rPr>
          <w:rFonts w:asciiTheme="majorHAnsi" w:hAnsiTheme="majorHAnsi"/>
        </w:rPr>
        <w:t xml:space="preserve"> pro prioritní oblasti</w:t>
      </w:r>
      <w:r w:rsidRPr="00614839">
        <w:rPr>
          <w:rFonts w:asciiTheme="majorHAnsi" w:hAnsiTheme="majorHAnsi"/>
        </w:rPr>
        <w:t>, aby</w:t>
      </w:r>
      <w:r w:rsidR="00D1329A">
        <w:rPr>
          <w:rFonts w:asciiTheme="majorHAnsi" w:hAnsiTheme="majorHAnsi"/>
        </w:rPr>
        <w:t> </w:t>
      </w:r>
      <w:r w:rsidRPr="00614839">
        <w:rPr>
          <w:rFonts w:asciiTheme="majorHAnsi" w:hAnsiTheme="majorHAnsi"/>
        </w:rPr>
        <w:t xml:space="preserve">detailně popsaly současný stav města </w:t>
      </w:r>
      <w:r>
        <w:rPr>
          <w:rFonts w:asciiTheme="majorHAnsi" w:hAnsiTheme="majorHAnsi"/>
        </w:rPr>
        <w:t xml:space="preserve">Slavkov u Brna </w:t>
      </w:r>
      <w:r w:rsidRPr="00614839">
        <w:rPr>
          <w:rFonts w:asciiTheme="majorHAnsi" w:hAnsiTheme="majorHAnsi"/>
        </w:rPr>
        <w:t>a lépe tak vy</w:t>
      </w:r>
      <w:r>
        <w:rPr>
          <w:rFonts w:asciiTheme="majorHAnsi" w:hAnsiTheme="majorHAnsi"/>
        </w:rPr>
        <w:t>jádřily celkovou pozici města a </w:t>
      </w:r>
      <w:r w:rsidRPr="00614839">
        <w:rPr>
          <w:rFonts w:asciiTheme="majorHAnsi" w:hAnsiTheme="majorHAnsi"/>
        </w:rPr>
        <w:t xml:space="preserve">daných oblastí. Silné stránky reprezentují faktory, na kterých lze stavět budoucí pozici města, slabé stránky naopak reprezentují faktory, které mohou omezit další rozvoj </w:t>
      </w:r>
      <w:r>
        <w:rPr>
          <w:rFonts w:asciiTheme="majorHAnsi" w:hAnsiTheme="majorHAnsi"/>
        </w:rPr>
        <w:t>silných stránek. Příležitosti a </w:t>
      </w:r>
      <w:r w:rsidRPr="00614839">
        <w:rPr>
          <w:rFonts w:asciiTheme="majorHAnsi" w:hAnsiTheme="majorHAnsi"/>
        </w:rPr>
        <w:t xml:space="preserve">hrozby obsahují ty body, které mohou mít na město </w:t>
      </w:r>
      <w:r>
        <w:rPr>
          <w:rFonts w:asciiTheme="majorHAnsi" w:hAnsiTheme="majorHAnsi"/>
        </w:rPr>
        <w:t>Slavkov u Brna</w:t>
      </w:r>
      <w:r w:rsidRPr="00614839">
        <w:rPr>
          <w:rFonts w:asciiTheme="majorHAnsi" w:hAnsiTheme="majorHAnsi"/>
        </w:rPr>
        <w:t xml:space="preserve"> dopad a mohou město déle ovlivnit, popř. obsahují body, které by měly na rozvoj </w:t>
      </w:r>
      <w:r w:rsidR="002F6206">
        <w:rPr>
          <w:rFonts w:asciiTheme="majorHAnsi" w:hAnsiTheme="majorHAnsi"/>
        </w:rPr>
        <w:t>Slavkova u Brna</w:t>
      </w:r>
      <w:r w:rsidRPr="00614839">
        <w:rPr>
          <w:rFonts w:asciiTheme="majorHAnsi" w:hAnsiTheme="majorHAnsi"/>
        </w:rPr>
        <w:t xml:space="preserve"> dopad, ale město je nemůže zcela ovlivnit (ovlivnitelné jsou např. formou prosazování zájmů na</w:t>
      </w:r>
      <w:r w:rsidR="00D1329A">
        <w:rPr>
          <w:rFonts w:asciiTheme="majorHAnsi" w:hAnsiTheme="majorHAnsi"/>
        </w:rPr>
        <w:t> </w:t>
      </w:r>
      <w:r w:rsidRPr="00614839">
        <w:rPr>
          <w:rFonts w:asciiTheme="majorHAnsi" w:hAnsiTheme="majorHAnsi"/>
        </w:rPr>
        <w:t xml:space="preserve">krajské </w:t>
      </w:r>
      <w:r>
        <w:rPr>
          <w:rFonts w:asciiTheme="majorHAnsi" w:hAnsiTheme="majorHAnsi"/>
        </w:rPr>
        <w:t xml:space="preserve">úrovni </w:t>
      </w:r>
      <w:r w:rsidRPr="00614839">
        <w:rPr>
          <w:rFonts w:asciiTheme="majorHAnsi" w:hAnsiTheme="majorHAnsi"/>
        </w:rPr>
        <w:t xml:space="preserve">politiky).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F873F1" w:rsidRPr="00F873F1" w:rsidTr="00F873F1">
        <w:trPr>
          <w:trHeight w:val="204"/>
        </w:trPr>
        <w:tc>
          <w:tcPr>
            <w:tcW w:w="9210" w:type="dxa"/>
            <w:gridSpan w:val="2"/>
            <w:tcBorders>
              <w:bottom w:val="single" w:sz="4" w:space="0" w:color="auto"/>
            </w:tcBorders>
            <w:shd w:val="clear" w:color="auto" w:fill="BFBFBF" w:themeFill="background1" w:themeFillShade="BF"/>
            <w:vAlign w:val="center"/>
          </w:tcPr>
          <w:p w:rsidR="00F873F1" w:rsidRPr="0001664C" w:rsidRDefault="0001664C" w:rsidP="00F873F1">
            <w:pPr>
              <w:rPr>
                <w:rFonts w:cs="Arial"/>
                <w:b/>
                <w:sz w:val="20"/>
                <w:szCs w:val="20"/>
              </w:rPr>
            </w:pPr>
            <w:r>
              <w:rPr>
                <w:rFonts w:cs="Arial"/>
                <w:b/>
                <w:sz w:val="20"/>
                <w:szCs w:val="20"/>
              </w:rPr>
              <w:t>Ekonomický rozvoj a cestovní ruch</w:t>
            </w:r>
          </w:p>
        </w:tc>
      </w:tr>
      <w:tr w:rsidR="00F873F1" w:rsidRPr="00F873F1" w:rsidTr="00F873F1">
        <w:trPr>
          <w:trHeight w:val="208"/>
        </w:trPr>
        <w:tc>
          <w:tcPr>
            <w:tcW w:w="4605"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Silné stránky</w:t>
            </w:r>
          </w:p>
        </w:tc>
        <w:tc>
          <w:tcPr>
            <w:tcW w:w="4605"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Slabé stránky</w:t>
            </w:r>
          </w:p>
        </w:tc>
      </w:tr>
      <w:tr w:rsidR="00F873F1" w:rsidRPr="00F873F1" w:rsidTr="00F873F1">
        <w:tc>
          <w:tcPr>
            <w:tcW w:w="4605" w:type="dxa"/>
            <w:tcBorders>
              <w:bottom w:val="single" w:sz="4" w:space="0" w:color="auto"/>
            </w:tcBorders>
          </w:tcPr>
          <w:p w:rsidR="000C7A6F" w:rsidRPr="0001664C" w:rsidRDefault="000C7A6F" w:rsidP="000C7A6F">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nízká míra</w:t>
            </w:r>
            <w:r w:rsidR="00262E43" w:rsidRPr="0001664C">
              <w:rPr>
                <w:sz w:val="20"/>
                <w:szCs w:val="20"/>
              </w:rPr>
              <w:t xml:space="preserve"> nezaměstnanosti </w:t>
            </w:r>
            <w:r w:rsidRPr="0001664C">
              <w:rPr>
                <w:sz w:val="20"/>
                <w:szCs w:val="20"/>
              </w:rPr>
              <w:t>ve městě a v</w:t>
            </w:r>
            <w:r w:rsidR="00D1329A">
              <w:rPr>
                <w:sz w:val="20"/>
                <w:szCs w:val="20"/>
              </w:rPr>
              <w:t> </w:t>
            </w:r>
            <w:r w:rsidRPr="0001664C">
              <w:rPr>
                <w:sz w:val="20"/>
                <w:szCs w:val="20"/>
              </w:rPr>
              <w:t>širším regionu</w:t>
            </w:r>
          </w:p>
          <w:p w:rsidR="00262E43" w:rsidRPr="0001664C" w:rsidRDefault="000C7A6F" w:rsidP="000C7A6F">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otevřenost města pro příchod investorů</w:t>
            </w:r>
          </w:p>
          <w:p w:rsidR="000C7A6F" w:rsidRPr="0001664C" w:rsidRDefault="00262E43" w:rsidP="000C7A6F">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růst počtu ekonomických subjektů ve městě</w:t>
            </w:r>
          </w:p>
          <w:p w:rsidR="00262E43" w:rsidRPr="0001664C" w:rsidRDefault="00262E43" w:rsidP="00262E43">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 xml:space="preserve">výhodná poloha města a širšího regionu (blízkost krajského města Brna, </w:t>
            </w:r>
            <w:r w:rsidR="00610455">
              <w:rPr>
                <w:sz w:val="20"/>
                <w:szCs w:val="20"/>
              </w:rPr>
              <w:t xml:space="preserve">dálnice </w:t>
            </w:r>
            <w:r w:rsidRPr="0001664C">
              <w:rPr>
                <w:sz w:val="20"/>
                <w:szCs w:val="20"/>
              </w:rPr>
              <w:t>D1, letiště)</w:t>
            </w:r>
          </w:p>
          <w:p w:rsidR="00F873F1" w:rsidRPr="0001664C" w:rsidRDefault="00262E43" w:rsidP="00262E43">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trvalý investiční rozvoj města (pravidelná obnova infrastruktury ve městě)</w:t>
            </w:r>
          </w:p>
          <w:p w:rsidR="00262E43" w:rsidRPr="0001664C" w:rsidRDefault="00262E43" w:rsidP="00262E43">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růst počtu obyvatel ve městě</w:t>
            </w:r>
          </w:p>
          <w:p w:rsidR="00262E43" w:rsidRPr="0001664C" w:rsidRDefault="00262E43" w:rsidP="00262E43">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rostoucí podíl počtu obyvatel v mladším věku, tj. od 0 do 14</w:t>
            </w:r>
            <w:r w:rsidRPr="0001664C">
              <w:t xml:space="preserve"> </w:t>
            </w:r>
          </w:p>
          <w:p w:rsidR="006D4302" w:rsidRPr="00907D3D" w:rsidRDefault="006D4302" w:rsidP="006D4302">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kapacitně dostačující vybavenost základní turistickou infrastrukturou</w:t>
            </w:r>
          </w:p>
          <w:p w:rsidR="0001664C" w:rsidRPr="000D40B2" w:rsidRDefault="00907D3D" w:rsidP="000D40B2">
            <w:pPr>
              <w:pStyle w:val="Odstavecseseznamem"/>
              <w:numPr>
                <w:ilvl w:val="0"/>
                <w:numId w:val="18"/>
              </w:numPr>
              <w:autoSpaceDE w:val="0"/>
              <w:autoSpaceDN w:val="0"/>
              <w:adjustRightInd w:val="0"/>
              <w:spacing w:after="0"/>
              <w:ind w:left="426" w:hanging="284"/>
              <w:jc w:val="left"/>
              <w:rPr>
                <w:sz w:val="20"/>
                <w:szCs w:val="20"/>
              </w:rPr>
            </w:pPr>
            <w:r>
              <w:rPr>
                <w:sz w:val="20"/>
                <w:szCs w:val="20"/>
              </w:rPr>
              <w:t>m</w:t>
            </w:r>
            <w:r w:rsidRPr="00907D3D">
              <w:rPr>
                <w:sz w:val="20"/>
                <w:szCs w:val="20"/>
              </w:rPr>
              <w:t>ěstská památková zóna a budovy – kultu</w:t>
            </w:r>
            <w:r w:rsidR="000D40B2">
              <w:rPr>
                <w:sz w:val="20"/>
                <w:szCs w:val="20"/>
              </w:rPr>
              <w:t xml:space="preserve">rní památky </w:t>
            </w:r>
            <w:r w:rsidRPr="00907D3D">
              <w:rPr>
                <w:sz w:val="20"/>
                <w:szCs w:val="20"/>
              </w:rPr>
              <w:t>v majetku města</w:t>
            </w:r>
            <w:r>
              <w:rPr>
                <w:sz w:val="20"/>
                <w:szCs w:val="20"/>
              </w:rPr>
              <w:t xml:space="preserve"> </w:t>
            </w:r>
            <w:r w:rsidRPr="00907D3D">
              <w:rPr>
                <w:sz w:val="20"/>
                <w:szCs w:val="20"/>
              </w:rPr>
              <w:t xml:space="preserve">- např. </w:t>
            </w:r>
            <w:r w:rsidR="000D40B2" w:rsidRPr="0001664C">
              <w:rPr>
                <w:rFonts w:eastAsia="Times New Roman"/>
                <w:sz w:val="20"/>
                <w:szCs w:val="20"/>
              </w:rPr>
              <w:t>Zámek Slavkov u Brna - Austerlitz</w:t>
            </w:r>
            <w:r w:rsidR="000D40B2" w:rsidRPr="00907D3D">
              <w:rPr>
                <w:sz w:val="20"/>
                <w:szCs w:val="20"/>
              </w:rPr>
              <w:t xml:space="preserve"> </w:t>
            </w:r>
            <w:r w:rsidR="000D40B2">
              <w:rPr>
                <w:sz w:val="20"/>
                <w:szCs w:val="20"/>
              </w:rPr>
              <w:t xml:space="preserve">, </w:t>
            </w:r>
            <w:r w:rsidRPr="00907D3D">
              <w:rPr>
                <w:sz w:val="20"/>
                <w:szCs w:val="20"/>
              </w:rPr>
              <w:t>budova radnice, Panský dům)</w:t>
            </w:r>
          </w:p>
        </w:tc>
        <w:tc>
          <w:tcPr>
            <w:tcW w:w="4605" w:type="dxa"/>
            <w:tcBorders>
              <w:bottom w:val="single" w:sz="4" w:space="0" w:color="auto"/>
            </w:tcBorders>
          </w:tcPr>
          <w:p w:rsidR="006D1E46" w:rsidRPr="00700695" w:rsidRDefault="003F6197" w:rsidP="000D40B2">
            <w:pPr>
              <w:pStyle w:val="Odstavecseseznamem"/>
              <w:numPr>
                <w:ilvl w:val="0"/>
                <w:numId w:val="18"/>
              </w:numPr>
              <w:autoSpaceDE w:val="0"/>
              <w:autoSpaceDN w:val="0"/>
              <w:adjustRightInd w:val="0"/>
              <w:spacing w:after="0"/>
              <w:ind w:left="426" w:hanging="284"/>
              <w:jc w:val="left"/>
              <w:rPr>
                <w:sz w:val="20"/>
                <w:szCs w:val="20"/>
              </w:rPr>
            </w:pPr>
            <w:r w:rsidRPr="00700695">
              <w:rPr>
                <w:sz w:val="20"/>
                <w:szCs w:val="20"/>
              </w:rPr>
              <w:t>občané bez trvalého pobytu ve městě - nevyužitý potenciál pro daňové příjmy města</w:t>
            </w:r>
          </w:p>
          <w:p w:rsidR="000D40B2" w:rsidRPr="00700695" w:rsidRDefault="003F6197" w:rsidP="000D40B2">
            <w:pPr>
              <w:pStyle w:val="Odstavecseseznamem"/>
              <w:numPr>
                <w:ilvl w:val="0"/>
                <w:numId w:val="18"/>
              </w:numPr>
              <w:autoSpaceDE w:val="0"/>
              <w:autoSpaceDN w:val="0"/>
              <w:adjustRightInd w:val="0"/>
              <w:spacing w:after="0"/>
              <w:ind w:left="426" w:hanging="284"/>
              <w:jc w:val="left"/>
              <w:rPr>
                <w:sz w:val="20"/>
                <w:szCs w:val="20"/>
              </w:rPr>
            </w:pPr>
            <w:r w:rsidRPr="00700695">
              <w:rPr>
                <w:sz w:val="20"/>
                <w:szCs w:val="20"/>
              </w:rPr>
              <w:t>opravy a údržba městské památkové zóny vyžaduje značné nároky na rozpočet města</w:t>
            </w:r>
          </w:p>
          <w:p w:rsidR="006D4302" w:rsidRPr="00700695" w:rsidRDefault="006D4302" w:rsidP="000D40B2">
            <w:pPr>
              <w:pStyle w:val="Odstavecseseznamem"/>
              <w:numPr>
                <w:ilvl w:val="0"/>
                <w:numId w:val="18"/>
              </w:numPr>
              <w:autoSpaceDE w:val="0"/>
              <w:autoSpaceDN w:val="0"/>
              <w:adjustRightInd w:val="0"/>
              <w:spacing w:after="0"/>
              <w:ind w:left="426" w:hanging="284"/>
              <w:jc w:val="left"/>
              <w:rPr>
                <w:sz w:val="20"/>
                <w:szCs w:val="20"/>
              </w:rPr>
            </w:pPr>
            <w:r w:rsidRPr="00700695">
              <w:rPr>
                <w:sz w:val="20"/>
                <w:szCs w:val="20"/>
              </w:rPr>
              <w:t>přetrvávající sezónnost v cestovním</w:t>
            </w:r>
          </w:p>
          <w:p w:rsidR="00F873F1" w:rsidRPr="00700695" w:rsidRDefault="006D4302" w:rsidP="006D4302">
            <w:pPr>
              <w:pStyle w:val="Odstavecseseznamem"/>
              <w:autoSpaceDE w:val="0"/>
              <w:autoSpaceDN w:val="0"/>
              <w:adjustRightInd w:val="0"/>
              <w:spacing w:after="0"/>
              <w:ind w:left="426"/>
              <w:rPr>
                <w:sz w:val="20"/>
                <w:szCs w:val="20"/>
              </w:rPr>
            </w:pPr>
            <w:r w:rsidRPr="00700695">
              <w:rPr>
                <w:sz w:val="20"/>
                <w:szCs w:val="20"/>
              </w:rPr>
              <w:t>ruchu</w:t>
            </w:r>
          </w:p>
          <w:p w:rsidR="006D4302" w:rsidRPr="0036267D" w:rsidRDefault="006D4302" w:rsidP="006D4302">
            <w:pPr>
              <w:pStyle w:val="Odstavecseseznamem"/>
              <w:numPr>
                <w:ilvl w:val="0"/>
                <w:numId w:val="18"/>
              </w:numPr>
              <w:autoSpaceDE w:val="0"/>
              <w:autoSpaceDN w:val="0"/>
              <w:adjustRightInd w:val="0"/>
              <w:spacing w:after="0"/>
              <w:ind w:left="426" w:hanging="284"/>
              <w:jc w:val="left"/>
              <w:rPr>
                <w:sz w:val="20"/>
                <w:szCs w:val="20"/>
              </w:rPr>
            </w:pPr>
            <w:r w:rsidRPr="0036267D">
              <w:rPr>
                <w:sz w:val="20"/>
                <w:szCs w:val="20"/>
              </w:rPr>
              <w:t>v</w:t>
            </w:r>
            <w:r w:rsidR="00A2373E" w:rsidRPr="0036267D">
              <w:rPr>
                <w:sz w:val="20"/>
                <w:szCs w:val="20"/>
              </w:rPr>
              <w:t>yšší</w:t>
            </w:r>
            <w:r w:rsidRPr="0036267D">
              <w:rPr>
                <w:sz w:val="20"/>
                <w:szCs w:val="20"/>
              </w:rPr>
              <w:t xml:space="preserve"> podíl jednodenních pobytů</w:t>
            </w:r>
          </w:p>
          <w:p w:rsidR="0001664C" w:rsidRPr="00610455" w:rsidRDefault="006D4302" w:rsidP="0036267D">
            <w:pPr>
              <w:pStyle w:val="Odstavecseseznamem"/>
              <w:autoSpaceDE w:val="0"/>
              <w:autoSpaceDN w:val="0"/>
              <w:adjustRightInd w:val="0"/>
              <w:spacing w:after="0"/>
              <w:ind w:left="426"/>
              <w:rPr>
                <w:sz w:val="20"/>
                <w:szCs w:val="20"/>
              </w:rPr>
            </w:pPr>
            <w:r w:rsidRPr="0036267D">
              <w:rPr>
                <w:sz w:val="20"/>
                <w:szCs w:val="20"/>
              </w:rPr>
              <w:t xml:space="preserve">turistů </w:t>
            </w:r>
            <w:r w:rsidRPr="00610455">
              <w:rPr>
                <w:sz w:val="20"/>
                <w:szCs w:val="20"/>
              </w:rPr>
              <w:t>bez noclehu</w:t>
            </w:r>
          </w:p>
          <w:p w:rsidR="0001664C" w:rsidRPr="00610455" w:rsidRDefault="0001664C" w:rsidP="0001664C">
            <w:pPr>
              <w:pStyle w:val="Odstavecseseznamem"/>
              <w:numPr>
                <w:ilvl w:val="0"/>
                <w:numId w:val="18"/>
              </w:numPr>
              <w:autoSpaceDE w:val="0"/>
              <w:autoSpaceDN w:val="0"/>
              <w:adjustRightInd w:val="0"/>
              <w:spacing w:after="0"/>
              <w:ind w:left="426" w:hanging="284"/>
              <w:jc w:val="left"/>
              <w:rPr>
                <w:sz w:val="20"/>
                <w:szCs w:val="20"/>
              </w:rPr>
            </w:pPr>
            <w:r w:rsidRPr="00610455">
              <w:rPr>
                <w:sz w:val="20"/>
                <w:szCs w:val="20"/>
              </w:rPr>
              <w:t>návštěvníci městem spíše projíždějí –</w:t>
            </w:r>
          </w:p>
          <w:p w:rsidR="0001664C" w:rsidRPr="00610455" w:rsidRDefault="0001664C" w:rsidP="0001664C">
            <w:pPr>
              <w:pStyle w:val="Odstavecseseznamem"/>
              <w:autoSpaceDE w:val="0"/>
              <w:autoSpaceDN w:val="0"/>
              <w:adjustRightInd w:val="0"/>
              <w:spacing w:after="0"/>
              <w:ind w:left="426"/>
              <w:jc w:val="left"/>
              <w:rPr>
                <w:sz w:val="20"/>
                <w:szCs w:val="20"/>
              </w:rPr>
            </w:pPr>
            <w:r w:rsidRPr="00610455">
              <w:rPr>
                <w:sz w:val="20"/>
                <w:szCs w:val="20"/>
              </w:rPr>
              <w:t>tranzitní charakter</w:t>
            </w:r>
          </w:p>
          <w:p w:rsidR="0001664C" w:rsidRPr="00610455" w:rsidRDefault="0001664C" w:rsidP="0001664C">
            <w:pPr>
              <w:pStyle w:val="Odstavecseseznamem"/>
              <w:numPr>
                <w:ilvl w:val="0"/>
                <w:numId w:val="18"/>
              </w:numPr>
              <w:autoSpaceDE w:val="0"/>
              <w:autoSpaceDN w:val="0"/>
              <w:adjustRightInd w:val="0"/>
              <w:spacing w:after="0"/>
              <w:ind w:left="426" w:hanging="284"/>
              <w:jc w:val="left"/>
              <w:rPr>
                <w:sz w:val="20"/>
                <w:szCs w:val="20"/>
              </w:rPr>
            </w:pPr>
            <w:r w:rsidRPr="00610455">
              <w:rPr>
                <w:sz w:val="20"/>
                <w:szCs w:val="20"/>
              </w:rPr>
              <w:t>roztříštěnost organizace v cestovním</w:t>
            </w:r>
          </w:p>
          <w:p w:rsidR="0001664C" w:rsidRPr="00610455" w:rsidRDefault="0001664C" w:rsidP="0001664C">
            <w:pPr>
              <w:pStyle w:val="Odstavecseseznamem"/>
              <w:autoSpaceDE w:val="0"/>
              <w:autoSpaceDN w:val="0"/>
              <w:adjustRightInd w:val="0"/>
              <w:spacing w:after="0"/>
              <w:ind w:left="426"/>
              <w:jc w:val="left"/>
              <w:rPr>
                <w:sz w:val="20"/>
                <w:szCs w:val="20"/>
              </w:rPr>
            </w:pPr>
            <w:r w:rsidRPr="00610455">
              <w:rPr>
                <w:sz w:val="20"/>
                <w:szCs w:val="20"/>
              </w:rPr>
              <w:t>ruchu a absence funkčního destinačního</w:t>
            </w:r>
          </w:p>
          <w:p w:rsidR="0001664C" w:rsidRPr="00610455" w:rsidRDefault="0001664C" w:rsidP="0001664C">
            <w:pPr>
              <w:pStyle w:val="Odstavecseseznamem"/>
              <w:autoSpaceDE w:val="0"/>
              <w:autoSpaceDN w:val="0"/>
              <w:adjustRightInd w:val="0"/>
              <w:spacing w:after="0"/>
              <w:ind w:left="426"/>
              <w:jc w:val="left"/>
              <w:rPr>
                <w:sz w:val="20"/>
                <w:szCs w:val="20"/>
              </w:rPr>
            </w:pPr>
            <w:r w:rsidRPr="00610455">
              <w:rPr>
                <w:sz w:val="20"/>
                <w:szCs w:val="20"/>
              </w:rPr>
              <w:t>managementu</w:t>
            </w:r>
          </w:p>
          <w:p w:rsidR="0001664C" w:rsidRPr="00610455" w:rsidRDefault="003F6197"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F6197">
              <w:rPr>
                <w:sz w:val="20"/>
                <w:szCs w:val="20"/>
              </w:rPr>
              <w:t>nedostatečná spolupráce soukromého</w:t>
            </w:r>
            <w:r w:rsidR="0001664C" w:rsidRPr="00610455">
              <w:rPr>
                <w:rFonts w:eastAsia="Times New Roman"/>
                <w:sz w:val="20"/>
                <w:szCs w:val="20"/>
              </w:rPr>
              <w:t xml:space="preserve"> sektoru v oblasti cestovního ruchu s městem</w:t>
            </w:r>
          </w:p>
          <w:p w:rsidR="0001664C" w:rsidRPr="00F873F1" w:rsidRDefault="0001664C" w:rsidP="0001664C">
            <w:pPr>
              <w:pStyle w:val="Odstavecseseznamem"/>
              <w:autoSpaceDE w:val="0"/>
              <w:autoSpaceDN w:val="0"/>
              <w:adjustRightInd w:val="0"/>
              <w:spacing w:after="0"/>
              <w:ind w:left="426"/>
              <w:jc w:val="left"/>
              <w:rPr>
                <w:sz w:val="20"/>
                <w:szCs w:val="20"/>
                <w:highlight w:val="yellow"/>
              </w:rPr>
            </w:pPr>
          </w:p>
        </w:tc>
      </w:tr>
      <w:tr w:rsidR="00F873F1" w:rsidRPr="00F873F1" w:rsidTr="00F873F1">
        <w:tc>
          <w:tcPr>
            <w:tcW w:w="4605"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Příležitosti</w:t>
            </w:r>
          </w:p>
        </w:tc>
        <w:tc>
          <w:tcPr>
            <w:tcW w:w="4605"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Hrozby</w:t>
            </w:r>
          </w:p>
        </w:tc>
      </w:tr>
      <w:tr w:rsidR="00F873F1" w:rsidRPr="00F873F1" w:rsidTr="00F873F1">
        <w:tc>
          <w:tcPr>
            <w:tcW w:w="4605" w:type="dxa"/>
          </w:tcPr>
          <w:p w:rsidR="00F873F1" w:rsidRPr="0001664C" w:rsidRDefault="00F873F1" w:rsidP="00F873F1">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podpora malých a středních podnikatelů</w:t>
            </w:r>
          </w:p>
          <w:p w:rsidR="00F873F1" w:rsidRPr="0001664C" w:rsidRDefault="00F873F1" w:rsidP="00F873F1">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využívání dotačních titulů</w:t>
            </w:r>
          </w:p>
          <w:p w:rsidR="00F873F1" w:rsidRPr="0001664C" w:rsidRDefault="00F873F1" w:rsidP="00F873F1">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podpora lokálního patriotismu</w:t>
            </w:r>
          </w:p>
          <w:p w:rsidR="006D4302" w:rsidRDefault="006D4302" w:rsidP="006D4302">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podpora tradic a lidové kultury</w:t>
            </w:r>
          </w:p>
          <w:p w:rsidR="0001664C" w:rsidRPr="0036267D"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vytvoření nabídky komplexních produktů cestovního ruchu pro vícedenní pobyty návštěvníků města</w:t>
            </w:r>
          </w:p>
          <w:p w:rsidR="0001664C" w:rsidRPr="0036267D" w:rsidRDefault="0001664C" w:rsidP="0001664C">
            <w:pPr>
              <w:pStyle w:val="Odstavecseseznamem"/>
              <w:numPr>
                <w:ilvl w:val="0"/>
                <w:numId w:val="18"/>
              </w:numPr>
              <w:autoSpaceDE w:val="0"/>
              <w:autoSpaceDN w:val="0"/>
              <w:adjustRightInd w:val="0"/>
              <w:spacing w:after="0"/>
              <w:ind w:left="426" w:hanging="284"/>
              <w:jc w:val="left"/>
              <w:rPr>
                <w:sz w:val="20"/>
                <w:szCs w:val="20"/>
              </w:rPr>
            </w:pPr>
            <w:r w:rsidRPr="0036267D">
              <w:rPr>
                <w:sz w:val="20"/>
                <w:szCs w:val="20"/>
              </w:rPr>
              <w:t xml:space="preserve">využít nové technologie v marketingu </w:t>
            </w:r>
          </w:p>
          <w:p w:rsidR="0001664C" w:rsidRPr="0036267D" w:rsidRDefault="0001664C" w:rsidP="0001664C">
            <w:pPr>
              <w:pStyle w:val="Odstavecseseznamem"/>
              <w:numPr>
                <w:ilvl w:val="0"/>
                <w:numId w:val="18"/>
              </w:numPr>
              <w:autoSpaceDE w:val="0"/>
              <w:autoSpaceDN w:val="0"/>
              <w:adjustRightInd w:val="0"/>
              <w:spacing w:after="0"/>
              <w:ind w:left="426" w:hanging="284"/>
              <w:jc w:val="left"/>
              <w:rPr>
                <w:sz w:val="20"/>
                <w:szCs w:val="20"/>
              </w:rPr>
            </w:pPr>
            <w:r w:rsidRPr="0036267D">
              <w:rPr>
                <w:sz w:val="20"/>
                <w:szCs w:val="20"/>
              </w:rPr>
              <w:t>rozvoj nabídky produktů v cestovním ruchu</w:t>
            </w:r>
          </w:p>
          <w:p w:rsidR="0001664C" w:rsidRPr="0036267D"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sz w:val="20"/>
                <w:szCs w:val="20"/>
              </w:rPr>
              <w:t>zlepšování spolupráce města a soukromého sektoru v oblasti cestovního ruchu</w:t>
            </w:r>
            <w:r w:rsidRPr="0036267D">
              <w:rPr>
                <w:rFonts w:eastAsia="Times New Roman"/>
                <w:sz w:val="20"/>
                <w:szCs w:val="20"/>
              </w:rPr>
              <w:t xml:space="preserve"> </w:t>
            </w:r>
          </w:p>
          <w:p w:rsidR="0001664C" w:rsidRPr="0036267D"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růst zájmu obyvatel o zdravý životní styl </w:t>
            </w:r>
          </w:p>
          <w:p w:rsidR="00461B71" w:rsidRDefault="000D40B2"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0D40B2">
              <w:rPr>
                <w:rFonts w:eastAsia="Times New Roman"/>
                <w:sz w:val="20"/>
                <w:szCs w:val="20"/>
              </w:rPr>
              <w:t>zviditelnit a vytvořit turistické trasy v městské památkové zóně</w:t>
            </w:r>
          </w:p>
          <w:p w:rsidR="00D045C1" w:rsidRDefault="00D045C1"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lastRenderedPageBreak/>
              <w:t xml:space="preserve">vytyčení turistických tras s tématikou přírodní, kulturní, židovskou, církevní atd. </w:t>
            </w:r>
          </w:p>
          <w:p w:rsidR="007F2959" w:rsidRDefault="00461B71"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zámek, par</w:t>
            </w:r>
            <w:r w:rsidR="00D52572">
              <w:rPr>
                <w:rFonts w:eastAsia="Times New Roman"/>
                <w:sz w:val="20"/>
                <w:szCs w:val="20"/>
              </w:rPr>
              <w:t>k a zámecké</w:t>
            </w:r>
            <w:r>
              <w:rPr>
                <w:rFonts w:eastAsia="Times New Roman"/>
                <w:sz w:val="20"/>
                <w:szCs w:val="20"/>
              </w:rPr>
              <w:t xml:space="preserve"> aleje –</w:t>
            </w:r>
            <w:r w:rsidR="007A764E">
              <w:rPr>
                <w:rFonts w:eastAsia="Times New Roman"/>
                <w:sz w:val="20"/>
                <w:szCs w:val="20"/>
              </w:rPr>
              <w:t xml:space="preserve"> </w:t>
            </w:r>
            <w:r>
              <w:rPr>
                <w:rFonts w:eastAsia="Times New Roman"/>
                <w:sz w:val="20"/>
                <w:szCs w:val="20"/>
              </w:rPr>
              <w:t>národní kulturní památka</w:t>
            </w:r>
          </w:p>
          <w:p w:rsidR="000D40B2" w:rsidRDefault="007F2959"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 xml:space="preserve">příběh Napoleona Bonaparte a </w:t>
            </w:r>
            <w:r w:rsidR="003F6197" w:rsidRPr="003F6197">
              <w:rPr>
                <w:rFonts w:eastAsia="Times New Roman"/>
                <w:sz w:val="20"/>
                <w:szCs w:val="20"/>
              </w:rPr>
              <w:t xml:space="preserve">rodu </w:t>
            </w:r>
            <w:hyperlink r:id="rId90" w:tooltip="Kounicové" w:history="1">
              <w:r w:rsidR="003F6197" w:rsidRPr="003F6197">
                <w:rPr>
                  <w:rFonts w:eastAsia="Times New Roman"/>
                  <w:sz w:val="20"/>
                  <w:szCs w:val="20"/>
                </w:rPr>
                <w:t>Kouniců</w:t>
              </w:r>
            </w:hyperlink>
          </w:p>
          <w:p w:rsidR="0001664C" w:rsidRPr="0036267D"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společná propagace města se subjekty v oblasti cestovního ruchu, vytváření společných prezentací</w:t>
            </w:r>
          </w:p>
          <w:p w:rsidR="0001664C" w:rsidRPr="0001664C" w:rsidRDefault="0001664C" w:rsidP="0001664C">
            <w:pPr>
              <w:pStyle w:val="Odstavecseseznamem"/>
              <w:numPr>
                <w:ilvl w:val="0"/>
                <w:numId w:val="18"/>
              </w:numPr>
              <w:autoSpaceDE w:val="0"/>
              <w:autoSpaceDN w:val="0"/>
              <w:adjustRightInd w:val="0"/>
              <w:spacing w:after="0"/>
              <w:ind w:left="426" w:hanging="284"/>
              <w:jc w:val="left"/>
              <w:rPr>
                <w:sz w:val="20"/>
                <w:szCs w:val="20"/>
              </w:rPr>
            </w:pPr>
            <w:r w:rsidRPr="0036267D">
              <w:rPr>
                <w:rFonts w:eastAsia="Times New Roman"/>
                <w:sz w:val="20"/>
                <w:szCs w:val="20"/>
              </w:rPr>
              <w:t>využít příklady dobré praxe (koncepce, návrhy), které se k rozvoji cestovního ruchu osvědčily v zahraničí v ČR</w:t>
            </w:r>
          </w:p>
        </w:tc>
        <w:tc>
          <w:tcPr>
            <w:tcW w:w="4605" w:type="dxa"/>
          </w:tcPr>
          <w:p w:rsidR="00BE08E7" w:rsidRPr="0001664C" w:rsidRDefault="00F873F1" w:rsidP="00F873F1">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lastRenderedPageBreak/>
              <w:t>demografie - stárnutí obyvatelstva</w:t>
            </w:r>
          </w:p>
          <w:p w:rsidR="0001664C"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nedostatek finančních prostředků na opravy a</w:t>
            </w:r>
            <w:r w:rsidR="00D1329A">
              <w:rPr>
                <w:rFonts w:eastAsia="Times New Roman"/>
                <w:sz w:val="20"/>
                <w:szCs w:val="20"/>
              </w:rPr>
              <w:t> </w:t>
            </w:r>
            <w:r w:rsidRPr="0036267D">
              <w:rPr>
                <w:rFonts w:eastAsia="Times New Roman"/>
                <w:sz w:val="20"/>
                <w:szCs w:val="20"/>
              </w:rPr>
              <w:t>údržbu památek, rekreačních ploch a</w:t>
            </w:r>
            <w:r w:rsidR="00D1329A">
              <w:rPr>
                <w:rFonts w:eastAsia="Times New Roman"/>
                <w:sz w:val="20"/>
                <w:szCs w:val="20"/>
              </w:rPr>
              <w:t> </w:t>
            </w:r>
            <w:r w:rsidRPr="0036267D">
              <w:rPr>
                <w:rFonts w:eastAsia="Times New Roman"/>
                <w:sz w:val="20"/>
                <w:szCs w:val="20"/>
              </w:rPr>
              <w:t>sportovišť ve vlastnictví města</w:t>
            </w:r>
          </w:p>
          <w:p w:rsidR="00461B71" w:rsidRPr="0036267D" w:rsidRDefault="00461B71"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nedostatek finančních prostředků na opravy a</w:t>
            </w:r>
            <w:r w:rsidR="00D1329A">
              <w:rPr>
                <w:rFonts w:eastAsia="Times New Roman"/>
                <w:sz w:val="20"/>
                <w:szCs w:val="20"/>
              </w:rPr>
              <w:t> </w:t>
            </w:r>
            <w:r w:rsidRPr="0036267D">
              <w:rPr>
                <w:rFonts w:eastAsia="Times New Roman"/>
                <w:sz w:val="20"/>
                <w:szCs w:val="20"/>
              </w:rPr>
              <w:t>údržbu</w:t>
            </w:r>
            <w:r>
              <w:rPr>
                <w:rFonts w:eastAsia="Times New Roman"/>
                <w:sz w:val="20"/>
                <w:szCs w:val="20"/>
              </w:rPr>
              <w:t xml:space="preserve"> zámku, parku a zámeckých alejí</w:t>
            </w:r>
          </w:p>
          <w:p w:rsidR="0001664C"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vandalismus, ničení památek</w:t>
            </w:r>
          </w:p>
          <w:p w:rsidR="00FE65A5" w:rsidRPr="0036267D" w:rsidRDefault="00FE65A5"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devastace, hrozba havarijního stavu objektů (např. budova Husova 63)</w:t>
            </w:r>
          </w:p>
          <w:p w:rsidR="0001664C" w:rsidRPr="0036267D" w:rsidRDefault="0001664C" w:rsidP="0001664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snížení kvality kulturní, sportovní, volnočasové nabídky a ztráta návštěvnického zájmu</w:t>
            </w:r>
          </w:p>
          <w:p w:rsidR="0001664C" w:rsidRPr="0001664C" w:rsidRDefault="0001664C" w:rsidP="0001664C">
            <w:pPr>
              <w:pStyle w:val="Odstavecseseznamem"/>
              <w:autoSpaceDE w:val="0"/>
              <w:autoSpaceDN w:val="0"/>
              <w:adjustRightInd w:val="0"/>
              <w:spacing w:after="0"/>
              <w:ind w:left="426"/>
              <w:jc w:val="left"/>
              <w:rPr>
                <w:sz w:val="20"/>
                <w:szCs w:val="20"/>
              </w:rPr>
            </w:pPr>
          </w:p>
          <w:p w:rsidR="00F873F1" w:rsidRPr="0001664C" w:rsidRDefault="00F873F1" w:rsidP="00F873F1">
            <w:pPr>
              <w:autoSpaceDE w:val="0"/>
              <w:autoSpaceDN w:val="0"/>
              <w:adjustRightInd w:val="0"/>
              <w:spacing w:after="0"/>
              <w:jc w:val="left"/>
              <w:rPr>
                <w:sz w:val="20"/>
                <w:szCs w:val="20"/>
              </w:rPr>
            </w:pPr>
          </w:p>
        </w:tc>
      </w:tr>
    </w:tbl>
    <w:p w:rsidR="00F873F1" w:rsidRPr="00F873F1" w:rsidRDefault="00F873F1" w:rsidP="00F873F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F873F1" w:rsidRPr="00F873F1" w:rsidTr="00F873F1">
        <w:tc>
          <w:tcPr>
            <w:tcW w:w="9212" w:type="dxa"/>
            <w:gridSpan w:val="2"/>
            <w:tcBorders>
              <w:bottom w:val="single" w:sz="4" w:space="0" w:color="auto"/>
            </w:tcBorders>
            <w:shd w:val="clear" w:color="auto" w:fill="BFBFBF" w:themeFill="background1" w:themeFillShade="BF"/>
            <w:vAlign w:val="center"/>
          </w:tcPr>
          <w:p w:rsidR="00F873F1" w:rsidRPr="0036267D" w:rsidRDefault="00A352F4" w:rsidP="00F873F1">
            <w:pPr>
              <w:rPr>
                <w:rFonts w:cs="Arial"/>
                <w:b/>
                <w:sz w:val="20"/>
                <w:szCs w:val="20"/>
              </w:rPr>
            </w:pPr>
            <w:r w:rsidRPr="0036267D">
              <w:rPr>
                <w:rFonts w:cs="Arial"/>
                <w:b/>
                <w:sz w:val="20"/>
                <w:szCs w:val="20"/>
              </w:rPr>
              <w:t>Infrastruktura</w:t>
            </w:r>
            <w:r w:rsidR="00F873F1" w:rsidRPr="0036267D">
              <w:rPr>
                <w:rFonts w:cs="Arial"/>
                <w:b/>
                <w:sz w:val="20"/>
                <w:szCs w:val="20"/>
              </w:rPr>
              <w:t xml:space="preserve"> a životní prostředí</w:t>
            </w:r>
          </w:p>
        </w:tc>
      </w:tr>
      <w:tr w:rsidR="00F873F1" w:rsidRPr="00F873F1" w:rsidTr="00F873F1">
        <w:trPr>
          <w:trHeight w:val="170"/>
        </w:trPr>
        <w:tc>
          <w:tcPr>
            <w:tcW w:w="4606"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Silné stránky</w:t>
            </w:r>
          </w:p>
        </w:tc>
        <w:tc>
          <w:tcPr>
            <w:tcW w:w="4606"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Slabé stránky</w:t>
            </w:r>
          </w:p>
        </w:tc>
      </w:tr>
      <w:tr w:rsidR="00F873F1" w:rsidRPr="00F873F1" w:rsidTr="00F873F1">
        <w:tc>
          <w:tcPr>
            <w:tcW w:w="4606" w:type="dxa"/>
            <w:tcBorders>
              <w:bottom w:val="single" w:sz="4" w:space="0" w:color="auto"/>
            </w:tcBorders>
          </w:tcPr>
          <w:p w:rsidR="00F873F1" w:rsidRPr="0036267D" w:rsidRDefault="00F873F1" w:rsidP="00BE08E7">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odpovídající stav technické infrastruktury</w:t>
            </w:r>
          </w:p>
          <w:p w:rsidR="00F873F1" w:rsidRPr="0036267D" w:rsidRDefault="0036267D"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rozvoj sítě</w:t>
            </w:r>
            <w:r w:rsidR="00F873F1" w:rsidRPr="0036267D">
              <w:rPr>
                <w:rFonts w:eastAsia="Times New Roman"/>
                <w:sz w:val="20"/>
                <w:szCs w:val="20"/>
              </w:rPr>
              <w:t xml:space="preserve"> cyklostezek a stezek pro cyklisty a</w:t>
            </w:r>
            <w:r w:rsidR="00D1329A">
              <w:rPr>
                <w:rFonts w:eastAsia="Times New Roman"/>
                <w:sz w:val="20"/>
                <w:szCs w:val="20"/>
              </w:rPr>
              <w:t> </w:t>
            </w:r>
            <w:r w:rsidR="00F873F1" w:rsidRPr="0036267D">
              <w:rPr>
                <w:rFonts w:eastAsia="Times New Roman"/>
                <w:sz w:val="20"/>
                <w:szCs w:val="20"/>
              </w:rPr>
              <w:t>chodce</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nárůst vytříděných složek z komunálního odpadu</w:t>
            </w:r>
          </w:p>
          <w:p w:rsidR="00F873F1" w:rsidRDefault="00F873F1" w:rsidP="00BE2968">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sběr biologicky rozložitelného komunálního odpadu</w:t>
            </w:r>
          </w:p>
          <w:p w:rsidR="00B143E2" w:rsidRDefault="007F2959">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stávající dostupné a volně přístupné přírodní atraktivity (</w:t>
            </w:r>
            <w:r w:rsidR="00D045C1">
              <w:rPr>
                <w:rFonts w:eastAsia="Times New Roman"/>
                <w:sz w:val="20"/>
                <w:szCs w:val="20"/>
              </w:rPr>
              <w:t xml:space="preserve">zámecký park, </w:t>
            </w:r>
            <w:r>
              <w:rPr>
                <w:rFonts w:eastAsia="Times New Roman"/>
                <w:sz w:val="20"/>
                <w:szCs w:val="20"/>
              </w:rPr>
              <w:t>historické a</w:t>
            </w:r>
            <w:r w:rsidR="00D1329A">
              <w:rPr>
                <w:rFonts w:eastAsia="Times New Roman"/>
                <w:sz w:val="20"/>
                <w:szCs w:val="20"/>
              </w:rPr>
              <w:t> </w:t>
            </w:r>
            <w:r>
              <w:rPr>
                <w:rFonts w:eastAsia="Times New Roman"/>
                <w:sz w:val="20"/>
                <w:szCs w:val="20"/>
              </w:rPr>
              <w:t>zámecké aleje, Vinohrady s kaplí Urbánek, rybníky, mokřady</w:t>
            </w:r>
            <w:r w:rsidR="00D045C1">
              <w:rPr>
                <w:rFonts w:eastAsia="Times New Roman"/>
                <w:sz w:val="20"/>
                <w:szCs w:val="20"/>
              </w:rPr>
              <w:t>)</w:t>
            </w:r>
          </w:p>
          <w:p w:rsidR="00B143E2" w:rsidRDefault="008E6200">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vybudované protipovodňové opatření na vodních tocích</w:t>
            </w:r>
          </w:p>
        </w:tc>
        <w:tc>
          <w:tcPr>
            <w:tcW w:w="4606" w:type="dxa"/>
            <w:tcBorders>
              <w:bottom w:val="single" w:sz="4" w:space="0" w:color="auto"/>
            </w:tcBorders>
          </w:tcPr>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lokální nedostatek parkovacích míst </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absence odstavných parkovišť</w:t>
            </w:r>
          </w:p>
          <w:p w:rsidR="0027689D" w:rsidRPr="0027689D" w:rsidRDefault="0027689D" w:rsidP="0027689D">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lokálně špatný technický stav místních komunikací a chodníků</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nedostatek prostor pro náhradní výsadbu</w:t>
            </w:r>
          </w:p>
          <w:p w:rsidR="00FE65A5" w:rsidRPr="0036267D" w:rsidRDefault="00FE65A5"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FE65A5">
              <w:rPr>
                <w:rFonts w:eastAsia="Times New Roman"/>
                <w:sz w:val="20"/>
                <w:szCs w:val="20"/>
              </w:rPr>
              <w:t xml:space="preserve">nedostačující </w:t>
            </w:r>
            <w:r w:rsidR="00D96C8C">
              <w:rPr>
                <w:rFonts w:eastAsia="Times New Roman"/>
                <w:sz w:val="20"/>
                <w:szCs w:val="20"/>
              </w:rPr>
              <w:t>ot</w:t>
            </w:r>
            <w:r w:rsidR="00CD6E40">
              <w:rPr>
                <w:rFonts w:eastAsia="Times New Roman"/>
                <w:sz w:val="20"/>
                <w:szCs w:val="20"/>
              </w:rPr>
              <w:t>e</w:t>
            </w:r>
            <w:r w:rsidR="00D96C8C">
              <w:rPr>
                <w:rFonts w:eastAsia="Times New Roman"/>
                <w:sz w:val="20"/>
                <w:szCs w:val="20"/>
              </w:rPr>
              <w:t xml:space="preserve">vírací doba </w:t>
            </w:r>
            <w:r>
              <w:rPr>
                <w:rFonts w:eastAsia="Times New Roman"/>
                <w:sz w:val="20"/>
                <w:szCs w:val="20"/>
              </w:rPr>
              <w:t>s</w:t>
            </w:r>
            <w:r w:rsidRPr="00FE65A5">
              <w:rPr>
                <w:rFonts w:eastAsia="Times New Roman"/>
                <w:sz w:val="20"/>
                <w:szCs w:val="20"/>
              </w:rPr>
              <w:t>běrného dvora</w:t>
            </w:r>
            <w:r w:rsidR="00D96C8C">
              <w:rPr>
                <w:rFonts w:eastAsia="Times New Roman"/>
                <w:sz w:val="20"/>
                <w:szCs w:val="20"/>
              </w:rPr>
              <w:t xml:space="preserve"> a</w:t>
            </w:r>
            <w:r w:rsidR="00D1329A">
              <w:rPr>
                <w:rFonts w:eastAsia="Times New Roman"/>
                <w:sz w:val="20"/>
                <w:szCs w:val="20"/>
              </w:rPr>
              <w:t> </w:t>
            </w:r>
            <w:r w:rsidR="00D96C8C">
              <w:rPr>
                <w:rFonts w:eastAsia="Times New Roman"/>
                <w:sz w:val="20"/>
                <w:szCs w:val="20"/>
              </w:rPr>
              <w:t>nedůsledná evidence provozovatele vůči klientům sběrného dvora</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zvýšená </w:t>
            </w:r>
            <w:r w:rsidR="00CF4023" w:rsidRPr="0036267D">
              <w:rPr>
                <w:rFonts w:eastAsia="Times New Roman"/>
                <w:sz w:val="20"/>
                <w:szCs w:val="20"/>
              </w:rPr>
              <w:t>intenzita dopravy v centru města</w:t>
            </w:r>
          </w:p>
          <w:p w:rsidR="00F873F1" w:rsidRDefault="00FE65A5" w:rsidP="0036267D">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f</w:t>
            </w:r>
            <w:r w:rsidRPr="00FE65A5">
              <w:rPr>
                <w:rFonts w:eastAsia="Times New Roman"/>
                <w:sz w:val="20"/>
                <w:szCs w:val="20"/>
              </w:rPr>
              <w:t>inančně náročná péče o vzrostlé stromy (některé jsou v kritickém stavu) a péče o nově vysazené stromy</w:t>
            </w:r>
          </w:p>
          <w:p w:rsidR="00260809" w:rsidRPr="00890FDE" w:rsidRDefault="00F35CC7" w:rsidP="00F35CC7">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vysoká finanční náročnost péče o technický stav místních komunikací a chodníků</w:t>
            </w:r>
          </w:p>
        </w:tc>
      </w:tr>
      <w:tr w:rsidR="00F873F1" w:rsidRPr="00F873F1" w:rsidTr="00F873F1">
        <w:tc>
          <w:tcPr>
            <w:tcW w:w="4606"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Příležitosti</w:t>
            </w:r>
          </w:p>
        </w:tc>
        <w:tc>
          <w:tcPr>
            <w:tcW w:w="4606" w:type="dxa"/>
            <w:shd w:val="clear" w:color="auto" w:fill="E0E0E0"/>
            <w:vAlign w:val="center"/>
          </w:tcPr>
          <w:p w:rsidR="00F873F1" w:rsidRPr="0001664C" w:rsidRDefault="00F873F1" w:rsidP="00F873F1">
            <w:pPr>
              <w:rPr>
                <w:rFonts w:cs="Arial"/>
                <w:b/>
                <w:sz w:val="20"/>
                <w:szCs w:val="20"/>
              </w:rPr>
            </w:pPr>
            <w:r w:rsidRPr="0001664C">
              <w:rPr>
                <w:rFonts w:cs="Arial"/>
                <w:b/>
                <w:sz w:val="20"/>
                <w:szCs w:val="20"/>
              </w:rPr>
              <w:t>Hrozby</w:t>
            </w:r>
          </w:p>
        </w:tc>
      </w:tr>
      <w:tr w:rsidR="00F873F1" w:rsidRPr="00F873F1" w:rsidTr="00F873F1">
        <w:tc>
          <w:tcPr>
            <w:tcW w:w="4606" w:type="dxa"/>
          </w:tcPr>
          <w:p w:rsidR="007F2959" w:rsidRDefault="007F2959"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rozšiřování veřejné zeleně a prostranství</w:t>
            </w:r>
          </w:p>
          <w:p w:rsidR="00F873F1" w:rsidRPr="0001664C"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rozvoj spolupráce s okolními obcemi vč. mezinárodní spolupráce</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dobudování dopravní infrastruktury a rozvoj dopravní obslužnosti</w:t>
            </w:r>
          </w:p>
          <w:p w:rsidR="00D045C1" w:rsidRPr="0001664C" w:rsidRDefault="00D045C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hledat plochy pro oddechové zóny</w:t>
            </w:r>
          </w:p>
          <w:p w:rsidR="00F873F1" w:rsidRPr="0001664C"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hledat další plochy pro parkování/odstavování</w:t>
            </w:r>
          </w:p>
          <w:p w:rsidR="00F873F1" w:rsidRPr="0001664C"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vybudování obchvatu města</w:t>
            </w:r>
            <w:r w:rsidR="006045F6">
              <w:rPr>
                <w:rFonts w:eastAsia="Times New Roman"/>
                <w:sz w:val="20"/>
                <w:szCs w:val="20"/>
              </w:rPr>
              <w:t xml:space="preserve"> („východní“)</w:t>
            </w:r>
          </w:p>
          <w:p w:rsidR="00F873F1" w:rsidRPr="0001664C" w:rsidRDefault="00F873F1" w:rsidP="00F873F1">
            <w:pPr>
              <w:pStyle w:val="Odstavecseseznamem"/>
              <w:numPr>
                <w:ilvl w:val="0"/>
                <w:numId w:val="18"/>
              </w:numPr>
              <w:autoSpaceDE w:val="0"/>
              <w:autoSpaceDN w:val="0"/>
              <w:adjustRightInd w:val="0"/>
              <w:spacing w:after="0"/>
              <w:ind w:left="426" w:hanging="284"/>
              <w:jc w:val="left"/>
              <w:rPr>
                <w:sz w:val="20"/>
                <w:szCs w:val="20"/>
              </w:rPr>
            </w:pPr>
            <w:r w:rsidRPr="0001664C">
              <w:rPr>
                <w:sz w:val="20"/>
                <w:szCs w:val="20"/>
              </w:rPr>
              <w:t>zkvalitnění provázanosti sítě pěších a</w:t>
            </w:r>
            <w:r w:rsidR="00604E6E">
              <w:rPr>
                <w:sz w:val="20"/>
                <w:szCs w:val="20"/>
              </w:rPr>
              <w:t> </w:t>
            </w:r>
            <w:r w:rsidRPr="0001664C">
              <w:rPr>
                <w:sz w:val="20"/>
                <w:szCs w:val="20"/>
              </w:rPr>
              <w:t>cyklistických stezek v koordinaci s</w:t>
            </w:r>
            <w:r w:rsidR="00D1329A">
              <w:rPr>
                <w:sz w:val="20"/>
                <w:szCs w:val="20"/>
              </w:rPr>
              <w:t> </w:t>
            </w:r>
            <w:r w:rsidRPr="0001664C">
              <w:rPr>
                <w:sz w:val="20"/>
                <w:szCs w:val="20"/>
              </w:rPr>
              <w:t xml:space="preserve">vnitroměstskými zdroji </w:t>
            </w:r>
          </w:p>
          <w:p w:rsidR="00ED05DB" w:rsidRDefault="00F873F1" w:rsidP="00ED05DB">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zkvalitňování životní úrovně obyvatel a</w:t>
            </w:r>
            <w:r w:rsidR="00D1329A">
              <w:rPr>
                <w:rFonts w:eastAsia="Times New Roman"/>
                <w:sz w:val="20"/>
                <w:szCs w:val="20"/>
              </w:rPr>
              <w:t> </w:t>
            </w:r>
            <w:r w:rsidRPr="00ED05DB">
              <w:rPr>
                <w:rFonts w:eastAsia="Times New Roman"/>
                <w:sz w:val="20"/>
                <w:szCs w:val="20"/>
              </w:rPr>
              <w:t>životního prostředí</w:t>
            </w:r>
          </w:p>
          <w:p w:rsidR="00F873F1" w:rsidRPr="00ED05DB" w:rsidRDefault="00F873F1" w:rsidP="00ED05DB">
            <w:pPr>
              <w:pStyle w:val="Odstavecseseznamem"/>
              <w:numPr>
                <w:ilvl w:val="0"/>
                <w:numId w:val="18"/>
              </w:numPr>
              <w:autoSpaceDE w:val="0"/>
              <w:autoSpaceDN w:val="0"/>
              <w:adjustRightInd w:val="0"/>
              <w:spacing w:after="0"/>
              <w:ind w:left="426" w:hanging="284"/>
              <w:jc w:val="left"/>
              <w:rPr>
                <w:rFonts w:eastAsia="Times New Roman"/>
                <w:sz w:val="20"/>
                <w:szCs w:val="20"/>
              </w:rPr>
            </w:pPr>
            <w:r w:rsidRPr="00ED05DB">
              <w:rPr>
                <w:rFonts w:eastAsia="Times New Roman"/>
                <w:sz w:val="20"/>
                <w:szCs w:val="20"/>
              </w:rPr>
              <w:t>rozvoj systému sběru tuhého komunálního odpadu a tříděného odpadu</w:t>
            </w:r>
          </w:p>
        </w:tc>
        <w:tc>
          <w:tcPr>
            <w:tcW w:w="4606" w:type="dxa"/>
          </w:tcPr>
          <w:p w:rsidR="00F873F1" w:rsidRPr="0001664C"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nárůst automobilizace ve městě</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výskyt extrémních výkyvů počasí (nárůst sucha</w:t>
            </w:r>
            <w:r w:rsidR="0027689D">
              <w:rPr>
                <w:rFonts w:eastAsia="Times New Roman"/>
                <w:sz w:val="20"/>
                <w:szCs w:val="20"/>
              </w:rPr>
              <w:t>, bleskové záplavy – přívalové deště</w:t>
            </w:r>
            <w:r w:rsidRPr="0001664C">
              <w:rPr>
                <w:rFonts w:eastAsia="Times New Roman"/>
                <w:sz w:val="20"/>
                <w:szCs w:val="20"/>
              </w:rPr>
              <w:t>)</w:t>
            </w:r>
          </w:p>
          <w:p w:rsidR="00F873F1" w:rsidRPr="00F873F1" w:rsidRDefault="00F873F1" w:rsidP="0027689D">
            <w:pPr>
              <w:pStyle w:val="Odstavecseseznamem"/>
              <w:autoSpaceDE w:val="0"/>
              <w:autoSpaceDN w:val="0"/>
              <w:adjustRightInd w:val="0"/>
              <w:spacing w:after="0"/>
              <w:ind w:left="426"/>
              <w:jc w:val="left"/>
              <w:rPr>
                <w:rFonts w:eastAsia="Times New Roman"/>
                <w:sz w:val="20"/>
                <w:szCs w:val="20"/>
                <w:highlight w:val="yellow"/>
              </w:rPr>
            </w:pPr>
          </w:p>
        </w:tc>
      </w:tr>
    </w:tbl>
    <w:p w:rsidR="00F873F1" w:rsidRPr="00F873F1" w:rsidRDefault="00F873F1" w:rsidP="00F873F1">
      <w:pPr>
        <w:rPr>
          <w:highlight w:val="yellow"/>
        </w:rPr>
      </w:pPr>
    </w:p>
    <w:p w:rsidR="00F873F1" w:rsidRPr="00F873F1" w:rsidRDefault="00F873F1" w:rsidP="00F873F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4"/>
        <w:gridCol w:w="4658"/>
      </w:tblGrid>
      <w:tr w:rsidR="00F873F1" w:rsidRPr="00F873F1" w:rsidTr="00F873F1">
        <w:tc>
          <w:tcPr>
            <w:tcW w:w="9212" w:type="dxa"/>
            <w:gridSpan w:val="2"/>
            <w:shd w:val="clear" w:color="auto" w:fill="BFBFBF" w:themeFill="background1" w:themeFillShade="BF"/>
            <w:vAlign w:val="center"/>
          </w:tcPr>
          <w:p w:rsidR="00F873F1" w:rsidRPr="0036267D" w:rsidRDefault="00F873F1" w:rsidP="00F873F1">
            <w:pPr>
              <w:rPr>
                <w:rFonts w:cs="Arial"/>
                <w:b/>
                <w:sz w:val="20"/>
                <w:szCs w:val="20"/>
              </w:rPr>
            </w:pPr>
            <w:r w:rsidRPr="0036267D">
              <w:rPr>
                <w:rFonts w:cs="Arial"/>
                <w:b/>
                <w:sz w:val="20"/>
                <w:szCs w:val="20"/>
              </w:rPr>
              <w:lastRenderedPageBreak/>
              <w:t>Kvalita života obyvatel</w:t>
            </w:r>
          </w:p>
        </w:tc>
      </w:tr>
      <w:tr w:rsidR="00F873F1" w:rsidRPr="00F873F1" w:rsidTr="00F873F1">
        <w:trPr>
          <w:trHeight w:val="170"/>
        </w:trPr>
        <w:tc>
          <w:tcPr>
            <w:tcW w:w="4554"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Silné stránky</w:t>
            </w:r>
          </w:p>
        </w:tc>
        <w:tc>
          <w:tcPr>
            <w:tcW w:w="4658"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Slabé stránky</w:t>
            </w:r>
          </w:p>
        </w:tc>
      </w:tr>
      <w:tr w:rsidR="00F873F1" w:rsidRPr="00F873F1" w:rsidTr="00F873F1">
        <w:tc>
          <w:tcPr>
            <w:tcW w:w="4554" w:type="dxa"/>
          </w:tcPr>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zavedený systém plánování sociálních služeb</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odpovídající pokrytí sociálních a návazných služeb na území města</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stávající dostatečná kapacita </w:t>
            </w:r>
            <w:r w:rsidR="00156BFC" w:rsidRPr="0036267D">
              <w:rPr>
                <w:rFonts w:eastAsia="Times New Roman"/>
                <w:sz w:val="20"/>
                <w:szCs w:val="20"/>
              </w:rPr>
              <w:t xml:space="preserve">základních </w:t>
            </w:r>
            <w:r w:rsidRPr="0036267D">
              <w:rPr>
                <w:rFonts w:eastAsia="Times New Roman"/>
                <w:sz w:val="20"/>
                <w:szCs w:val="20"/>
              </w:rPr>
              <w:t>škol</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dostupnost volnočasových aktivit </w:t>
            </w:r>
          </w:p>
          <w:p w:rsidR="00A810CF" w:rsidRPr="0001664C" w:rsidRDefault="00A810CF" w:rsidP="00A810CF">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aktivní sportovní kluby organizující aktivity pro širokou veřejnost</w:t>
            </w:r>
          </w:p>
          <w:p w:rsidR="00A810CF" w:rsidRPr="0001664C" w:rsidRDefault="00A810CF" w:rsidP="00A810CF">
            <w:pPr>
              <w:pStyle w:val="Odstavecseseznamem"/>
              <w:numPr>
                <w:ilvl w:val="0"/>
                <w:numId w:val="18"/>
              </w:numPr>
              <w:autoSpaceDE w:val="0"/>
              <w:autoSpaceDN w:val="0"/>
              <w:adjustRightInd w:val="0"/>
              <w:spacing w:after="0"/>
              <w:ind w:left="426" w:hanging="284"/>
              <w:jc w:val="left"/>
              <w:rPr>
                <w:rFonts w:eastAsia="Times New Roman"/>
                <w:sz w:val="20"/>
                <w:szCs w:val="20"/>
              </w:rPr>
            </w:pPr>
            <w:r w:rsidRPr="0001664C">
              <w:rPr>
                <w:rFonts w:eastAsia="Times New Roman"/>
                <w:sz w:val="20"/>
                <w:szCs w:val="20"/>
              </w:rPr>
              <w:t>odpovídající spektrum sportovišť</w:t>
            </w:r>
            <w:r>
              <w:rPr>
                <w:rFonts w:eastAsia="Times New Roman"/>
                <w:sz w:val="20"/>
                <w:szCs w:val="20"/>
              </w:rPr>
              <w:t xml:space="preserve"> a kulturní infrastruktury</w:t>
            </w:r>
            <w:r w:rsidRPr="0001664C">
              <w:rPr>
                <w:rFonts w:eastAsia="Times New Roman"/>
                <w:sz w:val="20"/>
                <w:szCs w:val="20"/>
              </w:rPr>
              <w:t xml:space="preserve"> splňující současné standardy k využívání</w:t>
            </w:r>
          </w:p>
          <w:p w:rsidR="00F873F1" w:rsidRPr="00700695" w:rsidRDefault="003F6197"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700695">
              <w:rPr>
                <w:rFonts w:eastAsia="Times New Roman"/>
                <w:sz w:val="20"/>
                <w:szCs w:val="20"/>
              </w:rPr>
              <w:t xml:space="preserve">dostupnost zdravotní péče pro obyvatele města </w:t>
            </w:r>
          </w:p>
          <w:p w:rsidR="00F873F1" w:rsidRPr="0036267D" w:rsidRDefault="00A352F4" w:rsidP="00156BFC">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nízký počet </w:t>
            </w:r>
            <w:r w:rsidR="00F873F1" w:rsidRPr="0036267D">
              <w:rPr>
                <w:rFonts w:eastAsia="Times New Roman"/>
                <w:sz w:val="20"/>
                <w:szCs w:val="20"/>
              </w:rPr>
              <w:t>trestných činů</w:t>
            </w:r>
          </w:p>
        </w:tc>
        <w:tc>
          <w:tcPr>
            <w:tcW w:w="4658" w:type="dxa"/>
          </w:tcPr>
          <w:p w:rsidR="00F873F1" w:rsidRPr="0036267D" w:rsidRDefault="00156BFC"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nízká kapacita míst v mateřských školách</w:t>
            </w:r>
          </w:p>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nedostatek pracovních příležitostí pro osoby nekvalifikované a osoby se základním vzděláním</w:t>
            </w:r>
          </w:p>
          <w:p w:rsidR="00036A33" w:rsidRPr="0036267D" w:rsidRDefault="00036A33"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036A33">
              <w:rPr>
                <w:rFonts w:eastAsia="Times New Roman"/>
                <w:sz w:val="20"/>
                <w:szCs w:val="20"/>
              </w:rPr>
              <w:t>nedostatek vhodného bydlení pro seniory</w:t>
            </w:r>
          </w:p>
          <w:p w:rsidR="00F873F1" w:rsidRPr="0036267D" w:rsidRDefault="00F873F1" w:rsidP="0036267D">
            <w:pPr>
              <w:pStyle w:val="Odstavecseseznamem"/>
              <w:autoSpaceDE w:val="0"/>
              <w:autoSpaceDN w:val="0"/>
              <w:adjustRightInd w:val="0"/>
              <w:spacing w:after="0"/>
              <w:ind w:left="426"/>
              <w:jc w:val="left"/>
              <w:rPr>
                <w:rFonts w:eastAsia="Times New Roman"/>
                <w:sz w:val="20"/>
                <w:szCs w:val="20"/>
              </w:rPr>
            </w:pPr>
          </w:p>
        </w:tc>
      </w:tr>
      <w:tr w:rsidR="00F873F1" w:rsidRPr="00F873F1" w:rsidTr="00F873F1">
        <w:tc>
          <w:tcPr>
            <w:tcW w:w="4554"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Příležitosti</w:t>
            </w:r>
          </w:p>
        </w:tc>
        <w:tc>
          <w:tcPr>
            <w:tcW w:w="4658" w:type="dxa"/>
            <w:shd w:val="clear" w:color="auto" w:fill="E0E0E0"/>
            <w:vAlign w:val="center"/>
          </w:tcPr>
          <w:p w:rsidR="00F873F1" w:rsidRPr="0036267D" w:rsidRDefault="00F873F1" w:rsidP="00F873F1">
            <w:pPr>
              <w:rPr>
                <w:rFonts w:cs="Arial"/>
                <w:b/>
                <w:sz w:val="20"/>
                <w:szCs w:val="20"/>
              </w:rPr>
            </w:pPr>
            <w:r w:rsidRPr="0036267D">
              <w:rPr>
                <w:rFonts w:cs="Arial"/>
                <w:b/>
                <w:sz w:val="20"/>
                <w:szCs w:val="20"/>
              </w:rPr>
              <w:t>Hrozby</w:t>
            </w:r>
          </w:p>
        </w:tc>
      </w:tr>
      <w:tr w:rsidR="00F873F1" w:rsidRPr="00F873F1" w:rsidTr="00F873F1">
        <w:tc>
          <w:tcPr>
            <w:tcW w:w="4554" w:type="dxa"/>
          </w:tcPr>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podpora vytváření podmínek pro slaďování rodinného a profesního života</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podpora pracovních příležitostí znevýhodněných osob na trhu práce </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podpora sociálního podnikání ve městě</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zlepšování informovanosti veřejnosti o</w:t>
            </w:r>
            <w:r w:rsidR="00604E6E">
              <w:rPr>
                <w:rFonts w:eastAsia="Times New Roman"/>
                <w:sz w:val="20"/>
                <w:szCs w:val="20"/>
              </w:rPr>
              <w:t> </w:t>
            </w:r>
            <w:r w:rsidRPr="0036267D">
              <w:rPr>
                <w:rFonts w:eastAsia="Times New Roman"/>
                <w:sz w:val="20"/>
                <w:szCs w:val="20"/>
              </w:rPr>
              <w:t>sociálních a návazných službách</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rozvoj preventivních a komunitních programů</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 xml:space="preserve">zapojení veřejnosti do preventivně bezpečnostních aktivit </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možnost čerpání financí ze zdrojů EU</w:t>
            </w:r>
          </w:p>
          <w:p w:rsidR="00F873F1" w:rsidRPr="0036267D" w:rsidRDefault="00F873F1" w:rsidP="00F873F1">
            <w:pPr>
              <w:pStyle w:val="Odstavecseseznamem"/>
              <w:autoSpaceDE w:val="0"/>
              <w:autoSpaceDN w:val="0"/>
              <w:adjustRightInd w:val="0"/>
              <w:spacing w:after="0"/>
              <w:ind w:left="426"/>
              <w:jc w:val="left"/>
              <w:rPr>
                <w:rFonts w:eastAsia="Times New Roman"/>
                <w:sz w:val="20"/>
                <w:szCs w:val="20"/>
              </w:rPr>
            </w:pPr>
          </w:p>
        </w:tc>
        <w:tc>
          <w:tcPr>
            <w:tcW w:w="4658" w:type="dxa"/>
          </w:tcPr>
          <w:p w:rsidR="00F873F1"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nepříznivá změna demografické struktury z hlediska socioekonomického statutu, věku popřípadě zdraví spojená s nároky na využívání sociálních, zdravotních a návazných služeb</w:t>
            </w:r>
          </w:p>
          <w:p w:rsidR="00FD5FD0" w:rsidRPr="0036267D" w:rsidRDefault="00C34866"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t>úbytek lékařů</w:t>
            </w:r>
          </w:p>
          <w:p w:rsidR="00C34866" w:rsidRDefault="00C34866" w:rsidP="00C34866">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nedostatek finančních zdrojů na podporu sociálních</w:t>
            </w:r>
            <w:r>
              <w:rPr>
                <w:rFonts w:eastAsia="Times New Roman"/>
                <w:sz w:val="20"/>
                <w:szCs w:val="20"/>
              </w:rPr>
              <w:t>, zdravotních</w:t>
            </w:r>
            <w:r w:rsidRPr="0036267D">
              <w:rPr>
                <w:rFonts w:eastAsia="Times New Roman"/>
                <w:sz w:val="20"/>
                <w:szCs w:val="20"/>
              </w:rPr>
              <w:t xml:space="preserve"> a návazných služeb</w:t>
            </w:r>
          </w:p>
          <w:p w:rsidR="00F873F1" w:rsidRPr="0036267D" w:rsidRDefault="00F873F1" w:rsidP="00F873F1">
            <w:pPr>
              <w:pStyle w:val="Odstavecseseznamem"/>
              <w:numPr>
                <w:ilvl w:val="0"/>
                <w:numId w:val="18"/>
              </w:numPr>
              <w:autoSpaceDE w:val="0"/>
              <w:autoSpaceDN w:val="0"/>
              <w:adjustRightInd w:val="0"/>
              <w:spacing w:after="0"/>
              <w:ind w:left="426" w:hanging="284"/>
              <w:jc w:val="left"/>
              <w:rPr>
                <w:rFonts w:eastAsia="Times New Roman"/>
                <w:sz w:val="20"/>
                <w:szCs w:val="20"/>
              </w:rPr>
            </w:pPr>
            <w:r w:rsidRPr="0036267D">
              <w:rPr>
                <w:rFonts w:eastAsia="Times New Roman"/>
                <w:sz w:val="20"/>
                <w:szCs w:val="20"/>
              </w:rPr>
              <w:t>časté a nekoncepční změny legislativy</w:t>
            </w:r>
          </w:p>
        </w:tc>
      </w:tr>
    </w:tbl>
    <w:p w:rsidR="00F873F1" w:rsidRPr="00F873F1" w:rsidRDefault="00F873F1" w:rsidP="00F873F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01664C" w:rsidRPr="00F873F1" w:rsidTr="00A352F4">
        <w:tc>
          <w:tcPr>
            <w:tcW w:w="9212" w:type="dxa"/>
            <w:gridSpan w:val="2"/>
            <w:shd w:val="clear" w:color="auto" w:fill="A6A6A6" w:themeFill="background1" w:themeFillShade="A6"/>
            <w:vAlign w:val="center"/>
          </w:tcPr>
          <w:p w:rsidR="0001664C" w:rsidRPr="00A352F4" w:rsidRDefault="0001664C" w:rsidP="00A352F4">
            <w:pPr>
              <w:rPr>
                <w:rFonts w:cs="Arial"/>
                <w:b/>
                <w:sz w:val="20"/>
                <w:szCs w:val="20"/>
              </w:rPr>
            </w:pPr>
            <w:r w:rsidRPr="00A352F4">
              <w:rPr>
                <w:rFonts w:cs="Arial"/>
                <w:b/>
                <w:sz w:val="20"/>
                <w:szCs w:val="20"/>
              </w:rPr>
              <w:t>Veřejná správa</w:t>
            </w:r>
          </w:p>
        </w:tc>
      </w:tr>
      <w:tr w:rsidR="0001664C" w:rsidRPr="00F873F1" w:rsidTr="00A352F4">
        <w:trPr>
          <w:trHeight w:val="170"/>
        </w:trPr>
        <w:tc>
          <w:tcPr>
            <w:tcW w:w="4606" w:type="dxa"/>
            <w:shd w:val="clear" w:color="auto" w:fill="E0E0E0"/>
            <w:vAlign w:val="center"/>
          </w:tcPr>
          <w:p w:rsidR="0001664C" w:rsidRPr="00A352F4" w:rsidRDefault="0001664C" w:rsidP="00A352F4">
            <w:pPr>
              <w:rPr>
                <w:rFonts w:cs="Arial"/>
                <w:b/>
                <w:sz w:val="20"/>
                <w:szCs w:val="20"/>
              </w:rPr>
            </w:pPr>
            <w:r w:rsidRPr="00A352F4">
              <w:rPr>
                <w:rFonts w:cs="Arial"/>
                <w:b/>
                <w:sz w:val="20"/>
                <w:szCs w:val="20"/>
              </w:rPr>
              <w:t>Silné stránky</w:t>
            </w:r>
          </w:p>
        </w:tc>
        <w:tc>
          <w:tcPr>
            <w:tcW w:w="4606" w:type="dxa"/>
            <w:shd w:val="clear" w:color="auto" w:fill="E0E0E0"/>
            <w:vAlign w:val="center"/>
          </w:tcPr>
          <w:p w:rsidR="0001664C" w:rsidRPr="00A352F4" w:rsidRDefault="0001664C" w:rsidP="00A352F4">
            <w:pPr>
              <w:rPr>
                <w:rFonts w:cs="Arial"/>
                <w:b/>
                <w:sz w:val="20"/>
                <w:szCs w:val="20"/>
              </w:rPr>
            </w:pPr>
            <w:r w:rsidRPr="00A352F4">
              <w:rPr>
                <w:rFonts w:cs="Arial"/>
                <w:b/>
                <w:sz w:val="20"/>
                <w:szCs w:val="20"/>
              </w:rPr>
              <w:t>Slabé stránky</w:t>
            </w:r>
          </w:p>
        </w:tc>
      </w:tr>
      <w:tr w:rsidR="0001664C" w:rsidRPr="00F873F1" w:rsidTr="00A352F4">
        <w:tc>
          <w:tcPr>
            <w:tcW w:w="4606" w:type="dxa"/>
          </w:tcPr>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odpovídající technická a softwarová vybavenost úřadu</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osobní přístup k občanům</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kvalifikované personální obsazení úřadu</w:t>
            </w:r>
          </w:p>
        </w:tc>
        <w:tc>
          <w:tcPr>
            <w:tcW w:w="4606" w:type="dxa"/>
          </w:tcPr>
          <w:p w:rsidR="0001664C" w:rsidRPr="00A352F4" w:rsidRDefault="0001664C" w:rsidP="00527B61">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absence komunikační strategie</w:t>
            </w:r>
            <w:r w:rsidR="0036267D">
              <w:rPr>
                <w:rFonts w:eastAsia="Times New Roman"/>
                <w:sz w:val="20"/>
                <w:szCs w:val="20"/>
              </w:rPr>
              <w:t xml:space="preserve">, absence koncepce cestovního ruchu </w:t>
            </w:r>
            <w:r w:rsidR="00527B61">
              <w:rPr>
                <w:rFonts w:eastAsia="Times New Roman"/>
                <w:sz w:val="20"/>
                <w:szCs w:val="20"/>
              </w:rPr>
              <w:t>a podnikatelského prostředí</w:t>
            </w:r>
          </w:p>
        </w:tc>
      </w:tr>
      <w:tr w:rsidR="0001664C" w:rsidRPr="00F873F1" w:rsidTr="00A352F4">
        <w:tc>
          <w:tcPr>
            <w:tcW w:w="4606" w:type="dxa"/>
            <w:shd w:val="clear" w:color="auto" w:fill="E0E0E0"/>
            <w:vAlign w:val="center"/>
          </w:tcPr>
          <w:p w:rsidR="0001664C" w:rsidRPr="00A352F4" w:rsidRDefault="0001664C" w:rsidP="00A352F4">
            <w:pPr>
              <w:rPr>
                <w:rFonts w:cs="Arial"/>
                <w:b/>
                <w:sz w:val="20"/>
                <w:szCs w:val="20"/>
              </w:rPr>
            </w:pPr>
            <w:r w:rsidRPr="00A352F4">
              <w:rPr>
                <w:rFonts w:cs="Arial"/>
                <w:b/>
                <w:sz w:val="20"/>
                <w:szCs w:val="20"/>
              </w:rPr>
              <w:t>Příležitosti</w:t>
            </w:r>
          </w:p>
        </w:tc>
        <w:tc>
          <w:tcPr>
            <w:tcW w:w="4606" w:type="dxa"/>
            <w:shd w:val="clear" w:color="auto" w:fill="E0E0E0"/>
            <w:vAlign w:val="center"/>
          </w:tcPr>
          <w:p w:rsidR="0001664C" w:rsidRPr="00A352F4" w:rsidRDefault="0001664C" w:rsidP="00A352F4">
            <w:pPr>
              <w:rPr>
                <w:rFonts w:cs="Arial"/>
                <w:b/>
                <w:sz w:val="20"/>
                <w:szCs w:val="20"/>
              </w:rPr>
            </w:pPr>
            <w:r w:rsidRPr="00A352F4">
              <w:rPr>
                <w:rFonts w:cs="Arial"/>
                <w:b/>
                <w:sz w:val="20"/>
                <w:szCs w:val="20"/>
              </w:rPr>
              <w:t>Hrozby</w:t>
            </w:r>
          </w:p>
        </w:tc>
      </w:tr>
      <w:tr w:rsidR="0001664C" w:rsidRPr="00F873F1" w:rsidTr="00A352F4">
        <w:tc>
          <w:tcPr>
            <w:tcW w:w="4606" w:type="dxa"/>
          </w:tcPr>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postupné zlepšování komunikace a</w:t>
            </w:r>
            <w:r w:rsidR="00604E6E">
              <w:rPr>
                <w:rFonts w:eastAsia="Times New Roman"/>
                <w:sz w:val="20"/>
                <w:szCs w:val="20"/>
              </w:rPr>
              <w:t> </w:t>
            </w:r>
            <w:r w:rsidRPr="00A352F4">
              <w:rPr>
                <w:rFonts w:eastAsia="Times New Roman"/>
                <w:sz w:val="20"/>
                <w:szCs w:val="20"/>
              </w:rPr>
              <w:t>informovanosti veřejnosti (moderní technologie, městský zpravodaj, IC)</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zefektivnění řízení a vnitřní komunikace úřadu</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vyšší stupeň elektronizace agend a digitalizace činností úřadu</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posílení proklientského přístupu</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lastRenderedPageBreak/>
              <w:t>upgrade softwaru a technologického vybavení</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akcent na průběžné vzdělávání zaměstnanců města</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spolupráce města s podnikatelskými subjekty</w:t>
            </w:r>
          </w:p>
        </w:tc>
        <w:tc>
          <w:tcPr>
            <w:tcW w:w="4606" w:type="dxa"/>
          </w:tcPr>
          <w:p w:rsidR="00DB7647" w:rsidRDefault="00DB7647"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Pr>
                <w:rFonts w:eastAsia="Times New Roman"/>
                <w:sz w:val="20"/>
                <w:szCs w:val="20"/>
              </w:rPr>
              <w:lastRenderedPageBreak/>
              <w:t>nárůst neidentifikovatelného počtu</w:t>
            </w:r>
            <w:r w:rsidRPr="006D1E46">
              <w:rPr>
                <w:rFonts w:eastAsia="Times New Roman"/>
                <w:sz w:val="20"/>
                <w:szCs w:val="20"/>
              </w:rPr>
              <w:t xml:space="preserve"> osob, které požadují služby ve městě a zatěžují stávající kapacity</w:t>
            </w:r>
            <w:r>
              <w:rPr>
                <w:rFonts w:eastAsia="Times New Roman"/>
                <w:sz w:val="20"/>
                <w:szCs w:val="20"/>
              </w:rPr>
              <w:t xml:space="preserve"> města</w:t>
            </w:r>
            <w:r>
              <w:rPr>
                <w:rStyle w:val="Znakapoznpodarou"/>
                <w:rFonts w:eastAsia="Times New Roman"/>
                <w:sz w:val="20"/>
                <w:szCs w:val="20"/>
              </w:rPr>
              <w:footnoteReference w:id="29"/>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 xml:space="preserve">nedostatečná vymahatelnost práva, přístup části veřejnosti k dodržování právních norem </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t>negativní vnímání úřednického stavu veřejností</w:t>
            </w:r>
          </w:p>
          <w:p w:rsidR="0001664C" w:rsidRPr="00A352F4" w:rsidRDefault="0001664C" w:rsidP="00A352F4">
            <w:pPr>
              <w:pStyle w:val="Odstavecseseznamem"/>
              <w:numPr>
                <w:ilvl w:val="0"/>
                <w:numId w:val="18"/>
              </w:numPr>
              <w:autoSpaceDE w:val="0"/>
              <w:autoSpaceDN w:val="0"/>
              <w:adjustRightInd w:val="0"/>
              <w:spacing w:after="0"/>
              <w:ind w:left="426" w:hanging="284"/>
              <w:jc w:val="left"/>
              <w:rPr>
                <w:rFonts w:eastAsia="Times New Roman"/>
                <w:sz w:val="20"/>
                <w:szCs w:val="20"/>
              </w:rPr>
            </w:pPr>
            <w:r w:rsidRPr="00A352F4">
              <w:rPr>
                <w:rFonts w:eastAsia="Times New Roman"/>
                <w:sz w:val="20"/>
                <w:szCs w:val="20"/>
              </w:rPr>
              <w:lastRenderedPageBreak/>
              <w:t xml:space="preserve">terorismus, válečné konflikty, živelné katastrofy </w:t>
            </w:r>
          </w:p>
        </w:tc>
      </w:tr>
    </w:tbl>
    <w:p w:rsidR="00132DE3" w:rsidRDefault="00132DE3" w:rsidP="00F21517">
      <w:pPr>
        <w:pStyle w:val="Nadpis1"/>
      </w:pPr>
      <w:r>
        <w:lastRenderedPageBreak/>
        <w:t xml:space="preserve"> </w:t>
      </w:r>
      <w:bookmarkStart w:id="208" w:name="_Toc514760439"/>
      <w:r>
        <w:t>Východiska pro návrhovou část</w:t>
      </w:r>
      <w:bookmarkEnd w:id="208"/>
    </w:p>
    <w:p w:rsidR="00ED05DB" w:rsidRDefault="00ED05DB" w:rsidP="00ED05DB">
      <w:pPr>
        <w:pStyle w:val="Nadpis2"/>
      </w:pPr>
      <w:bookmarkStart w:id="209" w:name="_Toc514760440"/>
      <w:r>
        <w:t>Provazba na projekt Obce v datech</w:t>
      </w:r>
      <w:bookmarkEnd w:id="209"/>
    </w:p>
    <w:p w:rsidR="00ED05DB" w:rsidRPr="00ED05DB" w:rsidRDefault="00ED05DB" w:rsidP="00ED05DB">
      <w:r w:rsidRPr="00ED05DB">
        <w:t>Slavkov u Brna se zapojil do projektu Obce v datech, který zprostředkovává porovnání kvality života v jednotlivých obcích na základě dostupných dat ve vybraných kategoriích. V rámci provazby na analytickou část a provedené dotazníkové šetření jsou prezentovány výsledky projektu Obce v datech s provedenými šetřeními.</w:t>
      </w:r>
    </w:p>
    <w:p w:rsidR="00ED05DB" w:rsidRPr="00ED05DB" w:rsidRDefault="00ED05DB" w:rsidP="00ED05DB">
      <w:pPr>
        <w:rPr>
          <w:u w:val="single"/>
        </w:rPr>
      </w:pPr>
      <w:r w:rsidRPr="00ED05DB">
        <w:rPr>
          <w:u w:val="single"/>
        </w:rPr>
        <w:t>Ekonomika a trh práce</w:t>
      </w:r>
    </w:p>
    <w:p w:rsidR="00ED05DB" w:rsidRPr="00ED05DB" w:rsidRDefault="00ED05DB" w:rsidP="00ED05DB">
      <w:r w:rsidRPr="00ED05DB">
        <w:rPr>
          <w:noProof/>
          <w:lang w:eastAsia="cs-CZ"/>
        </w:rPr>
        <w:drawing>
          <wp:inline distT="0" distB="0" distL="0" distR="0">
            <wp:extent cx="5756910" cy="4158615"/>
            <wp:effectExtent l="19050" t="0" r="0" b="0"/>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5756910" cy="4158615"/>
                    </a:xfrm>
                    <a:prstGeom prst="rect">
                      <a:avLst/>
                    </a:prstGeom>
                    <a:noFill/>
                    <a:ln w="9525">
                      <a:noFill/>
                      <a:miter lim="800000"/>
                      <a:headEnd/>
                      <a:tailEnd/>
                    </a:ln>
                  </pic:spPr>
                </pic:pic>
              </a:graphicData>
            </a:graphic>
          </wp:inline>
        </w:drawing>
      </w:r>
    </w:p>
    <w:p w:rsidR="00ED05DB" w:rsidRPr="00ED05DB" w:rsidRDefault="00ED05DB" w:rsidP="00ED05DB">
      <w:pPr>
        <w:jc w:val="right"/>
        <w:rPr>
          <w:rFonts w:cs="Metric Light"/>
          <w:i/>
          <w:color w:val="000000"/>
          <w:sz w:val="20"/>
          <w:szCs w:val="20"/>
        </w:rPr>
      </w:pPr>
      <w:r w:rsidRPr="00ED05DB">
        <w:rPr>
          <w:rFonts w:cs="Metric Light"/>
          <w:i/>
          <w:color w:val="000000"/>
          <w:sz w:val="20"/>
          <w:szCs w:val="20"/>
        </w:rPr>
        <w:t xml:space="preserve">Zdroj: </w:t>
      </w:r>
      <w:r w:rsidRPr="00ED05DB">
        <w:rPr>
          <w:i/>
          <w:sz w:val="20"/>
          <w:szCs w:val="20"/>
        </w:rPr>
        <w:t xml:space="preserve"> Obce v datech</w:t>
      </w:r>
    </w:p>
    <w:p w:rsidR="00ED05DB" w:rsidRPr="00ED05DB" w:rsidRDefault="00ED05DB" w:rsidP="00ED05DB">
      <w:r w:rsidRPr="00ED05DB">
        <w:t>Na základě dat z projektu Obce v datech lze konstatovat, že v oblasti ekonomiky a trhu práce je situace v</w:t>
      </w:r>
      <w:r w:rsidR="00DF28EE">
        <w:t xml:space="preserve"> SO </w:t>
      </w:r>
      <w:r w:rsidRPr="00ED05DB">
        <w:t>ORP Slavkov u Brna velmi příznivá, tedy podíl nezaměstnaných osob je nejnižší ve</w:t>
      </w:r>
      <w:r w:rsidR="00604E6E">
        <w:t> </w:t>
      </w:r>
      <w:r w:rsidRPr="00ED05DB">
        <w:t>srovnání s jinými OPR JMK, závěry korespondují s dotazníkovým šetřením mezi občany, kteří</w:t>
      </w:r>
      <w:r w:rsidR="00604E6E">
        <w:t> </w:t>
      </w:r>
      <w:r w:rsidRPr="00ED05DB">
        <w:t xml:space="preserve">nevnímají problém s nedostatkem pracovních míst ve městě jako rizikový. </w:t>
      </w:r>
    </w:p>
    <w:p w:rsidR="00ED05DB" w:rsidRDefault="00ED05DB" w:rsidP="00ED05DB">
      <w:pPr>
        <w:rPr>
          <w:highlight w:val="yellow"/>
        </w:rPr>
      </w:pPr>
    </w:p>
    <w:p w:rsidR="00ED05DB" w:rsidRDefault="00ED05DB" w:rsidP="00ED05DB">
      <w:pPr>
        <w:rPr>
          <w:highlight w:val="yellow"/>
        </w:rPr>
      </w:pPr>
    </w:p>
    <w:p w:rsidR="00ED05DB" w:rsidRDefault="00ED05DB" w:rsidP="00ED05DB">
      <w:pPr>
        <w:rPr>
          <w:highlight w:val="yellow"/>
        </w:rPr>
      </w:pPr>
    </w:p>
    <w:p w:rsidR="00ED05DB" w:rsidRDefault="00ED05DB" w:rsidP="00ED05DB">
      <w:pPr>
        <w:rPr>
          <w:highlight w:val="yellow"/>
        </w:rPr>
      </w:pPr>
    </w:p>
    <w:p w:rsidR="00ED05DB" w:rsidRPr="00ED05DB" w:rsidRDefault="00ED05DB" w:rsidP="00ED05DB">
      <w:pPr>
        <w:rPr>
          <w:u w:val="single"/>
        </w:rPr>
      </w:pPr>
      <w:r w:rsidRPr="00ED05DB">
        <w:rPr>
          <w:u w:val="single"/>
        </w:rPr>
        <w:lastRenderedPageBreak/>
        <w:t>Kvalita života – školství</w:t>
      </w:r>
    </w:p>
    <w:p w:rsidR="00ED05DB" w:rsidRDefault="00ED05DB" w:rsidP="00ED05DB">
      <w:pPr>
        <w:rPr>
          <w:highlight w:val="yellow"/>
        </w:rPr>
      </w:pPr>
      <w:r>
        <w:rPr>
          <w:noProof/>
          <w:lang w:eastAsia="cs-CZ"/>
        </w:rPr>
        <w:drawing>
          <wp:inline distT="0" distB="0" distL="0" distR="0">
            <wp:extent cx="5756910" cy="2170430"/>
            <wp:effectExtent l="19050" t="0" r="0" b="0"/>
            <wp:docPr id="3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5756910" cy="2170430"/>
                    </a:xfrm>
                    <a:prstGeom prst="rect">
                      <a:avLst/>
                    </a:prstGeom>
                    <a:noFill/>
                    <a:ln w="9525">
                      <a:noFill/>
                      <a:miter lim="800000"/>
                      <a:headEnd/>
                      <a:tailEnd/>
                    </a:ln>
                  </pic:spPr>
                </pic:pic>
              </a:graphicData>
            </a:graphic>
          </wp:inline>
        </w:drawing>
      </w:r>
    </w:p>
    <w:p w:rsidR="00ED05DB" w:rsidRPr="00640801" w:rsidRDefault="00ED05DB" w:rsidP="00ED05DB">
      <w:pPr>
        <w:jc w:val="right"/>
        <w:rPr>
          <w:rFonts w:cs="Metric Light"/>
          <w:i/>
          <w:color w:val="000000"/>
          <w:sz w:val="20"/>
          <w:szCs w:val="20"/>
        </w:rPr>
      </w:pPr>
      <w:r w:rsidRPr="00640801">
        <w:rPr>
          <w:rFonts w:cs="Metric Light"/>
          <w:i/>
          <w:color w:val="000000"/>
          <w:sz w:val="20"/>
          <w:szCs w:val="20"/>
        </w:rPr>
        <w:t xml:space="preserve">Zdroj: </w:t>
      </w:r>
      <w:r>
        <w:rPr>
          <w:i/>
          <w:sz w:val="20"/>
          <w:szCs w:val="20"/>
        </w:rPr>
        <w:t xml:space="preserve"> Obce v datech</w:t>
      </w:r>
    </w:p>
    <w:p w:rsidR="00ED05DB" w:rsidRDefault="00ED05DB" w:rsidP="00ED05DB">
      <w:pPr>
        <w:rPr>
          <w:rStyle w:val="freebirdanalyticsviewquestiontitle"/>
        </w:rPr>
      </w:pPr>
      <w:r>
        <w:t>V oblasti školství občané města Slavkova u Brna vyjádřili jako problém nedostatečnou kapacitu v mateřských školách</w:t>
      </w:r>
      <w:r>
        <w:rPr>
          <w:rStyle w:val="freebirdanalyticsviewquestiontitle"/>
        </w:rPr>
        <w:t>, s tímto výsledkem koresponduje výsledek projektu Obce v datech, který</w:t>
      </w:r>
      <w:r w:rsidR="00604E6E">
        <w:rPr>
          <w:rStyle w:val="freebirdanalyticsviewquestiontitle"/>
        </w:rPr>
        <w:t> </w:t>
      </w:r>
      <w:r>
        <w:rPr>
          <w:rStyle w:val="freebirdanalyticsviewquestiontitle"/>
        </w:rPr>
        <w:t>na základě dat hodnotí kapacitu mateřských škol jako nedostatečnou v </w:t>
      </w:r>
      <w:r w:rsidR="00DF28EE">
        <w:t>SO</w:t>
      </w:r>
      <w:r w:rsidR="00DF28EE">
        <w:rPr>
          <w:rStyle w:val="freebirdanalyticsviewquestiontitle"/>
        </w:rPr>
        <w:t xml:space="preserve"> </w:t>
      </w:r>
      <w:r>
        <w:rPr>
          <w:rStyle w:val="freebirdanalyticsviewquestiontitle"/>
        </w:rPr>
        <w:t>ORP Slavkov u</w:t>
      </w:r>
      <w:r w:rsidR="00604E6E">
        <w:rPr>
          <w:rStyle w:val="freebirdanalyticsviewquestiontitle"/>
        </w:rPr>
        <w:t> </w:t>
      </w:r>
      <w:r>
        <w:rPr>
          <w:rStyle w:val="freebirdanalyticsviewquestiontitle"/>
        </w:rPr>
        <w:t>Brna (obdobný závěr platí i pro základní školy).</w:t>
      </w:r>
    </w:p>
    <w:p w:rsidR="00ED05DB" w:rsidRDefault="00ED05DB" w:rsidP="00ED05DB">
      <w:r>
        <w:rPr>
          <w:noProof/>
          <w:lang w:eastAsia="cs-CZ"/>
        </w:rPr>
        <w:drawing>
          <wp:inline distT="0" distB="0" distL="0" distR="0">
            <wp:extent cx="5752465" cy="1424940"/>
            <wp:effectExtent l="19050" t="0" r="635" b="0"/>
            <wp:docPr id="3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5752465" cy="1424940"/>
                    </a:xfrm>
                    <a:prstGeom prst="rect">
                      <a:avLst/>
                    </a:prstGeom>
                    <a:noFill/>
                    <a:ln w="9525">
                      <a:noFill/>
                      <a:miter lim="800000"/>
                      <a:headEnd/>
                      <a:tailEnd/>
                    </a:ln>
                  </pic:spPr>
                </pic:pic>
              </a:graphicData>
            </a:graphic>
          </wp:inline>
        </w:drawing>
      </w:r>
    </w:p>
    <w:p w:rsidR="00193AF1" w:rsidRPr="00640801" w:rsidRDefault="00193AF1" w:rsidP="00193AF1">
      <w:pPr>
        <w:jc w:val="right"/>
        <w:rPr>
          <w:rFonts w:cs="Metric Light"/>
          <w:i/>
          <w:color w:val="000000"/>
          <w:sz w:val="20"/>
          <w:szCs w:val="20"/>
        </w:rPr>
      </w:pPr>
      <w:r w:rsidRPr="00640801">
        <w:rPr>
          <w:rFonts w:cs="Metric Light"/>
          <w:i/>
          <w:color w:val="000000"/>
          <w:sz w:val="20"/>
          <w:szCs w:val="20"/>
        </w:rPr>
        <w:t xml:space="preserve">Zdroj: </w:t>
      </w:r>
      <w:r>
        <w:rPr>
          <w:i/>
          <w:sz w:val="20"/>
          <w:szCs w:val="20"/>
        </w:rPr>
        <w:t xml:space="preserve"> Obce v datech</w:t>
      </w:r>
    </w:p>
    <w:p w:rsidR="00ED05DB" w:rsidRDefault="00ED05DB" w:rsidP="00ED05DB">
      <w:r>
        <w:t>Problém s nedostatkem míst potvrzují dva indexy, konk</w:t>
      </w:r>
      <w:r w:rsidR="00DF28EE">
        <w:t>rétně index stěhování mladých a </w:t>
      </w:r>
      <w:r>
        <w:t xml:space="preserve">přírůstku obyvatel, které potvrzují dlouhodobý trend stěhování mladých do města a s tím spojené nároky na zajištění počtu míst ve školách a s odpovídající vybaveností služeb ve městě. </w:t>
      </w: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Default="00ED05DB" w:rsidP="00ED05DB">
      <w:pPr>
        <w:rPr>
          <w:u w:val="single"/>
        </w:rPr>
      </w:pPr>
    </w:p>
    <w:p w:rsidR="00ED05DB" w:rsidRPr="00ED05DB" w:rsidRDefault="00ED05DB" w:rsidP="00ED05DB">
      <w:pPr>
        <w:rPr>
          <w:u w:val="single"/>
        </w:rPr>
      </w:pPr>
      <w:r w:rsidRPr="00ED05DB">
        <w:rPr>
          <w:u w:val="single"/>
        </w:rPr>
        <w:lastRenderedPageBreak/>
        <w:t xml:space="preserve">Kvalita života – Zdraví </w:t>
      </w:r>
    </w:p>
    <w:p w:rsidR="00ED05DB" w:rsidRDefault="00ED05DB" w:rsidP="00ED05DB">
      <w:r>
        <w:rPr>
          <w:noProof/>
          <w:lang w:eastAsia="cs-CZ"/>
        </w:rPr>
        <w:drawing>
          <wp:inline distT="0" distB="0" distL="0" distR="0">
            <wp:extent cx="5758180" cy="2851785"/>
            <wp:effectExtent l="19050" t="0" r="0" b="0"/>
            <wp:docPr id="4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758180" cy="2851785"/>
                    </a:xfrm>
                    <a:prstGeom prst="rect">
                      <a:avLst/>
                    </a:prstGeom>
                    <a:noFill/>
                    <a:ln w="9525">
                      <a:noFill/>
                      <a:miter lim="800000"/>
                      <a:headEnd/>
                      <a:tailEnd/>
                    </a:ln>
                  </pic:spPr>
                </pic:pic>
              </a:graphicData>
            </a:graphic>
          </wp:inline>
        </w:drawing>
      </w:r>
    </w:p>
    <w:p w:rsidR="00ED05DB" w:rsidRPr="00640801" w:rsidRDefault="00ED05DB" w:rsidP="00ED05DB">
      <w:pPr>
        <w:jc w:val="right"/>
        <w:rPr>
          <w:rFonts w:cs="Metric Light"/>
          <w:i/>
          <w:color w:val="000000"/>
          <w:sz w:val="20"/>
          <w:szCs w:val="20"/>
        </w:rPr>
      </w:pPr>
      <w:r w:rsidRPr="00640801">
        <w:rPr>
          <w:rFonts w:cs="Metric Light"/>
          <w:i/>
          <w:color w:val="000000"/>
          <w:sz w:val="20"/>
          <w:szCs w:val="20"/>
        </w:rPr>
        <w:t xml:space="preserve">Zdroj: </w:t>
      </w:r>
      <w:r>
        <w:rPr>
          <w:i/>
          <w:sz w:val="20"/>
          <w:szCs w:val="20"/>
        </w:rPr>
        <w:t xml:space="preserve"> Obce v datech</w:t>
      </w:r>
    </w:p>
    <w:p w:rsidR="00ED05DB" w:rsidRDefault="00ED05DB" w:rsidP="00ED05DB">
      <w:pPr>
        <w:rPr>
          <w:rStyle w:val="freebirdanalyticsviewquestiontitle"/>
        </w:rPr>
      </w:pPr>
      <w:r>
        <w:t xml:space="preserve">V oblasti zdravotní péče občané města Slavkova u Brna vyjádřili jako problém nedostatek </w:t>
      </w:r>
      <w:r>
        <w:rPr>
          <w:rStyle w:val="freebirdanalyticsviewquestiontitle"/>
        </w:rPr>
        <w:t>praktických a zubních lékařů (a s tím spojených dlouhých čekacích lhůt), s tímto výsledkem nepříliš koresponduje výsledek projektu Obce v datech, který naopak na základě dat hodnotí pokrytí zdravotní péče v </w:t>
      </w:r>
      <w:r w:rsidR="00DF28EE">
        <w:t>SO</w:t>
      </w:r>
      <w:r w:rsidR="00DF28EE">
        <w:rPr>
          <w:rStyle w:val="freebirdanalyticsviewquestiontitle"/>
        </w:rPr>
        <w:t xml:space="preserve"> </w:t>
      </w:r>
      <w:r>
        <w:rPr>
          <w:rStyle w:val="freebirdanalyticsviewquestiontitle"/>
        </w:rPr>
        <w:t>ORP Slavkov u Brna jako velmi dobrou</w:t>
      </w:r>
      <w:r w:rsidR="00DF28EE">
        <w:rPr>
          <w:rStyle w:val="freebirdanalyticsviewquestiontitle"/>
        </w:rPr>
        <w:t>.</w:t>
      </w:r>
    </w:p>
    <w:p w:rsidR="00ED05DB" w:rsidRPr="00ED05DB" w:rsidRDefault="00ED05DB" w:rsidP="00ED05DB">
      <w:pPr>
        <w:rPr>
          <w:u w:val="single"/>
        </w:rPr>
      </w:pPr>
      <w:r w:rsidRPr="00ED05DB">
        <w:rPr>
          <w:u w:val="single"/>
        </w:rPr>
        <w:t>Kvalita života – komerční služby</w:t>
      </w:r>
    </w:p>
    <w:p w:rsidR="00ED05DB" w:rsidRDefault="00ED05DB" w:rsidP="00ED05DB">
      <w:r>
        <w:rPr>
          <w:noProof/>
          <w:lang w:eastAsia="cs-CZ"/>
        </w:rPr>
        <w:drawing>
          <wp:inline distT="0" distB="0" distL="0" distR="0">
            <wp:extent cx="5752465" cy="2115820"/>
            <wp:effectExtent l="19050" t="0" r="635" b="0"/>
            <wp:docPr id="4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5752465" cy="2115820"/>
                    </a:xfrm>
                    <a:prstGeom prst="rect">
                      <a:avLst/>
                    </a:prstGeom>
                    <a:noFill/>
                    <a:ln w="9525">
                      <a:noFill/>
                      <a:miter lim="800000"/>
                      <a:headEnd/>
                      <a:tailEnd/>
                    </a:ln>
                  </pic:spPr>
                </pic:pic>
              </a:graphicData>
            </a:graphic>
          </wp:inline>
        </w:drawing>
      </w:r>
    </w:p>
    <w:p w:rsidR="00ED05DB" w:rsidRPr="00640801" w:rsidRDefault="00ED05DB" w:rsidP="00ED05DB">
      <w:pPr>
        <w:jc w:val="right"/>
        <w:rPr>
          <w:rFonts w:cs="Metric Light"/>
          <w:i/>
          <w:color w:val="000000"/>
          <w:sz w:val="20"/>
          <w:szCs w:val="20"/>
        </w:rPr>
      </w:pPr>
      <w:r w:rsidRPr="00640801">
        <w:rPr>
          <w:rFonts w:cs="Metric Light"/>
          <w:i/>
          <w:color w:val="000000"/>
          <w:sz w:val="20"/>
          <w:szCs w:val="20"/>
        </w:rPr>
        <w:t xml:space="preserve">Zdroj: </w:t>
      </w:r>
      <w:r>
        <w:rPr>
          <w:i/>
          <w:sz w:val="20"/>
          <w:szCs w:val="20"/>
        </w:rPr>
        <w:t xml:space="preserve"> Obce v datech</w:t>
      </w:r>
    </w:p>
    <w:p w:rsidR="00ED05DB" w:rsidRDefault="00ED05DB" w:rsidP="00ED05DB">
      <w:r>
        <w:t>Přestože oblast ORP Slavkov u Brna je dle projektu Obce v datech v indexu supermarketů, bankomatů a restaurací hodnocena jako velmi dobrá, tak v rámci dotazníkového šetření</w:t>
      </w:r>
      <w:r w:rsidRPr="00602FFC">
        <w:t xml:space="preserve"> </w:t>
      </w:r>
      <w:r>
        <w:t xml:space="preserve">oblast komerčních služeb dopadla velmi nepříznivě, jelikož obyvatelé města chtějí využívat supermarkety (obchody) v blízkosti svého bydliště. </w:t>
      </w:r>
    </w:p>
    <w:p w:rsidR="002E61E3" w:rsidRDefault="002E61E3" w:rsidP="00ED05DB"/>
    <w:p w:rsidR="002E61E3" w:rsidRDefault="002E61E3" w:rsidP="00ED05DB"/>
    <w:p w:rsidR="002E61E3" w:rsidRPr="00ED05DB" w:rsidRDefault="002E61E3" w:rsidP="002E61E3">
      <w:pPr>
        <w:rPr>
          <w:u w:val="single"/>
        </w:rPr>
      </w:pPr>
      <w:r>
        <w:rPr>
          <w:u w:val="single"/>
        </w:rPr>
        <w:lastRenderedPageBreak/>
        <w:t>Životní prostředí</w:t>
      </w:r>
    </w:p>
    <w:p w:rsidR="002E61E3" w:rsidRPr="00F209E6" w:rsidRDefault="002E61E3" w:rsidP="00ED05DB">
      <w:r>
        <w:rPr>
          <w:noProof/>
          <w:lang w:eastAsia="cs-CZ"/>
        </w:rPr>
        <w:drawing>
          <wp:inline distT="0" distB="0" distL="0" distR="0">
            <wp:extent cx="5752465" cy="2839085"/>
            <wp:effectExtent l="19050" t="0" r="635" b="0"/>
            <wp:docPr id="5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srcRect/>
                    <a:stretch>
                      <a:fillRect/>
                    </a:stretch>
                  </pic:blipFill>
                  <pic:spPr bwMode="auto">
                    <a:xfrm>
                      <a:off x="0" y="0"/>
                      <a:ext cx="5752465" cy="2839085"/>
                    </a:xfrm>
                    <a:prstGeom prst="rect">
                      <a:avLst/>
                    </a:prstGeom>
                    <a:noFill/>
                    <a:ln w="9525">
                      <a:noFill/>
                      <a:miter lim="800000"/>
                      <a:headEnd/>
                      <a:tailEnd/>
                    </a:ln>
                  </pic:spPr>
                </pic:pic>
              </a:graphicData>
            </a:graphic>
          </wp:inline>
        </w:drawing>
      </w:r>
    </w:p>
    <w:p w:rsidR="00BE3E02" w:rsidRPr="00640801" w:rsidRDefault="00BE3E02" w:rsidP="00BE3E02">
      <w:pPr>
        <w:jc w:val="right"/>
        <w:rPr>
          <w:rFonts w:cs="Metric Light"/>
          <w:i/>
          <w:color w:val="000000"/>
          <w:sz w:val="20"/>
          <w:szCs w:val="20"/>
        </w:rPr>
      </w:pPr>
      <w:r w:rsidRPr="00640801">
        <w:rPr>
          <w:rFonts w:cs="Metric Light"/>
          <w:i/>
          <w:color w:val="000000"/>
          <w:sz w:val="20"/>
          <w:szCs w:val="20"/>
        </w:rPr>
        <w:t xml:space="preserve">Zdroj: </w:t>
      </w:r>
      <w:r>
        <w:rPr>
          <w:i/>
          <w:sz w:val="20"/>
          <w:szCs w:val="20"/>
        </w:rPr>
        <w:t xml:space="preserve"> Obce v datech</w:t>
      </w:r>
    </w:p>
    <w:p w:rsidR="002E61E3" w:rsidRDefault="002E61E3" w:rsidP="002E61E3">
      <w:pPr>
        <w:rPr>
          <w:rStyle w:val="freebirdanalyticsviewquestiontitle"/>
        </w:rPr>
      </w:pPr>
      <w:r>
        <w:t xml:space="preserve">Oblast životního prostředí je ve městě negativně ovlivněna intenzitou dopravy, kterou také vnímají občané města. V rámci dotazníkového šetření byl respondenty </w:t>
      </w:r>
      <w:r>
        <w:rPr>
          <w:rStyle w:val="freebirdanalyticsviewquestiontitle"/>
        </w:rPr>
        <w:t xml:space="preserve">nejčastěji uváděn problém s hlukem a kvalitou ovzduší z důvodu husté dopravy ve městě a blízkém okolí, </w:t>
      </w:r>
      <w:r w:rsidR="00036A33">
        <w:rPr>
          <w:rStyle w:val="freebirdanalyticsviewquestiontitle"/>
        </w:rPr>
        <w:t xml:space="preserve">lokální </w:t>
      </w:r>
      <w:r>
        <w:rPr>
          <w:rStyle w:val="freebirdanalyticsviewquestiontitle"/>
        </w:rPr>
        <w:t xml:space="preserve">nedostatek veřejné zeleně a problémy, které vyvolává nová výstavba rodinných a bytových domů na úkor veřejné zeleně. Výše uvedené závěry potvrdily také výsledky indexů znečištění ovzduší a index znečišťovatelů, kteří oblast </w:t>
      </w:r>
      <w:r w:rsidR="00DF28EE">
        <w:t>SO</w:t>
      </w:r>
      <w:r w:rsidR="00DF28EE">
        <w:rPr>
          <w:rStyle w:val="freebirdanalyticsviewquestiontitle"/>
        </w:rPr>
        <w:t xml:space="preserve"> </w:t>
      </w:r>
      <w:r>
        <w:rPr>
          <w:rStyle w:val="freebirdanalyticsviewquestiontitle"/>
        </w:rPr>
        <w:t>ORP Slavkov u Brna hodnotí kritičtěji ve srovnání s </w:t>
      </w:r>
      <w:r w:rsidR="007C444C">
        <w:rPr>
          <w:rStyle w:val="freebirdanalyticsviewquestiontitle"/>
        </w:rPr>
        <w:t>ostatními</w:t>
      </w:r>
      <w:r>
        <w:rPr>
          <w:rStyle w:val="freebirdanalyticsviewquestiontitle"/>
        </w:rPr>
        <w:t xml:space="preserve"> ORP </w:t>
      </w:r>
      <w:r w:rsidR="007C444C">
        <w:rPr>
          <w:rStyle w:val="freebirdanalyticsviewquestiontitle"/>
        </w:rPr>
        <w:t xml:space="preserve">v </w:t>
      </w:r>
      <w:r>
        <w:rPr>
          <w:rStyle w:val="freebirdanalyticsviewquestiontitle"/>
        </w:rPr>
        <w:t xml:space="preserve">ČR. </w:t>
      </w:r>
    </w:p>
    <w:p w:rsidR="00132DE3" w:rsidRPr="00132DE3" w:rsidRDefault="00132DE3" w:rsidP="00132DE3">
      <w:pPr>
        <w:pStyle w:val="Nadpis2"/>
      </w:pPr>
      <w:bookmarkStart w:id="210" w:name="_Toc514760441"/>
      <w:r w:rsidRPr="00132DE3">
        <w:t>Problémová analýza</w:t>
      </w:r>
      <w:bookmarkEnd w:id="210"/>
    </w:p>
    <w:p w:rsidR="00132DE3" w:rsidRDefault="00132DE3" w:rsidP="00132DE3">
      <w:pPr>
        <w:spacing w:after="0" w:line="288" w:lineRule="auto"/>
        <w:rPr>
          <w:rFonts w:cs="Arial"/>
        </w:rPr>
      </w:pPr>
      <w:r w:rsidRPr="00132DE3">
        <w:rPr>
          <w:rFonts w:cs="Arial"/>
        </w:rPr>
        <w:t xml:space="preserve">Problémová analýza vychází z předchozích analytických podkladů a pojmenovává hlavní problémy a bariéry rozvoje v daném rozvojovém kontextu města. </w:t>
      </w:r>
      <w:r w:rsidR="002E61E3">
        <w:rPr>
          <w:rFonts w:cs="Arial"/>
        </w:rPr>
        <w:t xml:space="preserve"> </w:t>
      </w:r>
      <w:r w:rsidRPr="00132DE3">
        <w:rPr>
          <w:rFonts w:cs="Arial"/>
        </w:rPr>
        <w:t xml:space="preserve">Problémy byly identifikovány pomocí expertního hodnocení ve spolupráci se zapojenými subjekty, byly zohledněny analytické vstupy a další podklady (dotazníkové šetření, projednání </w:t>
      </w:r>
      <w:r>
        <w:rPr>
          <w:rFonts w:cs="Arial"/>
        </w:rPr>
        <w:t>atd.).</w:t>
      </w:r>
    </w:p>
    <w:p w:rsidR="00132DE3" w:rsidRPr="00132DE3" w:rsidRDefault="00132DE3" w:rsidP="00B01C75">
      <w:pPr>
        <w:spacing w:after="120" w:line="288" w:lineRule="auto"/>
        <w:rPr>
          <w:rFonts w:cs="Arial"/>
        </w:rPr>
      </w:pPr>
      <w:r w:rsidRPr="00132DE3">
        <w:rPr>
          <w:rFonts w:cs="Arial"/>
        </w:rPr>
        <w:t>Pro identifikaci a popis problémů byl použit rámec „příčina – problém – důsledek“</w:t>
      </w:r>
      <w:r>
        <w:rPr>
          <w:rFonts w:cs="Arial"/>
        </w:rPr>
        <w:t xml:space="preserve">. </w:t>
      </w:r>
      <w:r w:rsidR="002E61E3">
        <w:rPr>
          <w:rFonts w:cs="Arial"/>
        </w:rPr>
        <w:t xml:space="preserve"> </w:t>
      </w:r>
      <w:r w:rsidRPr="00132DE3">
        <w:rPr>
          <w:rFonts w:cs="Arial"/>
        </w:rPr>
        <w:t>Strom problémů byl vytvořen kombinací expertn</w:t>
      </w:r>
      <w:r>
        <w:rPr>
          <w:rFonts w:cs="Arial"/>
        </w:rPr>
        <w:t xml:space="preserve">í a komunitní metody a odrážejí </w:t>
      </w:r>
      <w:r w:rsidRPr="00132DE3">
        <w:rPr>
          <w:rFonts w:cs="Arial"/>
        </w:rPr>
        <w:t>hlavní problémy města dle tematických oblastí specifikovaných ve</w:t>
      </w:r>
      <w:r>
        <w:rPr>
          <w:rFonts w:cs="Arial"/>
        </w:rPr>
        <w:t xml:space="preserve"> </w:t>
      </w:r>
      <w:r w:rsidRPr="00132DE3">
        <w:rPr>
          <w:rFonts w:cs="Arial"/>
        </w:rPr>
        <w:t xml:space="preserve">čtyřech tematických SWOT  analýzách. </w:t>
      </w:r>
    </w:p>
    <w:p w:rsidR="00B01541" w:rsidRDefault="00B01541" w:rsidP="00B01541">
      <w:pPr>
        <w:spacing w:after="120" w:line="288" w:lineRule="auto"/>
      </w:pPr>
      <w:r>
        <w:t>Ve výběru problémových oblastí je zřejmé, že město nemá i díky své atraktivní poloze zásadní problém s rozvojem ekonomické základny, resp. dostupností pracovních míst. Naopak nadbytek rozvojových impulsů v okolí krajského města Brna vytváří tla</w:t>
      </w:r>
      <w:r w:rsidR="00036A33">
        <w:t>ky na územní rozvoj, které je a </w:t>
      </w:r>
      <w:r>
        <w:t>bude nutné v budoucnosti určitým způsobem usměrňovat. Vše zmíněné se tak odráží v oblasti „</w:t>
      </w:r>
      <w:r w:rsidRPr="008372EA">
        <w:rPr>
          <w:u w:val="single"/>
        </w:rPr>
        <w:t>Udržitelný rozvoj města</w:t>
      </w:r>
      <w:r>
        <w:t>“, pod kterou spadá několik hlavních problémů související s tlakem na</w:t>
      </w:r>
      <w:r w:rsidR="00604E6E">
        <w:t> </w:t>
      </w:r>
      <w:r>
        <w:t xml:space="preserve">využití území města (např. hospodářství, doprava). </w:t>
      </w:r>
    </w:p>
    <w:p w:rsidR="00B01541" w:rsidRDefault="00B01541" w:rsidP="00E05FC6">
      <w:pPr>
        <w:spacing w:after="120" w:line="288" w:lineRule="auto"/>
      </w:pPr>
      <w:r>
        <w:t xml:space="preserve">Dalším silně vnímaným tématem je </w:t>
      </w:r>
      <w:r w:rsidRPr="008372EA">
        <w:rPr>
          <w:u w:val="single"/>
        </w:rPr>
        <w:t>rozvoj kapacity a kvality veřejných služeb</w:t>
      </w:r>
      <w:r w:rsidR="00036A33">
        <w:t>. Město Slavkov u </w:t>
      </w:r>
      <w:r>
        <w:t>Brna se populačně dynamicky vyvíjí, což klade nové požadav</w:t>
      </w:r>
      <w:r w:rsidR="00036A33">
        <w:t>ky na rozvoj veřejných služeb a </w:t>
      </w:r>
      <w:r>
        <w:t>jejich přizpůsobení populační struktuře města (školství, volnočasové aktivity</w:t>
      </w:r>
      <w:r w:rsidR="00975771">
        <w:t>, veřejné prostranství</w:t>
      </w:r>
      <w:r>
        <w:t xml:space="preserve">). </w:t>
      </w:r>
    </w:p>
    <w:p w:rsidR="00B01541" w:rsidRDefault="00B01541" w:rsidP="00975771">
      <w:pPr>
        <w:spacing w:after="120" w:line="288" w:lineRule="auto"/>
        <w:rPr>
          <w:rFonts w:cs="Arial"/>
        </w:rPr>
      </w:pPr>
      <w:r>
        <w:lastRenderedPageBreak/>
        <w:t>Samostatnou problémovou oblastí je „</w:t>
      </w:r>
      <w:r w:rsidR="00975771" w:rsidRPr="008372EA">
        <w:rPr>
          <w:u w:val="single"/>
        </w:rPr>
        <w:t>Veřejná správa</w:t>
      </w:r>
      <w:r>
        <w:t>“ s hlavn</w:t>
      </w:r>
      <w:r w:rsidR="00036A33">
        <w:t>ími problémy, jež se vztahují k </w:t>
      </w:r>
      <w:r>
        <w:t>neadekvátnímu naplňování potenciálu rozvoje města a potřeb občanů.</w:t>
      </w:r>
    </w:p>
    <w:p w:rsidR="002E61E3" w:rsidRDefault="00B01C75" w:rsidP="00E05FC6">
      <w:pPr>
        <w:spacing w:after="120" w:line="288" w:lineRule="auto"/>
        <w:rPr>
          <w:rFonts w:cs="Arial"/>
        </w:rPr>
      </w:pPr>
      <w:r w:rsidRPr="00132DE3">
        <w:rPr>
          <w:rFonts w:cs="Arial"/>
        </w:rPr>
        <w:t>Strom problémů bud</w:t>
      </w:r>
      <w:r w:rsidR="00B4614A">
        <w:rPr>
          <w:rFonts w:cs="Arial"/>
        </w:rPr>
        <w:t>e</w:t>
      </w:r>
      <w:r w:rsidRPr="00132DE3">
        <w:rPr>
          <w:rFonts w:cs="Arial"/>
        </w:rPr>
        <w:t xml:space="preserve"> základním podkladem pro tvorbu návrhové části. </w:t>
      </w:r>
    </w:p>
    <w:p w:rsidR="00ED05DB" w:rsidRPr="002E61E3" w:rsidRDefault="002E61E3" w:rsidP="002E61E3">
      <w:pPr>
        <w:pStyle w:val="Titulek"/>
        <w:rPr>
          <w:bCs w:val="0"/>
          <w:i/>
          <w:szCs w:val="22"/>
        </w:rPr>
      </w:pPr>
      <w:r w:rsidRPr="002E61E3">
        <w:rPr>
          <w:bCs w:val="0"/>
          <w:i/>
          <w:szCs w:val="22"/>
        </w:rPr>
        <w:t xml:space="preserve">Tabulka </w:t>
      </w:r>
      <w:r w:rsidR="002775C3" w:rsidRPr="002E61E3">
        <w:rPr>
          <w:bCs w:val="0"/>
          <w:i/>
          <w:szCs w:val="22"/>
        </w:rPr>
        <w:fldChar w:fldCharType="begin"/>
      </w:r>
      <w:r w:rsidRPr="002E61E3">
        <w:rPr>
          <w:bCs w:val="0"/>
          <w:i/>
          <w:szCs w:val="22"/>
        </w:rPr>
        <w:instrText xml:space="preserve"> SEQ Tabulka \* ARABIC </w:instrText>
      </w:r>
      <w:r w:rsidR="002775C3" w:rsidRPr="002E61E3">
        <w:rPr>
          <w:bCs w:val="0"/>
          <w:i/>
          <w:szCs w:val="22"/>
        </w:rPr>
        <w:fldChar w:fldCharType="separate"/>
      </w:r>
      <w:r w:rsidR="00700695">
        <w:rPr>
          <w:bCs w:val="0"/>
          <w:i/>
          <w:noProof/>
          <w:szCs w:val="22"/>
        </w:rPr>
        <w:t>43</w:t>
      </w:r>
      <w:r w:rsidR="002775C3" w:rsidRPr="002E61E3">
        <w:rPr>
          <w:bCs w:val="0"/>
          <w:i/>
          <w:szCs w:val="22"/>
        </w:rPr>
        <w:fldChar w:fldCharType="end"/>
      </w:r>
      <w:r w:rsidRPr="002E61E3">
        <w:rPr>
          <w:bCs w:val="0"/>
          <w:i/>
          <w:szCs w:val="22"/>
        </w:rPr>
        <w:t>: Strom problémů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42"/>
        <w:gridCol w:w="4204"/>
      </w:tblGrid>
      <w:tr w:rsidR="00B01C75" w:rsidRPr="00975771" w:rsidTr="00DB7647">
        <w:tc>
          <w:tcPr>
            <w:tcW w:w="669" w:type="pct"/>
            <w:vMerge w:val="restart"/>
            <w:shd w:val="clear" w:color="auto" w:fill="A6A6A6" w:themeFill="background1" w:themeFillShade="A6"/>
          </w:tcPr>
          <w:p w:rsidR="00B01C75" w:rsidRPr="00975771" w:rsidRDefault="00B01C75" w:rsidP="00132DE3">
            <w:pPr>
              <w:spacing w:after="0" w:line="288" w:lineRule="auto"/>
              <w:rPr>
                <w:rFonts w:cs="Arial"/>
                <w:b/>
                <w:sz w:val="20"/>
                <w:szCs w:val="20"/>
              </w:rPr>
            </w:pPr>
            <w:r w:rsidRPr="00975771">
              <w:rPr>
                <w:rFonts w:cs="Arial"/>
                <w:b/>
                <w:sz w:val="20"/>
                <w:szCs w:val="20"/>
              </w:rPr>
              <w:t>Oblast</w:t>
            </w:r>
          </w:p>
        </w:tc>
        <w:tc>
          <w:tcPr>
            <w:tcW w:w="4331" w:type="pct"/>
            <w:gridSpan w:val="2"/>
            <w:shd w:val="clear" w:color="auto" w:fill="A6A6A6" w:themeFill="background1" w:themeFillShade="A6"/>
          </w:tcPr>
          <w:p w:rsidR="00B01C75" w:rsidRPr="00975771" w:rsidRDefault="00B01C75" w:rsidP="00B01C75">
            <w:pPr>
              <w:spacing w:after="0" w:line="288" w:lineRule="auto"/>
              <w:jc w:val="center"/>
              <w:rPr>
                <w:rFonts w:cs="Arial"/>
                <w:b/>
                <w:sz w:val="20"/>
                <w:szCs w:val="20"/>
              </w:rPr>
            </w:pPr>
            <w:r w:rsidRPr="00975771">
              <w:rPr>
                <w:rFonts w:cs="Arial"/>
                <w:b/>
                <w:sz w:val="20"/>
                <w:szCs w:val="20"/>
              </w:rPr>
              <w:t>Udržitelný rozvoj města</w:t>
            </w:r>
          </w:p>
        </w:tc>
      </w:tr>
      <w:tr w:rsidR="00B01C75" w:rsidRPr="00975771" w:rsidTr="00DB7647">
        <w:tc>
          <w:tcPr>
            <w:tcW w:w="669" w:type="pct"/>
            <w:vMerge/>
            <w:shd w:val="clear" w:color="auto" w:fill="A6A6A6" w:themeFill="background1" w:themeFillShade="A6"/>
          </w:tcPr>
          <w:p w:rsidR="00B01C75" w:rsidRPr="00975771" w:rsidRDefault="00B01C75" w:rsidP="00132DE3">
            <w:pPr>
              <w:spacing w:after="0" w:line="288" w:lineRule="auto"/>
              <w:rPr>
                <w:rFonts w:cs="Arial"/>
                <w:b/>
                <w:sz w:val="20"/>
                <w:szCs w:val="20"/>
              </w:rPr>
            </w:pPr>
          </w:p>
        </w:tc>
        <w:tc>
          <w:tcPr>
            <w:tcW w:w="2068" w:type="pct"/>
            <w:shd w:val="clear" w:color="auto" w:fill="A6A6A6" w:themeFill="background1" w:themeFillShade="A6"/>
          </w:tcPr>
          <w:p w:rsidR="00B01C75" w:rsidRPr="00975771" w:rsidRDefault="00B01C75" w:rsidP="00EC7624">
            <w:pPr>
              <w:spacing w:after="0" w:line="288" w:lineRule="auto"/>
              <w:jc w:val="left"/>
              <w:rPr>
                <w:rFonts w:cs="Arial"/>
                <w:b/>
                <w:sz w:val="20"/>
                <w:szCs w:val="20"/>
              </w:rPr>
            </w:pPr>
            <w:r w:rsidRPr="00975771">
              <w:rPr>
                <w:rFonts w:cs="Arial"/>
                <w:b/>
                <w:sz w:val="20"/>
                <w:szCs w:val="20"/>
              </w:rPr>
              <w:t>Ekonomika a cestovní ruch</w:t>
            </w:r>
          </w:p>
        </w:tc>
        <w:tc>
          <w:tcPr>
            <w:tcW w:w="2263" w:type="pct"/>
            <w:shd w:val="clear" w:color="auto" w:fill="A6A6A6" w:themeFill="background1" w:themeFillShade="A6"/>
          </w:tcPr>
          <w:p w:rsidR="00B01C75" w:rsidRPr="00975771" w:rsidRDefault="00B01C75" w:rsidP="00EC7624">
            <w:pPr>
              <w:spacing w:after="0" w:line="288" w:lineRule="auto"/>
              <w:jc w:val="left"/>
              <w:rPr>
                <w:rFonts w:cs="Arial"/>
                <w:b/>
                <w:sz w:val="20"/>
                <w:szCs w:val="20"/>
              </w:rPr>
            </w:pPr>
            <w:r w:rsidRPr="00975771">
              <w:rPr>
                <w:rFonts w:cs="Arial"/>
                <w:b/>
                <w:sz w:val="20"/>
                <w:szCs w:val="20"/>
              </w:rPr>
              <w:t>Infrastruktura města a životní prostředí</w:t>
            </w:r>
          </w:p>
        </w:tc>
      </w:tr>
      <w:tr w:rsidR="00B01C75" w:rsidRPr="00975771" w:rsidTr="00DB7647">
        <w:tc>
          <w:tcPr>
            <w:tcW w:w="669" w:type="pct"/>
            <w:shd w:val="clear" w:color="auto" w:fill="E0E0E0"/>
          </w:tcPr>
          <w:p w:rsidR="00B01C75" w:rsidRPr="00975771" w:rsidRDefault="00B01C75" w:rsidP="00132DE3">
            <w:pPr>
              <w:spacing w:after="0" w:line="288" w:lineRule="auto"/>
              <w:rPr>
                <w:rFonts w:cs="Arial"/>
                <w:sz w:val="20"/>
                <w:szCs w:val="20"/>
              </w:rPr>
            </w:pPr>
            <w:r w:rsidRPr="00975771">
              <w:rPr>
                <w:rFonts w:cs="Arial"/>
                <w:sz w:val="20"/>
                <w:szCs w:val="20"/>
              </w:rPr>
              <w:t>Příčina</w:t>
            </w:r>
          </w:p>
        </w:tc>
        <w:tc>
          <w:tcPr>
            <w:tcW w:w="2068" w:type="pct"/>
          </w:tcPr>
          <w:p w:rsidR="00B01C75" w:rsidRPr="00604E6E" w:rsidRDefault="00D340F6" w:rsidP="004D7947">
            <w:pPr>
              <w:pStyle w:val="Odstavecseseznamem"/>
              <w:numPr>
                <w:ilvl w:val="0"/>
                <w:numId w:val="44"/>
              </w:numPr>
              <w:spacing w:after="0" w:line="240" w:lineRule="auto"/>
              <w:ind w:left="176" w:hanging="176"/>
            </w:pPr>
            <w:r>
              <w:t>Růst počtu obyvatel ve městě</w:t>
            </w:r>
          </w:p>
          <w:p w:rsidR="002B2CC4" w:rsidRPr="004D7947" w:rsidRDefault="00D340F6" w:rsidP="004D7947">
            <w:pPr>
              <w:pStyle w:val="Odstavecseseznamem"/>
              <w:numPr>
                <w:ilvl w:val="0"/>
                <w:numId w:val="44"/>
              </w:numPr>
              <w:spacing w:after="0" w:line="240" w:lineRule="auto"/>
              <w:ind w:left="176" w:hanging="176"/>
            </w:pPr>
            <w:r w:rsidRPr="004D7947">
              <w:t xml:space="preserve">Občané bez trvalého pobytu ve městě </w:t>
            </w:r>
          </w:p>
          <w:p w:rsidR="00B01C75" w:rsidRPr="00604E6E" w:rsidRDefault="00D340F6" w:rsidP="004D7947">
            <w:pPr>
              <w:pStyle w:val="Odstavecseseznamem"/>
              <w:numPr>
                <w:ilvl w:val="0"/>
                <w:numId w:val="44"/>
              </w:numPr>
              <w:spacing w:after="0" w:line="240" w:lineRule="auto"/>
              <w:ind w:left="176" w:hanging="176"/>
            </w:pPr>
            <w:r>
              <w:t xml:space="preserve">Nedostatečná vybavenost komerčními službami a obchody </w:t>
            </w:r>
          </w:p>
          <w:p w:rsidR="00B01C75" w:rsidRPr="00604E6E" w:rsidRDefault="00D340F6" w:rsidP="004D7947">
            <w:pPr>
              <w:pStyle w:val="Odstavecseseznamem"/>
              <w:numPr>
                <w:ilvl w:val="0"/>
                <w:numId w:val="44"/>
              </w:numPr>
              <w:spacing w:after="0" w:line="240" w:lineRule="auto"/>
              <w:ind w:left="176" w:hanging="176"/>
            </w:pPr>
            <w:r>
              <w:t>Nedostatečná pobídka k rozvoji infrastruktury pro podnikání v oblasti služeb</w:t>
            </w:r>
          </w:p>
        </w:tc>
        <w:tc>
          <w:tcPr>
            <w:tcW w:w="2263" w:type="pct"/>
          </w:tcPr>
          <w:p w:rsidR="00B01C75" w:rsidRPr="00604E6E" w:rsidRDefault="00D340F6" w:rsidP="004D7947">
            <w:pPr>
              <w:pStyle w:val="Odstavecseseznamem"/>
              <w:numPr>
                <w:ilvl w:val="0"/>
                <w:numId w:val="44"/>
              </w:numPr>
              <w:spacing w:after="0" w:line="240" w:lineRule="auto"/>
              <w:ind w:left="176" w:hanging="176"/>
            </w:pPr>
            <w:r>
              <w:t>Vysoká intenzita dopravy ve městě</w:t>
            </w:r>
          </w:p>
          <w:p w:rsidR="00B01C75" w:rsidRPr="00604E6E" w:rsidRDefault="00D340F6" w:rsidP="004D7947">
            <w:pPr>
              <w:pStyle w:val="Odstavecseseznamem"/>
              <w:numPr>
                <w:ilvl w:val="0"/>
                <w:numId w:val="44"/>
              </w:numPr>
              <w:spacing w:after="0" w:line="240" w:lineRule="auto"/>
              <w:ind w:left="176" w:hanging="176"/>
            </w:pPr>
            <w:r>
              <w:t>Lokální nedostatek parkovacích míst</w:t>
            </w:r>
          </w:p>
          <w:p w:rsidR="00B01C75" w:rsidRPr="00604E6E" w:rsidRDefault="00D340F6" w:rsidP="004D7947">
            <w:pPr>
              <w:pStyle w:val="Odstavecseseznamem"/>
              <w:numPr>
                <w:ilvl w:val="0"/>
                <w:numId w:val="44"/>
              </w:numPr>
              <w:spacing w:after="0" w:line="240" w:lineRule="auto"/>
              <w:ind w:left="176" w:hanging="176"/>
            </w:pPr>
            <w:r>
              <w:t>Růst hluku a emisí z dopravy</w:t>
            </w:r>
          </w:p>
          <w:p w:rsidR="00B01C75" w:rsidRPr="00604E6E" w:rsidRDefault="00D340F6" w:rsidP="004D7947">
            <w:pPr>
              <w:pStyle w:val="Odstavecseseznamem"/>
              <w:numPr>
                <w:ilvl w:val="0"/>
                <w:numId w:val="44"/>
              </w:numPr>
              <w:spacing w:after="0" w:line="240" w:lineRule="auto"/>
              <w:ind w:left="176" w:hanging="176"/>
            </w:pPr>
            <w:r>
              <w:t>Dílčí deficity v technické infrastruktuře</w:t>
            </w:r>
          </w:p>
          <w:p w:rsidR="00B01C75" w:rsidRPr="00604E6E" w:rsidRDefault="00B01C75" w:rsidP="004D7947">
            <w:pPr>
              <w:pStyle w:val="Odstavecseseznamem"/>
              <w:spacing w:after="0" w:line="240" w:lineRule="auto"/>
              <w:ind w:left="176" w:hanging="176"/>
            </w:pPr>
          </w:p>
        </w:tc>
      </w:tr>
      <w:tr w:rsidR="00B01C75" w:rsidRPr="00975771" w:rsidTr="00DB7647">
        <w:tc>
          <w:tcPr>
            <w:tcW w:w="669" w:type="pct"/>
            <w:shd w:val="clear" w:color="auto" w:fill="E0E0E0"/>
          </w:tcPr>
          <w:p w:rsidR="00B01C75" w:rsidRPr="00975771" w:rsidRDefault="00B01C75" w:rsidP="00B01C75">
            <w:pPr>
              <w:spacing w:after="0" w:line="288" w:lineRule="auto"/>
              <w:rPr>
                <w:rFonts w:cs="Arial"/>
                <w:sz w:val="20"/>
                <w:szCs w:val="20"/>
              </w:rPr>
            </w:pPr>
            <w:r w:rsidRPr="00975771">
              <w:rPr>
                <w:rFonts w:cs="Arial"/>
                <w:sz w:val="20"/>
                <w:szCs w:val="20"/>
              </w:rPr>
              <w:t>Problém</w:t>
            </w:r>
          </w:p>
        </w:tc>
        <w:tc>
          <w:tcPr>
            <w:tcW w:w="2068" w:type="pct"/>
          </w:tcPr>
          <w:p w:rsidR="00B01C75" w:rsidRPr="00604E6E" w:rsidRDefault="00D340F6" w:rsidP="00B01C75">
            <w:pPr>
              <w:spacing w:after="0" w:line="288" w:lineRule="auto"/>
              <w:jc w:val="left"/>
              <w:rPr>
                <w:rFonts w:cs="Arial"/>
                <w:sz w:val="20"/>
                <w:szCs w:val="20"/>
              </w:rPr>
            </w:pPr>
            <w:r>
              <w:rPr>
                <w:rFonts w:cs="Arial"/>
                <w:sz w:val="20"/>
                <w:szCs w:val="20"/>
              </w:rPr>
              <w:t>Nedostatečná funkce veřejného prostoru a možné omezení prosperity města spojené s požadavky a nároky občanů, kteří nemají trvalý pobyt ve městě</w:t>
            </w:r>
          </w:p>
        </w:tc>
        <w:tc>
          <w:tcPr>
            <w:tcW w:w="2263" w:type="pct"/>
          </w:tcPr>
          <w:p w:rsidR="00B01C75" w:rsidRPr="00604E6E" w:rsidRDefault="00D340F6" w:rsidP="00B01C75">
            <w:pPr>
              <w:spacing w:after="0" w:line="288" w:lineRule="auto"/>
              <w:rPr>
                <w:rFonts w:cs="Arial"/>
                <w:sz w:val="20"/>
                <w:szCs w:val="20"/>
              </w:rPr>
            </w:pPr>
            <w:r>
              <w:rPr>
                <w:rFonts w:cs="Arial"/>
                <w:sz w:val="20"/>
                <w:szCs w:val="20"/>
              </w:rPr>
              <w:t>Vysoké nároky na rozvoj dopravní a technické infrastruktury a nároky na péči o veřejné prostranství v důsledku růstu počtu obyvatel ve městě a vysoké intenzity silniční dopravy</w:t>
            </w:r>
          </w:p>
        </w:tc>
      </w:tr>
      <w:tr w:rsidR="00B01C75" w:rsidRPr="00975771" w:rsidTr="00DB7647">
        <w:tc>
          <w:tcPr>
            <w:tcW w:w="669" w:type="pct"/>
            <w:shd w:val="clear" w:color="auto" w:fill="E0E0E0"/>
          </w:tcPr>
          <w:p w:rsidR="00B01C75" w:rsidRPr="00975771" w:rsidRDefault="00B01C75" w:rsidP="00B01C75">
            <w:pPr>
              <w:spacing w:after="0" w:line="288" w:lineRule="auto"/>
              <w:rPr>
                <w:rFonts w:cs="Arial"/>
                <w:sz w:val="20"/>
                <w:szCs w:val="20"/>
              </w:rPr>
            </w:pPr>
            <w:r w:rsidRPr="00975771">
              <w:rPr>
                <w:rFonts w:cs="Arial"/>
                <w:sz w:val="20"/>
                <w:szCs w:val="20"/>
              </w:rPr>
              <w:t>Důsledek</w:t>
            </w:r>
          </w:p>
        </w:tc>
        <w:tc>
          <w:tcPr>
            <w:tcW w:w="2068" w:type="pct"/>
          </w:tcPr>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Poškozená image města</w:t>
            </w:r>
          </w:p>
          <w:p w:rsidR="002B2CC4" w:rsidRPr="00604E6E" w:rsidRDefault="00D340F6" w:rsidP="002B2CC4">
            <w:pPr>
              <w:pStyle w:val="Odstavecseseznamem"/>
              <w:numPr>
                <w:ilvl w:val="0"/>
                <w:numId w:val="35"/>
              </w:numPr>
              <w:spacing w:after="0" w:line="288" w:lineRule="auto"/>
              <w:ind w:left="124" w:hanging="142"/>
              <w:jc w:val="left"/>
              <w:rPr>
                <w:sz w:val="20"/>
                <w:szCs w:val="20"/>
              </w:rPr>
            </w:pPr>
            <w:r>
              <w:rPr>
                <w:sz w:val="20"/>
                <w:szCs w:val="20"/>
              </w:rPr>
              <w:t>Nevyužitý potenciál pro daňové příjmy města</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Méně kvalitní služby pro obyvatele</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Nedůvěra obyvatel k zajištění služeb pro obyvatele</w:t>
            </w:r>
          </w:p>
        </w:tc>
        <w:tc>
          <w:tcPr>
            <w:tcW w:w="2263" w:type="pct"/>
          </w:tcPr>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Další zhoršení dopravní prostupnosti města</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Zhoršení životního prostředí a kvality života v obytných zónách podél některých ulic</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Zhoršení dopravní dostupnosti některých lokalit (včetně nově rozvíjených)</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Zhoršení mobility lidí ve městě</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Omezené možnosti parkování</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Růst individuální automobilové dopravy a snížení významu dopravy pěší a cyklistické</w:t>
            </w:r>
          </w:p>
          <w:p w:rsidR="00B01C75" w:rsidRPr="00604E6E" w:rsidRDefault="00D340F6" w:rsidP="00E05FC6">
            <w:pPr>
              <w:pStyle w:val="Odstavecseseznamem"/>
              <w:numPr>
                <w:ilvl w:val="0"/>
                <w:numId w:val="35"/>
              </w:numPr>
              <w:spacing w:after="0" w:line="288" w:lineRule="auto"/>
              <w:ind w:left="124" w:hanging="142"/>
              <w:jc w:val="left"/>
              <w:rPr>
                <w:rFonts w:cs="Arial"/>
                <w:sz w:val="20"/>
                <w:szCs w:val="20"/>
              </w:rPr>
            </w:pPr>
            <w:r>
              <w:rPr>
                <w:rFonts w:cs="Arial"/>
                <w:sz w:val="20"/>
                <w:szCs w:val="20"/>
              </w:rPr>
              <w:t>Lokálně zhoršené životní prostředí pro obyvatele</w:t>
            </w:r>
          </w:p>
          <w:p w:rsidR="00B01C75"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Výskyt sucha a lokálních povodní</w:t>
            </w:r>
          </w:p>
        </w:tc>
      </w:tr>
      <w:tr w:rsidR="00E05FC6" w:rsidRPr="00975771" w:rsidTr="00DB7647">
        <w:tc>
          <w:tcPr>
            <w:tcW w:w="669" w:type="pct"/>
            <w:vMerge w:val="restart"/>
            <w:shd w:val="clear" w:color="auto" w:fill="A6A6A6" w:themeFill="background1" w:themeFillShade="A6"/>
          </w:tcPr>
          <w:p w:rsidR="00E05FC6" w:rsidRPr="00975771" w:rsidRDefault="00E05FC6" w:rsidP="00E05FC6">
            <w:pPr>
              <w:spacing w:after="0" w:line="288" w:lineRule="auto"/>
              <w:rPr>
                <w:rFonts w:cs="Arial"/>
                <w:b/>
                <w:sz w:val="20"/>
                <w:szCs w:val="20"/>
              </w:rPr>
            </w:pPr>
            <w:r w:rsidRPr="00975771">
              <w:rPr>
                <w:rFonts w:cs="Arial"/>
                <w:b/>
                <w:sz w:val="20"/>
                <w:szCs w:val="20"/>
              </w:rPr>
              <w:t>Oblast</w:t>
            </w:r>
          </w:p>
        </w:tc>
        <w:tc>
          <w:tcPr>
            <w:tcW w:w="4331" w:type="pct"/>
            <w:gridSpan w:val="2"/>
            <w:shd w:val="clear" w:color="auto" w:fill="A6A6A6" w:themeFill="background1" w:themeFillShade="A6"/>
          </w:tcPr>
          <w:p w:rsidR="00E05FC6" w:rsidRPr="00604E6E" w:rsidRDefault="00D340F6" w:rsidP="00E05FC6">
            <w:pPr>
              <w:spacing w:after="0" w:line="288" w:lineRule="auto"/>
              <w:jc w:val="center"/>
              <w:rPr>
                <w:rFonts w:cs="Arial"/>
                <w:b/>
                <w:sz w:val="20"/>
                <w:szCs w:val="20"/>
              </w:rPr>
            </w:pPr>
            <w:r>
              <w:rPr>
                <w:rFonts w:cs="Arial"/>
                <w:b/>
                <w:sz w:val="20"/>
                <w:szCs w:val="20"/>
              </w:rPr>
              <w:t>Kvalita života</w:t>
            </w:r>
          </w:p>
        </w:tc>
      </w:tr>
      <w:tr w:rsidR="00E05FC6" w:rsidRPr="00975771" w:rsidTr="00DB7647">
        <w:tc>
          <w:tcPr>
            <w:tcW w:w="669" w:type="pct"/>
            <w:vMerge/>
            <w:shd w:val="clear" w:color="auto" w:fill="E0E0E0"/>
          </w:tcPr>
          <w:p w:rsidR="00E05FC6" w:rsidRPr="00975771" w:rsidRDefault="00E05FC6" w:rsidP="00E05FC6">
            <w:pPr>
              <w:spacing w:after="0" w:line="288" w:lineRule="auto"/>
              <w:rPr>
                <w:rFonts w:cs="Arial"/>
                <w:sz w:val="20"/>
                <w:szCs w:val="20"/>
              </w:rPr>
            </w:pPr>
          </w:p>
        </w:tc>
        <w:tc>
          <w:tcPr>
            <w:tcW w:w="2068" w:type="pct"/>
            <w:shd w:val="clear" w:color="auto" w:fill="A6A6A6" w:themeFill="background1" w:themeFillShade="A6"/>
          </w:tcPr>
          <w:p w:rsidR="00E05FC6" w:rsidRPr="00604E6E" w:rsidRDefault="00D340F6" w:rsidP="00E05FC6">
            <w:pPr>
              <w:spacing w:after="0" w:line="288" w:lineRule="auto"/>
              <w:jc w:val="left"/>
              <w:rPr>
                <w:sz w:val="20"/>
                <w:szCs w:val="20"/>
              </w:rPr>
            </w:pPr>
            <w:r>
              <w:rPr>
                <w:rFonts w:cs="Arial"/>
                <w:b/>
                <w:sz w:val="20"/>
                <w:szCs w:val="20"/>
              </w:rPr>
              <w:t>Školství</w:t>
            </w:r>
          </w:p>
        </w:tc>
        <w:tc>
          <w:tcPr>
            <w:tcW w:w="2263" w:type="pct"/>
            <w:shd w:val="clear" w:color="auto" w:fill="A6A6A6" w:themeFill="background1" w:themeFillShade="A6"/>
          </w:tcPr>
          <w:p w:rsidR="00E05FC6" w:rsidRPr="00604E6E" w:rsidRDefault="00D340F6" w:rsidP="00E05FC6">
            <w:pPr>
              <w:pStyle w:val="Odstavecseseznamem"/>
              <w:spacing w:after="0" w:line="288" w:lineRule="auto"/>
              <w:ind w:left="124"/>
              <w:jc w:val="left"/>
              <w:rPr>
                <w:rFonts w:cs="Arial"/>
                <w:sz w:val="20"/>
                <w:szCs w:val="20"/>
              </w:rPr>
            </w:pPr>
            <w:r>
              <w:rPr>
                <w:rFonts w:cs="Arial"/>
                <w:b/>
                <w:sz w:val="20"/>
                <w:szCs w:val="20"/>
              </w:rPr>
              <w:t>Veřejné prostranství</w:t>
            </w:r>
          </w:p>
        </w:tc>
      </w:tr>
      <w:tr w:rsidR="00E05FC6" w:rsidRPr="00975771" w:rsidTr="00DB7647">
        <w:tc>
          <w:tcPr>
            <w:tcW w:w="669" w:type="pct"/>
            <w:shd w:val="clear" w:color="auto" w:fill="E0E0E0"/>
          </w:tcPr>
          <w:p w:rsidR="00E05FC6" w:rsidRPr="00975771" w:rsidRDefault="00E05FC6" w:rsidP="00E05FC6">
            <w:pPr>
              <w:spacing w:after="0" w:line="288" w:lineRule="auto"/>
              <w:rPr>
                <w:rFonts w:cs="Arial"/>
                <w:sz w:val="20"/>
                <w:szCs w:val="20"/>
              </w:rPr>
            </w:pPr>
            <w:r w:rsidRPr="00975771">
              <w:rPr>
                <w:rFonts w:cs="Arial"/>
                <w:sz w:val="20"/>
                <w:szCs w:val="20"/>
              </w:rPr>
              <w:t>Příčina</w:t>
            </w:r>
          </w:p>
        </w:tc>
        <w:tc>
          <w:tcPr>
            <w:tcW w:w="2068" w:type="pct"/>
          </w:tcPr>
          <w:p w:rsidR="00E05FC6" w:rsidRPr="00604E6E" w:rsidRDefault="00D340F6" w:rsidP="00B01C75">
            <w:pPr>
              <w:pStyle w:val="Odstavecseseznamem"/>
              <w:numPr>
                <w:ilvl w:val="0"/>
                <w:numId w:val="35"/>
              </w:numPr>
              <w:spacing w:after="0" w:line="288" w:lineRule="auto"/>
              <w:ind w:left="124" w:hanging="142"/>
              <w:jc w:val="left"/>
              <w:rPr>
                <w:rFonts w:cs="Arial"/>
                <w:sz w:val="20"/>
                <w:szCs w:val="20"/>
              </w:rPr>
            </w:pPr>
            <w:r>
              <w:rPr>
                <w:sz w:val="20"/>
                <w:szCs w:val="20"/>
              </w:rPr>
              <w:t>Nedostatečná kapacita a omezená dosažitelnost mateřských škol z důvodu růstu počtu obyvatel ve městě</w:t>
            </w:r>
          </w:p>
        </w:tc>
        <w:tc>
          <w:tcPr>
            <w:tcW w:w="2263" w:type="pct"/>
          </w:tcPr>
          <w:p w:rsidR="00975771" w:rsidRPr="00604E6E" w:rsidRDefault="00D340F6" w:rsidP="00975771">
            <w:pPr>
              <w:pStyle w:val="Odstavecseseznamem"/>
              <w:numPr>
                <w:ilvl w:val="0"/>
                <w:numId w:val="35"/>
              </w:numPr>
              <w:spacing w:after="0" w:line="288" w:lineRule="auto"/>
              <w:ind w:left="124" w:hanging="142"/>
              <w:jc w:val="left"/>
              <w:rPr>
                <w:sz w:val="20"/>
                <w:szCs w:val="20"/>
              </w:rPr>
            </w:pPr>
            <w:r>
              <w:rPr>
                <w:sz w:val="20"/>
                <w:szCs w:val="20"/>
              </w:rPr>
              <w:t>Neuspokojivá kapacita a stav dětských hřišť</w:t>
            </w:r>
          </w:p>
          <w:p w:rsidR="00E05FC6" w:rsidRPr="00604E6E" w:rsidRDefault="00D340F6" w:rsidP="00975771">
            <w:pPr>
              <w:pStyle w:val="Odstavecseseznamem"/>
              <w:numPr>
                <w:ilvl w:val="0"/>
                <w:numId w:val="35"/>
              </w:numPr>
              <w:spacing w:after="0" w:line="288" w:lineRule="auto"/>
              <w:ind w:left="124" w:hanging="142"/>
              <w:jc w:val="left"/>
              <w:rPr>
                <w:sz w:val="20"/>
                <w:szCs w:val="20"/>
              </w:rPr>
            </w:pPr>
            <w:r>
              <w:rPr>
                <w:sz w:val="20"/>
                <w:szCs w:val="20"/>
              </w:rPr>
              <w:t>Nedostatečná údržba chodníků a místních komunikací</w:t>
            </w:r>
          </w:p>
          <w:p w:rsidR="00975771" w:rsidRPr="00604E6E" w:rsidRDefault="00D340F6" w:rsidP="00975771">
            <w:pPr>
              <w:pStyle w:val="Odstavecseseznamem"/>
              <w:numPr>
                <w:ilvl w:val="0"/>
                <w:numId w:val="35"/>
              </w:numPr>
              <w:spacing w:after="0" w:line="288" w:lineRule="auto"/>
              <w:ind w:left="124" w:hanging="142"/>
              <w:jc w:val="left"/>
              <w:rPr>
                <w:sz w:val="20"/>
                <w:szCs w:val="20"/>
              </w:rPr>
            </w:pPr>
            <w:r>
              <w:rPr>
                <w:sz w:val="20"/>
                <w:szCs w:val="20"/>
              </w:rPr>
              <w:t>Růst nároků na technickou údržbu města</w:t>
            </w:r>
          </w:p>
        </w:tc>
      </w:tr>
      <w:tr w:rsidR="00E05FC6" w:rsidRPr="00975771" w:rsidTr="00DB7647">
        <w:tc>
          <w:tcPr>
            <w:tcW w:w="669" w:type="pct"/>
            <w:shd w:val="clear" w:color="auto" w:fill="E0E0E0"/>
          </w:tcPr>
          <w:p w:rsidR="00E05FC6" w:rsidRPr="00975771" w:rsidRDefault="00E05FC6" w:rsidP="00E05FC6">
            <w:pPr>
              <w:spacing w:after="0" w:line="288" w:lineRule="auto"/>
              <w:rPr>
                <w:rFonts w:cs="Arial"/>
                <w:sz w:val="20"/>
                <w:szCs w:val="20"/>
              </w:rPr>
            </w:pPr>
            <w:r w:rsidRPr="00975771">
              <w:rPr>
                <w:rFonts w:cs="Arial"/>
                <w:sz w:val="20"/>
                <w:szCs w:val="20"/>
              </w:rPr>
              <w:t>Problém</w:t>
            </w:r>
          </w:p>
        </w:tc>
        <w:tc>
          <w:tcPr>
            <w:tcW w:w="2068" w:type="pct"/>
          </w:tcPr>
          <w:p w:rsidR="00E05FC6" w:rsidRPr="00604E6E" w:rsidRDefault="00D340F6" w:rsidP="00E05FC6">
            <w:pPr>
              <w:spacing w:after="0" w:line="288" w:lineRule="auto"/>
              <w:jc w:val="left"/>
              <w:rPr>
                <w:rFonts w:cs="Arial"/>
                <w:sz w:val="20"/>
                <w:szCs w:val="20"/>
              </w:rPr>
            </w:pPr>
            <w:r>
              <w:rPr>
                <w:rFonts w:cs="Arial"/>
                <w:sz w:val="20"/>
                <w:szCs w:val="20"/>
              </w:rPr>
              <w:t>Dílčí nedostatky v podmínkách pro vzdělání (nedostatečná kapacita)</w:t>
            </w:r>
            <w:r>
              <w:rPr>
                <w:sz w:val="20"/>
                <w:szCs w:val="20"/>
              </w:rPr>
              <w:t xml:space="preserve"> </w:t>
            </w:r>
          </w:p>
        </w:tc>
        <w:tc>
          <w:tcPr>
            <w:tcW w:w="2263" w:type="pct"/>
          </w:tcPr>
          <w:p w:rsidR="00E05FC6" w:rsidRPr="00604E6E" w:rsidRDefault="00D340F6" w:rsidP="00975771">
            <w:pPr>
              <w:spacing w:after="0" w:line="288" w:lineRule="auto"/>
              <w:jc w:val="left"/>
              <w:rPr>
                <w:rFonts w:cs="Arial"/>
                <w:sz w:val="20"/>
                <w:szCs w:val="20"/>
              </w:rPr>
            </w:pPr>
            <w:r>
              <w:rPr>
                <w:sz w:val="20"/>
                <w:szCs w:val="20"/>
              </w:rPr>
              <w:t>Zhoršení image města jako příjemného místa pro život a cestovní ruch</w:t>
            </w:r>
          </w:p>
        </w:tc>
      </w:tr>
      <w:tr w:rsidR="00E05FC6" w:rsidRPr="00975771" w:rsidTr="00DB7647">
        <w:tc>
          <w:tcPr>
            <w:tcW w:w="669" w:type="pct"/>
            <w:shd w:val="clear" w:color="auto" w:fill="E0E0E0"/>
          </w:tcPr>
          <w:p w:rsidR="00E05FC6" w:rsidRPr="00975771" w:rsidRDefault="00E05FC6" w:rsidP="00E05FC6">
            <w:pPr>
              <w:spacing w:after="0" w:line="288" w:lineRule="auto"/>
              <w:rPr>
                <w:rFonts w:cs="Arial"/>
                <w:sz w:val="20"/>
                <w:szCs w:val="20"/>
              </w:rPr>
            </w:pPr>
            <w:r w:rsidRPr="00975771">
              <w:rPr>
                <w:rFonts w:cs="Arial"/>
                <w:sz w:val="20"/>
                <w:szCs w:val="20"/>
              </w:rPr>
              <w:t>Důsledek</w:t>
            </w:r>
          </w:p>
        </w:tc>
        <w:tc>
          <w:tcPr>
            <w:tcW w:w="2068" w:type="pct"/>
          </w:tcPr>
          <w:p w:rsidR="00E05FC6" w:rsidRPr="00604E6E" w:rsidRDefault="00D340F6" w:rsidP="00E05FC6">
            <w:pPr>
              <w:pStyle w:val="Odstavecseseznamem"/>
              <w:numPr>
                <w:ilvl w:val="0"/>
                <w:numId w:val="35"/>
              </w:numPr>
              <w:spacing w:after="0" w:line="288" w:lineRule="auto"/>
              <w:ind w:left="124" w:hanging="142"/>
              <w:jc w:val="left"/>
              <w:rPr>
                <w:rFonts w:cs="Arial"/>
                <w:sz w:val="20"/>
                <w:szCs w:val="20"/>
              </w:rPr>
            </w:pPr>
            <w:r>
              <w:rPr>
                <w:rFonts w:cs="Arial"/>
                <w:sz w:val="20"/>
                <w:szCs w:val="20"/>
              </w:rPr>
              <w:t>Poškozená image města</w:t>
            </w:r>
          </w:p>
          <w:p w:rsidR="00E05FC6" w:rsidRPr="00604E6E" w:rsidRDefault="00D340F6" w:rsidP="00E05FC6">
            <w:pPr>
              <w:pStyle w:val="Odstavecseseznamem"/>
              <w:numPr>
                <w:ilvl w:val="0"/>
                <w:numId w:val="35"/>
              </w:numPr>
              <w:spacing w:after="0" w:line="288" w:lineRule="auto"/>
              <w:ind w:left="124" w:hanging="142"/>
              <w:jc w:val="left"/>
              <w:rPr>
                <w:rFonts w:cs="Arial"/>
                <w:sz w:val="20"/>
                <w:szCs w:val="20"/>
              </w:rPr>
            </w:pPr>
            <w:r>
              <w:rPr>
                <w:sz w:val="20"/>
                <w:szCs w:val="20"/>
              </w:rPr>
              <w:t>Snížení kvality výuky</w:t>
            </w:r>
          </w:p>
          <w:p w:rsidR="00E05FC6" w:rsidRPr="00604E6E" w:rsidRDefault="00D340F6" w:rsidP="00E05FC6">
            <w:pPr>
              <w:pStyle w:val="Odstavecseseznamem"/>
              <w:numPr>
                <w:ilvl w:val="0"/>
                <w:numId w:val="35"/>
              </w:numPr>
              <w:spacing w:after="0" w:line="288" w:lineRule="auto"/>
              <w:ind w:left="124" w:hanging="142"/>
              <w:jc w:val="left"/>
              <w:rPr>
                <w:rFonts w:cs="Arial"/>
                <w:sz w:val="20"/>
                <w:szCs w:val="20"/>
              </w:rPr>
            </w:pPr>
            <w:r>
              <w:rPr>
                <w:rFonts w:cs="Arial"/>
                <w:sz w:val="20"/>
                <w:szCs w:val="20"/>
              </w:rPr>
              <w:t>Méně kvalitní služby pro obyvatele</w:t>
            </w:r>
          </w:p>
          <w:p w:rsidR="00E05FC6" w:rsidRPr="00604E6E" w:rsidRDefault="00D340F6" w:rsidP="00E05FC6">
            <w:pPr>
              <w:pStyle w:val="Odstavecseseznamem"/>
              <w:numPr>
                <w:ilvl w:val="0"/>
                <w:numId w:val="35"/>
              </w:numPr>
              <w:spacing w:after="0" w:line="288" w:lineRule="auto"/>
              <w:ind w:left="124" w:hanging="142"/>
              <w:jc w:val="left"/>
              <w:rPr>
                <w:rFonts w:cs="Arial"/>
                <w:sz w:val="20"/>
                <w:szCs w:val="20"/>
              </w:rPr>
            </w:pPr>
            <w:r>
              <w:rPr>
                <w:rFonts w:cs="Arial"/>
                <w:sz w:val="20"/>
                <w:szCs w:val="20"/>
              </w:rPr>
              <w:t>Nízká podpora mladých rodin</w:t>
            </w:r>
          </w:p>
          <w:p w:rsidR="00E05FC6" w:rsidRPr="00604E6E" w:rsidRDefault="00D340F6" w:rsidP="00E05FC6">
            <w:pPr>
              <w:pStyle w:val="Odstavecseseznamem"/>
              <w:numPr>
                <w:ilvl w:val="0"/>
                <w:numId w:val="35"/>
              </w:numPr>
              <w:spacing w:after="0" w:line="288" w:lineRule="auto"/>
              <w:ind w:left="124" w:hanging="142"/>
              <w:jc w:val="left"/>
              <w:rPr>
                <w:rFonts w:cs="Arial"/>
                <w:sz w:val="20"/>
                <w:szCs w:val="20"/>
              </w:rPr>
            </w:pPr>
            <w:r>
              <w:rPr>
                <w:rFonts w:cs="Arial"/>
                <w:sz w:val="20"/>
                <w:szCs w:val="20"/>
              </w:rPr>
              <w:t>Zhoršení sociální sounáležitosti ve městě</w:t>
            </w:r>
          </w:p>
        </w:tc>
        <w:tc>
          <w:tcPr>
            <w:tcW w:w="2263" w:type="pct"/>
          </w:tcPr>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Zhoršení kvality života obyvatel (podmínek pro příjemné bydlení a trávení volného času)</w:t>
            </w:r>
          </w:p>
          <w:p w:rsidR="00E05FC6"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Lokální zhoršení či zachování špatného estetického vzhledu města a stavu životního prostředí</w:t>
            </w:r>
          </w:p>
        </w:tc>
      </w:tr>
      <w:tr w:rsidR="00975771" w:rsidRPr="00975771" w:rsidTr="00DB7647">
        <w:tc>
          <w:tcPr>
            <w:tcW w:w="669" w:type="pct"/>
            <w:vMerge w:val="restart"/>
            <w:shd w:val="clear" w:color="auto" w:fill="A6A6A6" w:themeFill="background1" w:themeFillShade="A6"/>
          </w:tcPr>
          <w:p w:rsidR="00975771" w:rsidRPr="00975771" w:rsidRDefault="00975771" w:rsidP="00975771">
            <w:pPr>
              <w:spacing w:after="0" w:line="288" w:lineRule="auto"/>
              <w:rPr>
                <w:rFonts w:cs="Arial"/>
                <w:b/>
                <w:sz w:val="20"/>
                <w:szCs w:val="20"/>
              </w:rPr>
            </w:pPr>
            <w:r w:rsidRPr="00975771">
              <w:rPr>
                <w:rFonts w:cs="Arial"/>
                <w:b/>
                <w:sz w:val="20"/>
                <w:szCs w:val="20"/>
              </w:rPr>
              <w:t>Oblast</w:t>
            </w:r>
          </w:p>
        </w:tc>
        <w:tc>
          <w:tcPr>
            <w:tcW w:w="4331" w:type="pct"/>
            <w:gridSpan w:val="2"/>
            <w:shd w:val="clear" w:color="auto" w:fill="A6A6A6" w:themeFill="background1" w:themeFillShade="A6"/>
          </w:tcPr>
          <w:p w:rsidR="00975771" w:rsidRPr="00604E6E" w:rsidRDefault="00D340F6" w:rsidP="00975771">
            <w:pPr>
              <w:spacing w:after="0" w:line="288" w:lineRule="auto"/>
              <w:jc w:val="center"/>
              <w:rPr>
                <w:rFonts w:cs="Arial"/>
                <w:b/>
                <w:sz w:val="20"/>
                <w:szCs w:val="20"/>
              </w:rPr>
            </w:pPr>
            <w:r>
              <w:rPr>
                <w:rFonts w:cs="Arial"/>
                <w:b/>
                <w:sz w:val="20"/>
                <w:szCs w:val="20"/>
              </w:rPr>
              <w:t>Veřejná správa</w:t>
            </w:r>
          </w:p>
        </w:tc>
      </w:tr>
      <w:tr w:rsidR="00975771" w:rsidRPr="00975771" w:rsidTr="00DB7647">
        <w:tc>
          <w:tcPr>
            <w:tcW w:w="669" w:type="pct"/>
            <w:vMerge/>
            <w:shd w:val="clear" w:color="auto" w:fill="A6A6A6" w:themeFill="background1" w:themeFillShade="A6"/>
          </w:tcPr>
          <w:p w:rsidR="00975771" w:rsidRPr="00975771" w:rsidRDefault="00975771" w:rsidP="00B01C75">
            <w:pPr>
              <w:spacing w:after="0" w:line="288" w:lineRule="auto"/>
              <w:rPr>
                <w:rFonts w:cs="Arial"/>
                <w:sz w:val="20"/>
                <w:szCs w:val="20"/>
              </w:rPr>
            </w:pPr>
          </w:p>
        </w:tc>
        <w:tc>
          <w:tcPr>
            <w:tcW w:w="2068" w:type="pct"/>
            <w:shd w:val="clear" w:color="auto" w:fill="A6A6A6" w:themeFill="background1" w:themeFillShade="A6"/>
          </w:tcPr>
          <w:p w:rsidR="00975771" w:rsidRPr="00604E6E" w:rsidRDefault="00D340F6" w:rsidP="00975771">
            <w:pPr>
              <w:pStyle w:val="Odstavecseseznamem"/>
              <w:spacing w:after="0" w:line="288" w:lineRule="auto"/>
              <w:ind w:left="124"/>
              <w:jc w:val="left"/>
              <w:rPr>
                <w:rFonts w:cs="Arial"/>
                <w:b/>
                <w:sz w:val="20"/>
                <w:szCs w:val="20"/>
              </w:rPr>
            </w:pPr>
            <w:r>
              <w:rPr>
                <w:rFonts w:cs="Arial"/>
                <w:b/>
                <w:sz w:val="20"/>
                <w:szCs w:val="20"/>
              </w:rPr>
              <w:t>Spolupráce aktérů</w:t>
            </w:r>
          </w:p>
        </w:tc>
        <w:tc>
          <w:tcPr>
            <w:tcW w:w="2263" w:type="pct"/>
            <w:shd w:val="clear" w:color="auto" w:fill="A6A6A6" w:themeFill="background1" w:themeFillShade="A6"/>
          </w:tcPr>
          <w:p w:rsidR="00975771" w:rsidRPr="00604E6E" w:rsidRDefault="00D340F6" w:rsidP="00975771">
            <w:pPr>
              <w:spacing w:after="0" w:line="288" w:lineRule="auto"/>
              <w:jc w:val="left"/>
              <w:rPr>
                <w:rFonts w:cs="Arial"/>
                <w:b/>
                <w:sz w:val="20"/>
                <w:szCs w:val="20"/>
              </w:rPr>
            </w:pPr>
            <w:r>
              <w:rPr>
                <w:rFonts w:cs="Arial"/>
                <w:b/>
                <w:sz w:val="20"/>
                <w:szCs w:val="20"/>
              </w:rPr>
              <w:t>Kvalita městského úřadu</w:t>
            </w:r>
          </w:p>
        </w:tc>
      </w:tr>
      <w:tr w:rsidR="00975771" w:rsidRPr="00975771" w:rsidTr="00DB7647">
        <w:tc>
          <w:tcPr>
            <w:tcW w:w="669" w:type="pct"/>
            <w:shd w:val="clear" w:color="auto" w:fill="E0E0E0"/>
          </w:tcPr>
          <w:p w:rsidR="00975771" w:rsidRPr="00975771" w:rsidRDefault="00975771" w:rsidP="00975771">
            <w:pPr>
              <w:spacing w:after="0" w:line="288" w:lineRule="auto"/>
              <w:rPr>
                <w:rFonts w:cs="Arial"/>
                <w:sz w:val="20"/>
                <w:szCs w:val="20"/>
              </w:rPr>
            </w:pPr>
            <w:r w:rsidRPr="00975771">
              <w:rPr>
                <w:rFonts w:cs="Arial"/>
                <w:sz w:val="20"/>
                <w:szCs w:val="20"/>
              </w:rPr>
              <w:t>Příčina</w:t>
            </w:r>
          </w:p>
        </w:tc>
        <w:tc>
          <w:tcPr>
            <w:tcW w:w="2068" w:type="pct"/>
          </w:tcPr>
          <w:p w:rsidR="00975771" w:rsidRPr="00604E6E" w:rsidRDefault="00D340F6" w:rsidP="00975771">
            <w:pPr>
              <w:pStyle w:val="Odstavecseseznamem"/>
              <w:numPr>
                <w:ilvl w:val="0"/>
                <w:numId w:val="35"/>
              </w:numPr>
              <w:spacing w:after="0" w:line="288" w:lineRule="auto"/>
              <w:ind w:left="124" w:hanging="142"/>
              <w:jc w:val="left"/>
              <w:rPr>
                <w:sz w:val="20"/>
                <w:szCs w:val="20"/>
              </w:rPr>
            </w:pPr>
            <w:r>
              <w:rPr>
                <w:sz w:val="20"/>
                <w:szCs w:val="20"/>
              </w:rPr>
              <w:t>Vyšší podpora spolupráce mezi městem a podnikateli</w:t>
            </w:r>
          </w:p>
          <w:p w:rsidR="00975771" w:rsidRPr="00604E6E" w:rsidRDefault="00975771" w:rsidP="00036A33">
            <w:pPr>
              <w:spacing w:after="0" w:line="288" w:lineRule="auto"/>
              <w:ind w:left="-18"/>
              <w:jc w:val="left"/>
              <w:rPr>
                <w:sz w:val="20"/>
                <w:szCs w:val="20"/>
              </w:rPr>
            </w:pPr>
          </w:p>
        </w:tc>
        <w:tc>
          <w:tcPr>
            <w:tcW w:w="2263" w:type="pct"/>
          </w:tcPr>
          <w:p w:rsidR="00975771" w:rsidRPr="004D7947" w:rsidRDefault="005A5E9C" w:rsidP="004D7947">
            <w:pPr>
              <w:pStyle w:val="Odstavecseseznamem"/>
              <w:numPr>
                <w:ilvl w:val="0"/>
                <w:numId w:val="35"/>
              </w:numPr>
              <w:spacing w:after="0" w:line="288" w:lineRule="auto"/>
              <w:ind w:left="124" w:hanging="142"/>
              <w:jc w:val="left"/>
              <w:rPr>
                <w:rFonts w:cs="Arial"/>
                <w:sz w:val="20"/>
                <w:szCs w:val="20"/>
              </w:rPr>
            </w:pPr>
            <w:r w:rsidRPr="004D7947">
              <w:rPr>
                <w:rFonts w:cs="Arial"/>
                <w:sz w:val="20"/>
                <w:szCs w:val="20"/>
              </w:rPr>
              <w:lastRenderedPageBreak/>
              <w:t>Neexistence projektového řízení na MěÚ</w:t>
            </w:r>
          </w:p>
          <w:p w:rsidR="00975771" w:rsidRPr="00604E6E" w:rsidRDefault="00D340F6" w:rsidP="00B01C75">
            <w:pPr>
              <w:pStyle w:val="Odstavecseseznamem"/>
              <w:numPr>
                <w:ilvl w:val="0"/>
                <w:numId w:val="35"/>
              </w:numPr>
              <w:spacing w:after="0" w:line="288" w:lineRule="auto"/>
              <w:ind w:left="124" w:hanging="142"/>
              <w:jc w:val="left"/>
              <w:rPr>
                <w:rFonts w:cs="Arial"/>
                <w:sz w:val="20"/>
                <w:szCs w:val="20"/>
              </w:rPr>
            </w:pPr>
            <w:r>
              <w:rPr>
                <w:rFonts w:cs="Arial"/>
                <w:sz w:val="20"/>
                <w:szCs w:val="20"/>
              </w:rPr>
              <w:t xml:space="preserve"> </w:t>
            </w:r>
            <w:r w:rsidRPr="004D7947">
              <w:rPr>
                <w:rFonts w:cs="Arial"/>
                <w:sz w:val="20"/>
                <w:szCs w:val="20"/>
              </w:rPr>
              <w:t xml:space="preserve">Neexistence dílčích koncepcí a jejich </w:t>
            </w:r>
            <w:r w:rsidRPr="004D7947">
              <w:rPr>
                <w:rFonts w:cs="Arial"/>
                <w:sz w:val="20"/>
                <w:szCs w:val="20"/>
              </w:rPr>
              <w:lastRenderedPageBreak/>
              <w:t>následná realizace</w:t>
            </w:r>
          </w:p>
        </w:tc>
      </w:tr>
      <w:tr w:rsidR="00975771" w:rsidRPr="00975771" w:rsidTr="00DB7647">
        <w:tc>
          <w:tcPr>
            <w:tcW w:w="669" w:type="pct"/>
            <w:shd w:val="clear" w:color="auto" w:fill="E0E0E0"/>
          </w:tcPr>
          <w:p w:rsidR="00975771" w:rsidRPr="00975771" w:rsidRDefault="00975771" w:rsidP="00975771">
            <w:pPr>
              <w:spacing w:after="0" w:line="288" w:lineRule="auto"/>
              <w:rPr>
                <w:rFonts w:cs="Arial"/>
                <w:sz w:val="20"/>
                <w:szCs w:val="20"/>
              </w:rPr>
            </w:pPr>
            <w:r w:rsidRPr="00975771">
              <w:rPr>
                <w:rFonts w:cs="Arial"/>
                <w:sz w:val="20"/>
                <w:szCs w:val="20"/>
              </w:rPr>
              <w:lastRenderedPageBreak/>
              <w:t>Problém</w:t>
            </w:r>
          </w:p>
        </w:tc>
        <w:tc>
          <w:tcPr>
            <w:tcW w:w="2068" w:type="pct"/>
          </w:tcPr>
          <w:p w:rsidR="00975771" w:rsidRPr="00604E6E" w:rsidRDefault="00D340F6" w:rsidP="00975771">
            <w:pPr>
              <w:spacing w:after="0" w:line="288" w:lineRule="auto"/>
              <w:jc w:val="left"/>
              <w:rPr>
                <w:rFonts w:cs="Arial"/>
                <w:sz w:val="20"/>
                <w:szCs w:val="20"/>
              </w:rPr>
            </w:pPr>
            <w:r>
              <w:rPr>
                <w:rFonts w:cs="Arial"/>
                <w:sz w:val="20"/>
                <w:szCs w:val="20"/>
              </w:rPr>
              <w:t>Město nedostatečně efektivně naplňuje potenciál města a potřeby občanů</w:t>
            </w:r>
          </w:p>
        </w:tc>
        <w:tc>
          <w:tcPr>
            <w:tcW w:w="2263" w:type="pct"/>
          </w:tcPr>
          <w:p w:rsidR="00975771" w:rsidRPr="00604E6E" w:rsidRDefault="00D340F6" w:rsidP="008372EA">
            <w:pPr>
              <w:spacing w:after="0" w:line="288" w:lineRule="auto"/>
              <w:jc w:val="left"/>
              <w:rPr>
                <w:rFonts w:cs="Arial"/>
                <w:sz w:val="20"/>
                <w:szCs w:val="20"/>
              </w:rPr>
            </w:pPr>
            <w:r>
              <w:rPr>
                <w:rFonts w:cs="Arial"/>
                <w:sz w:val="20"/>
                <w:szCs w:val="20"/>
              </w:rPr>
              <w:t>Město má omezené schopnosti identifikovat, připravit a řídit rozvojové projekty a aktivity</w:t>
            </w:r>
          </w:p>
        </w:tc>
      </w:tr>
      <w:tr w:rsidR="00975771" w:rsidRPr="00975771" w:rsidTr="00DB7647">
        <w:tc>
          <w:tcPr>
            <w:tcW w:w="669" w:type="pct"/>
            <w:shd w:val="clear" w:color="auto" w:fill="E0E0E0"/>
          </w:tcPr>
          <w:p w:rsidR="00975771" w:rsidRPr="00975771" w:rsidRDefault="00975771" w:rsidP="00975771">
            <w:pPr>
              <w:spacing w:after="0" w:line="288" w:lineRule="auto"/>
              <w:rPr>
                <w:rFonts w:cs="Arial"/>
                <w:sz w:val="20"/>
                <w:szCs w:val="20"/>
              </w:rPr>
            </w:pPr>
            <w:r w:rsidRPr="00975771">
              <w:rPr>
                <w:rFonts w:cs="Arial"/>
                <w:sz w:val="20"/>
                <w:szCs w:val="20"/>
              </w:rPr>
              <w:t>Důsledek</w:t>
            </w:r>
          </w:p>
        </w:tc>
        <w:tc>
          <w:tcPr>
            <w:tcW w:w="2068" w:type="pct"/>
          </w:tcPr>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Poškozená image města</w:t>
            </w:r>
          </w:p>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Nižší atraktivita města pro soukromý sektor</w:t>
            </w:r>
          </w:p>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Ztráta vazeb obyvatel k městu</w:t>
            </w:r>
          </w:p>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Narušení přirozených vazeb ve městě</w:t>
            </w:r>
            <w:r w:rsidR="005A5E9C" w:rsidRPr="005A5E9C">
              <w:rPr>
                <w:sz w:val="20"/>
                <w:szCs w:val="20"/>
              </w:rPr>
              <w:t xml:space="preserve"> </w:t>
            </w:r>
          </w:p>
        </w:tc>
        <w:tc>
          <w:tcPr>
            <w:tcW w:w="2263" w:type="pct"/>
          </w:tcPr>
          <w:p w:rsidR="00975771" w:rsidRPr="00604E6E" w:rsidRDefault="00D340F6" w:rsidP="00975771">
            <w:pPr>
              <w:pStyle w:val="Odstavecseseznamem"/>
              <w:numPr>
                <w:ilvl w:val="0"/>
                <w:numId w:val="35"/>
              </w:numPr>
              <w:spacing w:after="0" w:line="288" w:lineRule="auto"/>
              <w:ind w:left="124" w:hanging="142"/>
              <w:jc w:val="left"/>
              <w:rPr>
                <w:rFonts w:cs="Arial"/>
                <w:sz w:val="20"/>
                <w:szCs w:val="20"/>
              </w:rPr>
            </w:pPr>
            <w:r>
              <w:rPr>
                <w:rFonts w:cs="Arial"/>
                <w:sz w:val="20"/>
                <w:szCs w:val="20"/>
              </w:rPr>
              <w:t>Omezené možnosti realizace koncepčních záměrů rozvoje města obecně</w:t>
            </w:r>
          </w:p>
          <w:p w:rsidR="00975771" w:rsidRPr="00604E6E" w:rsidRDefault="00975771" w:rsidP="008372EA">
            <w:pPr>
              <w:pStyle w:val="Odstavecseseznamem"/>
              <w:spacing w:after="0" w:line="288" w:lineRule="auto"/>
              <w:ind w:left="124"/>
              <w:jc w:val="left"/>
              <w:rPr>
                <w:rFonts w:cs="Arial"/>
                <w:sz w:val="20"/>
                <w:szCs w:val="20"/>
              </w:rPr>
            </w:pPr>
          </w:p>
        </w:tc>
      </w:tr>
    </w:tbl>
    <w:p w:rsidR="00EC7624" w:rsidRDefault="00EC7624" w:rsidP="00132DE3">
      <w:pPr>
        <w:spacing w:after="0" w:line="288" w:lineRule="auto"/>
        <w:rPr>
          <w:rFonts w:cs="Arial"/>
        </w:rPr>
      </w:pPr>
    </w:p>
    <w:p w:rsidR="00F209E6" w:rsidRDefault="00F209E6" w:rsidP="00132DE3">
      <w:pPr>
        <w:spacing w:after="0" w:line="288" w:lineRule="auto"/>
        <w:rPr>
          <w:rFonts w:cs="Arial"/>
        </w:rPr>
      </w:pPr>
    </w:p>
    <w:p w:rsidR="00B01C75" w:rsidRDefault="00B01C75" w:rsidP="00132DE3">
      <w:pPr>
        <w:spacing w:after="0" w:line="288" w:lineRule="auto"/>
        <w:rPr>
          <w:rFonts w:cs="Arial"/>
        </w:rPr>
      </w:pPr>
    </w:p>
    <w:p w:rsidR="00780127" w:rsidRPr="00780127" w:rsidRDefault="00604E6E" w:rsidP="00F21517">
      <w:pPr>
        <w:pStyle w:val="Nadpis1"/>
      </w:pPr>
      <w:r>
        <w:lastRenderedPageBreak/>
        <w:t xml:space="preserve"> </w:t>
      </w:r>
      <w:bookmarkStart w:id="211" w:name="_Toc514760442"/>
      <w:r w:rsidR="00F21517">
        <w:t>Návrhová část</w:t>
      </w:r>
      <w:bookmarkEnd w:id="211"/>
    </w:p>
    <w:p w:rsidR="00812A45" w:rsidRDefault="00812A45" w:rsidP="00812A45">
      <w:pPr>
        <w:pStyle w:val="Nadpis2"/>
      </w:pPr>
      <w:bookmarkStart w:id="212" w:name="_Toc514760443"/>
      <w:r>
        <w:t>Vymezení návrhové části</w:t>
      </w:r>
      <w:bookmarkEnd w:id="212"/>
    </w:p>
    <w:p w:rsidR="00812A45" w:rsidRPr="00CD125D" w:rsidRDefault="00812A45" w:rsidP="00812A45">
      <w:pPr>
        <w:autoSpaceDE w:val="0"/>
        <w:autoSpaceDN w:val="0"/>
        <w:adjustRightInd w:val="0"/>
        <w:spacing w:after="120"/>
      </w:pPr>
      <w:r>
        <w:rPr>
          <w:rFonts w:cs="Arial"/>
        </w:rPr>
        <w:t>Strategický plán</w:t>
      </w:r>
      <w:r w:rsidRPr="0083772C">
        <w:rPr>
          <w:rFonts w:cs="Arial"/>
        </w:rPr>
        <w:t xml:space="preserve"> </w:t>
      </w:r>
      <w:r>
        <w:rPr>
          <w:rFonts w:cs="Arial"/>
        </w:rPr>
        <w:t>rozvoje</w:t>
      </w:r>
      <w:r w:rsidRPr="0083772C">
        <w:rPr>
          <w:rFonts w:cs="Arial"/>
        </w:rPr>
        <w:t xml:space="preserve"> měst</w:t>
      </w:r>
      <w:r>
        <w:rPr>
          <w:rFonts w:cs="Arial"/>
        </w:rPr>
        <w:t>a</w:t>
      </w:r>
      <w:r w:rsidRPr="0083772C">
        <w:rPr>
          <w:rFonts w:cs="Arial"/>
        </w:rPr>
        <w:t xml:space="preserve"> </w:t>
      </w:r>
      <w:r>
        <w:rPr>
          <w:rFonts w:cs="Arial"/>
        </w:rPr>
        <w:t>Slavkov u Brna</w:t>
      </w:r>
      <w:r w:rsidRPr="0083772C">
        <w:rPr>
          <w:rFonts w:cs="Arial"/>
        </w:rPr>
        <w:t xml:space="preserve"> vytyčuje základní směry budoucího vývoje tohoto města </w:t>
      </w:r>
      <w:r>
        <w:rPr>
          <w:rFonts w:cs="Arial"/>
        </w:rPr>
        <w:t>a</w:t>
      </w:r>
      <w:r w:rsidRPr="0083772C">
        <w:rPr>
          <w:rFonts w:cs="Arial"/>
        </w:rPr>
        <w:t xml:space="preserve"> umožňuje vedení </w:t>
      </w:r>
      <w:r>
        <w:rPr>
          <w:rFonts w:cs="Arial"/>
        </w:rPr>
        <w:t>města</w:t>
      </w:r>
      <w:r w:rsidRPr="0083772C">
        <w:rPr>
          <w:rFonts w:cs="Arial"/>
        </w:rPr>
        <w:t xml:space="preserve"> komplexn</w:t>
      </w:r>
      <w:r>
        <w:rPr>
          <w:rFonts w:cs="Arial"/>
        </w:rPr>
        <w:t>ě</w:t>
      </w:r>
      <w:r w:rsidRPr="0083772C">
        <w:rPr>
          <w:rFonts w:cs="Arial"/>
        </w:rPr>
        <w:t xml:space="preserve"> identifik</w:t>
      </w:r>
      <w:r>
        <w:rPr>
          <w:rFonts w:cs="Arial"/>
        </w:rPr>
        <w:t>ovat</w:t>
      </w:r>
      <w:r w:rsidRPr="0083772C">
        <w:rPr>
          <w:rFonts w:cs="Arial"/>
        </w:rPr>
        <w:t xml:space="preserve"> potenciál rozvoje</w:t>
      </w:r>
      <w:r>
        <w:rPr>
          <w:rFonts w:cs="Arial"/>
        </w:rPr>
        <w:t xml:space="preserve"> města ve</w:t>
      </w:r>
      <w:r w:rsidR="00604E6E">
        <w:rPr>
          <w:rFonts w:cs="Arial"/>
        </w:rPr>
        <w:t> </w:t>
      </w:r>
      <w:r>
        <w:rPr>
          <w:rFonts w:cs="Arial"/>
        </w:rPr>
        <w:t xml:space="preserve">střednědobém i dlouhodobém období. </w:t>
      </w:r>
      <w:r>
        <w:t>Jedná se o </w:t>
      </w:r>
      <w:r w:rsidRPr="00A664A9">
        <w:t>strategický dokument, pomocí něhož bude ve stanoveném časovém horizontu zabezpečována</w:t>
      </w:r>
      <w:r w:rsidRPr="00CD125D">
        <w:t xml:space="preserve"> samosprávou </w:t>
      </w:r>
      <w:r>
        <w:t>města</w:t>
      </w:r>
      <w:r w:rsidRPr="00CD125D">
        <w:t xml:space="preserve"> koordinace strategických aktivit, které významným způsobem ovlivňují život obyvatel.</w:t>
      </w:r>
    </w:p>
    <w:p w:rsidR="00812A45" w:rsidRPr="00812A45" w:rsidRDefault="00812A45" w:rsidP="00812A45">
      <w:pPr>
        <w:autoSpaceDE w:val="0"/>
        <w:autoSpaceDN w:val="0"/>
        <w:adjustRightInd w:val="0"/>
        <w:spacing w:after="120"/>
      </w:pPr>
      <w:r w:rsidRPr="00CD125D">
        <w:t xml:space="preserve">Zapojením pracovníků </w:t>
      </w:r>
      <w:r>
        <w:t>Městského úřadu Slavkov u Brna</w:t>
      </w:r>
      <w:r w:rsidRPr="00CD125D">
        <w:t xml:space="preserve">, vedení </w:t>
      </w:r>
      <w:r>
        <w:t>města, odborné veřejnosti</w:t>
      </w:r>
      <w:r w:rsidRPr="00CD125D">
        <w:t xml:space="preserve"> </w:t>
      </w:r>
      <w:r w:rsidR="0061184A">
        <w:t>a </w:t>
      </w:r>
      <w:r>
        <w:t xml:space="preserve">veřejnosti </w:t>
      </w:r>
      <w:r w:rsidRPr="00CD125D">
        <w:t xml:space="preserve">došlo ke zpracování </w:t>
      </w:r>
      <w:r>
        <w:t>dokumentu</w:t>
      </w:r>
      <w:r w:rsidRPr="00CD125D">
        <w:t>, který byl podroben připomínkovému řízení ze</w:t>
      </w:r>
      <w:r w:rsidR="00604E6E">
        <w:t> </w:t>
      </w:r>
      <w:r w:rsidRPr="00CD125D">
        <w:t xml:space="preserve">strany dotčených orgánů a osob.  </w:t>
      </w:r>
    </w:p>
    <w:p w:rsidR="00812A45" w:rsidRPr="00CD125D" w:rsidRDefault="00812A45" w:rsidP="00812A45">
      <w:pPr>
        <w:spacing w:after="120"/>
      </w:pPr>
      <w:r>
        <w:t xml:space="preserve">Strategický plán </w:t>
      </w:r>
      <w:r w:rsidRPr="00CD125D">
        <w:t xml:space="preserve">je pojímán jako časově nezávislý dokument, který reaguje především na vývoj </w:t>
      </w:r>
      <w:r>
        <w:t>města</w:t>
      </w:r>
      <w:r w:rsidRPr="00CD125D">
        <w:t>. Je</w:t>
      </w:r>
      <w:r>
        <w:t>jí</w:t>
      </w:r>
      <w:r w:rsidRPr="00CD125D">
        <w:t xml:space="preserve"> úspěšnost je bezprostředně závislá na tom, zda zůstane „živým“ dokumentem. </w:t>
      </w:r>
    </w:p>
    <w:p w:rsidR="00812A45" w:rsidRPr="00CD125D" w:rsidRDefault="00812A45" w:rsidP="00812A45">
      <w:pPr>
        <w:spacing w:after="120"/>
      </w:pPr>
      <w:r w:rsidRPr="00CD125D">
        <w:t xml:space="preserve">Aby </w:t>
      </w:r>
      <w:r>
        <w:t>strategický plán</w:t>
      </w:r>
      <w:r w:rsidRPr="00CD125D">
        <w:t xml:space="preserve"> zůstal „živým“ dokumentem, bude potřebné provádět j</w:t>
      </w:r>
      <w:r>
        <w:t>eho</w:t>
      </w:r>
      <w:r w:rsidRPr="00CD125D">
        <w:t xml:space="preserve"> aktualizaci, a to: </w:t>
      </w:r>
    </w:p>
    <w:p w:rsidR="00812A45" w:rsidRPr="00CD125D" w:rsidRDefault="00812A45" w:rsidP="00890FDE">
      <w:pPr>
        <w:numPr>
          <w:ilvl w:val="0"/>
          <w:numId w:val="40"/>
        </w:numPr>
        <w:spacing w:after="120" w:line="264" w:lineRule="auto"/>
      </w:pPr>
      <w:r w:rsidRPr="00CD125D">
        <w:t xml:space="preserve">při setrvalém vývoji </w:t>
      </w:r>
      <w:r>
        <w:t>města Slavkov u Brna</w:t>
      </w:r>
      <w:r w:rsidRPr="00CD125D">
        <w:t>, ale i ČR jako c</w:t>
      </w:r>
      <w:r>
        <w:t>elku</w:t>
      </w:r>
      <w:r w:rsidRPr="00CD125D">
        <w:t xml:space="preserve">, </w:t>
      </w:r>
    </w:p>
    <w:p w:rsidR="00812A45" w:rsidRPr="00CD125D" w:rsidRDefault="00812A45" w:rsidP="00890FDE">
      <w:pPr>
        <w:numPr>
          <w:ilvl w:val="0"/>
          <w:numId w:val="40"/>
        </w:numPr>
        <w:spacing w:after="120" w:line="264" w:lineRule="auto"/>
      </w:pPr>
      <w:r w:rsidRPr="00CD125D">
        <w:t xml:space="preserve">dojde-li k závažným „skokovým“ změnám v území nebo jeho systémovém okolí, pak ad hoc bezprostředně po jejich identifikaci a </w:t>
      </w:r>
      <w:r>
        <w:t>roz</w:t>
      </w:r>
      <w:r w:rsidRPr="00CD125D">
        <w:t>poznání vlivů, jaké mohou pro budoucnost území mít.</w:t>
      </w:r>
    </w:p>
    <w:p w:rsidR="00812A45" w:rsidRDefault="00812A45" w:rsidP="00812A45">
      <w:pPr>
        <w:pStyle w:val="Nadpis2"/>
      </w:pPr>
      <w:bookmarkStart w:id="213" w:name="_Toc514760444"/>
      <w:r>
        <w:t>Metodika a geneze tvorby strategického plánu</w:t>
      </w:r>
      <w:bookmarkEnd w:id="213"/>
    </w:p>
    <w:p w:rsidR="00812A45" w:rsidRPr="002B0C99" w:rsidRDefault="00812A45" w:rsidP="00812A45">
      <w:pPr>
        <w:autoSpaceDE w:val="0"/>
        <w:autoSpaceDN w:val="0"/>
        <w:adjustRightInd w:val="0"/>
        <w:spacing w:after="120"/>
        <w:rPr>
          <w:rFonts w:cs="TimesNewRomanPSMT"/>
        </w:rPr>
      </w:pPr>
      <w:r w:rsidRPr="002B0C99">
        <w:rPr>
          <w:rFonts w:cs="TimesNewRomanPSMT"/>
        </w:rPr>
        <w:t xml:space="preserve">Město </w:t>
      </w:r>
      <w:r w:rsidR="004117F7" w:rsidRPr="002B0C99">
        <w:rPr>
          <w:rFonts w:cs="TimesNewRomanPSMT"/>
        </w:rPr>
        <w:t>Slavkov u Brna</w:t>
      </w:r>
      <w:r w:rsidRPr="002B0C99">
        <w:rPr>
          <w:rFonts w:cs="TimesNewRomanPSMT"/>
        </w:rPr>
        <w:t xml:space="preserve"> realizuje v letech 201</w:t>
      </w:r>
      <w:r w:rsidR="004117F7" w:rsidRPr="002B0C99">
        <w:rPr>
          <w:rFonts w:cs="TimesNewRomanPSMT"/>
        </w:rPr>
        <w:t>7</w:t>
      </w:r>
      <w:r w:rsidR="00294FFF" w:rsidRPr="002B0C99">
        <w:rPr>
          <w:rFonts w:cs="TimesNewRomanPSMT"/>
        </w:rPr>
        <w:t xml:space="preserve"> až 2018 projekt „</w:t>
      </w:r>
      <w:r w:rsidR="00294FFF" w:rsidRPr="002B0C99">
        <w:rPr>
          <w:color w:val="000000"/>
        </w:rPr>
        <w:t>Otevřené a transparentní město</w:t>
      </w:r>
      <w:r w:rsidRPr="002B0C99">
        <w:rPr>
          <w:rFonts w:cs="TimesNewRomanPSMT"/>
        </w:rPr>
        <w:t xml:space="preserve">“, který byl podpořen z Operačního programu Zaměstnanost. Hlavním cílem projektu bylo zavedení metod strategického plánování a řízení do praxe úřadu města a zvýšení kvality a efektivity výkonu veřejné správy tohoto města. </w:t>
      </w:r>
    </w:p>
    <w:p w:rsidR="00812A45" w:rsidRPr="002B0C99" w:rsidRDefault="00812A45" w:rsidP="00DC637B">
      <w:pPr>
        <w:autoSpaceDE w:val="0"/>
        <w:autoSpaceDN w:val="0"/>
        <w:adjustRightInd w:val="0"/>
        <w:spacing w:after="120"/>
      </w:pPr>
      <w:r w:rsidRPr="002B0C99">
        <w:rPr>
          <w:rFonts w:cs="TimesNewRomanPSMT"/>
        </w:rPr>
        <w:t xml:space="preserve">Byla ustanovena </w:t>
      </w:r>
      <w:r w:rsidR="00DC637B" w:rsidRPr="002B0C99">
        <w:rPr>
          <w:rFonts w:cs="TimesNewRomanPSMT"/>
          <w:b/>
          <w:i/>
        </w:rPr>
        <w:t>Řídící pracovní skupina</w:t>
      </w:r>
      <w:r w:rsidRPr="002B0C99">
        <w:rPr>
          <w:rFonts w:cs="TimesNewRomanPSMT"/>
        </w:rPr>
        <w:t xml:space="preserve"> – orgán dohlížející na proces tvorby strategického plánu</w:t>
      </w:r>
      <w:r w:rsidR="00DC637B" w:rsidRPr="002B0C99">
        <w:rPr>
          <w:rFonts w:cs="TimesNewRomanPSMT"/>
        </w:rPr>
        <w:t>.</w:t>
      </w:r>
    </w:p>
    <w:p w:rsidR="00812A45" w:rsidRPr="002B0C99" w:rsidRDefault="00812A45" w:rsidP="00812A45">
      <w:pPr>
        <w:spacing w:after="120"/>
        <w:rPr>
          <w:rFonts w:cs="ArialMT"/>
        </w:rPr>
      </w:pPr>
      <w:r w:rsidRPr="002B0C99">
        <w:rPr>
          <w:rFonts w:cs="TimesNewRomanPSMT"/>
        </w:rPr>
        <w:t xml:space="preserve">Na jednáních </w:t>
      </w:r>
      <w:r w:rsidR="00DC637B" w:rsidRPr="002B0C99">
        <w:rPr>
          <w:rFonts w:cs="TimesNewRomanPSMT"/>
        </w:rPr>
        <w:t>Řídící pracovní skupiny</w:t>
      </w:r>
      <w:r w:rsidRPr="002B0C99">
        <w:rPr>
          <w:rFonts w:cs="TimesNewRomanPSMT"/>
        </w:rPr>
        <w:t xml:space="preserve"> byly projednávány jednotlivé složky strategie města, konkrétně socioekonomická analýza, </w:t>
      </w:r>
      <w:r w:rsidR="00294FFF" w:rsidRPr="002B0C99">
        <w:rPr>
          <w:rFonts w:cs="TimesNewRomanPSMT"/>
        </w:rPr>
        <w:t>dotazníkové šetření</w:t>
      </w:r>
      <w:r w:rsidRPr="002B0C99">
        <w:rPr>
          <w:rFonts w:cs="TimesNewRomanPSMT"/>
        </w:rPr>
        <w:t xml:space="preserve"> veřejnosti, důvodová zpráva, SWOT analýza, PESTLE analýza, marketingový plán komunikace a participace, vize, strategické cíle, </w:t>
      </w:r>
      <w:r w:rsidRPr="002B0C99">
        <w:rPr>
          <w:rFonts w:cs="ArialMT"/>
        </w:rPr>
        <w:t>opatření a aktivity.</w:t>
      </w:r>
    </w:p>
    <w:p w:rsidR="00294FFF" w:rsidRPr="002B0C99" w:rsidRDefault="00294FFF" w:rsidP="00812A45">
      <w:pPr>
        <w:spacing w:after="120"/>
        <w:rPr>
          <w:rFonts w:cs="ArialMT"/>
        </w:rPr>
      </w:pPr>
      <w:r w:rsidRPr="002B0C99">
        <w:rPr>
          <w:rFonts w:cs="ArialMT"/>
        </w:rPr>
        <w:t>Při tvorbě strategického plánu byly provedeny rozhovory s politickou reprezentací úřadu města,</w:t>
      </w:r>
      <w:r w:rsidR="002B0C99">
        <w:rPr>
          <w:rFonts w:cs="ArialMT"/>
        </w:rPr>
        <w:t xml:space="preserve"> se zastupiteli města, </w:t>
      </w:r>
      <w:r w:rsidRPr="002B0C99">
        <w:rPr>
          <w:rFonts w:cs="ArialMT"/>
        </w:rPr>
        <w:t>se zástupci občanských aktivit a místních spolků</w:t>
      </w:r>
      <w:r w:rsidR="002B0C99">
        <w:rPr>
          <w:rFonts w:cs="ArialMT"/>
        </w:rPr>
        <w:t xml:space="preserve"> a šetření mezi občany</w:t>
      </w:r>
      <w:r w:rsidRPr="002B0C99">
        <w:rPr>
          <w:rFonts w:cs="ArialMT"/>
        </w:rPr>
        <w:t>.</w:t>
      </w:r>
    </w:p>
    <w:p w:rsidR="00812A45" w:rsidRPr="002B0C99" w:rsidRDefault="00812A45" w:rsidP="00812A45">
      <w:pPr>
        <w:autoSpaceDE w:val="0"/>
        <w:autoSpaceDN w:val="0"/>
        <w:adjustRightInd w:val="0"/>
        <w:spacing w:before="240" w:after="120"/>
        <w:rPr>
          <w:rFonts w:cs="ArialMT"/>
        </w:rPr>
      </w:pPr>
      <w:r w:rsidRPr="002B0C99">
        <w:rPr>
          <w:rFonts w:cs="ArialMT"/>
        </w:rPr>
        <w:t>Při tvorbě analytických podkladů bylo využito řady zdrojů, vytvořených koncepčních dokumentů a dalších materiálů</w:t>
      </w:r>
      <w:r w:rsidR="003F3AE4" w:rsidRPr="002B0C99">
        <w:rPr>
          <w:rFonts w:cs="ArialMT"/>
        </w:rPr>
        <w:t xml:space="preserve"> zpracovaných mě</w:t>
      </w:r>
      <w:r w:rsidR="00102015" w:rsidRPr="002B0C99">
        <w:rPr>
          <w:rFonts w:cs="ArialMT"/>
        </w:rPr>
        <w:t>s</w:t>
      </w:r>
      <w:r w:rsidR="003F3AE4" w:rsidRPr="002B0C99">
        <w:rPr>
          <w:rFonts w:cs="ArialMT"/>
        </w:rPr>
        <w:t>tem</w:t>
      </w:r>
      <w:r w:rsidR="002B0C99">
        <w:rPr>
          <w:rFonts w:cs="ArialMT"/>
        </w:rPr>
        <w:t xml:space="preserve">. </w:t>
      </w:r>
    </w:p>
    <w:p w:rsidR="00EE66C0" w:rsidRPr="000A16BD" w:rsidRDefault="00EE66C0" w:rsidP="00EE66C0">
      <w:pPr>
        <w:autoSpaceDE w:val="0"/>
        <w:autoSpaceDN w:val="0"/>
        <w:adjustRightInd w:val="0"/>
        <w:spacing w:after="120"/>
        <w:rPr>
          <w:rFonts w:cs="ArialMT"/>
        </w:rPr>
      </w:pPr>
      <w:r w:rsidRPr="000A16BD">
        <w:rPr>
          <w:rFonts w:cs="ArialMT"/>
        </w:rPr>
        <w:t>Zpracování návrhové části rozvojového dokumentu představuje rozhodování o tom, jaké</w:t>
      </w:r>
      <w:r w:rsidR="00272B8A">
        <w:rPr>
          <w:rFonts w:cs="ArialMT"/>
        </w:rPr>
        <w:t> </w:t>
      </w:r>
      <w:r w:rsidRPr="000A16BD">
        <w:rPr>
          <w:rFonts w:cs="ArialMT"/>
        </w:rPr>
        <w:t xml:space="preserve">problémy </w:t>
      </w:r>
      <w:r w:rsidR="003F3AE4">
        <w:rPr>
          <w:rFonts w:cs="ArialMT"/>
        </w:rPr>
        <w:t xml:space="preserve">a pozitivní faktory </w:t>
      </w:r>
      <w:r w:rsidRPr="000A16BD">
        <w:rPr>
          <w:rFonts w:cs="ArialMT"/>
        </w:rPr>
        <w:t xml:space="preserve">budou prostřednictvím </w:t>
      </w:r>
      <w:r>
        <w:rPr>
          <w:rFonts w:cs="ArialMT"/>
        </w:rPr>
        <w:t>strategie</w:t>
      </w:r>
      <w:r w:rsidRPr="000A16BD">
        <w:rPr>
          <w:rFonts w:cs="ArialMT"/>
        </w:rPr>
        <w:t xml:space="preserve"> řešeny a jaké nástroje při tom budou použity. </w:t>
      </w:r>
      <w:r>
        <w:rPr>
          <w:rFonts w:cs="ArialMT"/>
        </w:rPr>
        <w:t>Prováděcí</w:t>
      </w:r>
      <w:r w:rsidRPr="000A16BD">
        <w:rPr>
          <w:rFonts w:cs="ArialMT"/>
        </w:rPr>
        <w:t xml:space="preserve"> část </w:t>
      </w:r>
      <w:r>
        <w:rPr>
          <w:rFonts w:cs="ArialMT"/>
        </w:rPr>
        <w:t>strategie</w:t>
      </w:r>
      <w:r w:rsidRPr="000A16BD">
        <w:rPr>
          <w:rFonts w:cs="ArialMT"/>
        </w:rPr>
        <w:t xml:space="preserve"> musí odpovědět, jakým způsobem budou alokovány finanční zdroje, které bude možné na realizaci plánu využít.</w:t>
      </w:r>
    </w:p>
    <w:p w:rsidR="00EE66C0" w:rsidRPr="009C2151" w:rsidRDefault="00EE66C0" w:rsidP="00EE66C0">
      <w:pPr>
        <w:autoSpaceDE w:val="0"/>
        <w:autoSpaceDN w:val="0"/>
        <w:adjustRightInd w:val="0"/>
        <w:spacing w:before="120" w:after="120"/>
        <w:rPr>
          <w:rFonts w:cs="Arial-BoldMT"/>
          <w:bCs/>
        </w:rPr>
      </w:pPr>
      <w:r w:rsidRPr="009C2151">
        <w:rPr>
          <w:rFonts w:cs="ArialMT"/>
        </w:rPr>
        <w:lastRenderedPageBreak/>
        <w:t xml:space="preserve">Návrhová část </w:t>
      </w:r>
      <w:r>
        <w:rPr>
          <w:rFonts w:cs="ArialMT"/>
        </w:rPr>
        <w:t>strategie</w:t>
      </w:r>
      <w:r w:rsidRPr="009C2151">
        <w:rPr>
          <w:rFonts w:cs="ArialMT"/>
        </w:rPr>
        <w:t xml:space="preserve"> je rozdělena na několik úrovní (stupňů), které se navzájem obsahově liší mírou konkrétnosti. Pro účely </w:t>
      </w:r>
      <w:r>
        <w:rPr>
          <w:rFonts w:cs="ArialMT"/>
        </w:rPr>
        <w:t xml:space="preserve">strategického plánu </w:t>
      </w:r>
      <w:r w:rsidRPr="009C2151">
        <w:rPr>
          <w:rFonts w:cs="ArialMT"/>
        </w:rPr>
        <w:t xml:space="preserve">byly stanoveny základní úrovně, které tvoří „strategický skelet“ návrhové části. </w:t>
      </w:r>
      <w:r w:rsidRPr="009C2151">
        <w:rPr>
          <w:rFonts w:cs="Arial-BoldMT"/>
          <w:bCs/>
        </w:rPr>
        <w:t>Jednotlivé úrovně je možné definovat následovně:</w:t>
      </w:r>
    </w:p>
    <w:p w:rsidR="00EE66C0" w:rsidRPr="00EE66C0" w:rsidRDefault="00EE66C0" w:rsidP="00890FDE">
      <w:pPr>
        <w:numPr>
          <w:ilvl w:val="0"/>
          <w:numId w:val="41"/>
        </w:numPr>
        <w:spacing w:after="120"/>
        <w:rPr>
          <w:rFonts w:cs="Arial-BoldMT"/>
          <w:b/>
          <w:bCs/>
        </w:rPr>
      </w:pPr>
      <w:r w:rsidRPr="009C2151">
        <w:rPr>
          <w:rFonts w:cs="Arial-BoldMT"/>
          <w:b/>
          <w:bCs/>
        </w:rPr>
        <w:t xml:space="preserve">Strategická vize </w:t>
      </w:r>
      <w:r w:rsidRPr="009C2151">
        <w:rPr>
          <w:rFonts w:cs="Arial-BoldMT"/>
          <w:bCs/>
        </w:rPr>
        <w:t>popisuje stav, jehož by mělo být v budoucnu dosaženo a v tomto smyslu představuje zastřešující rámec celé návrhové části.</w:t>
      </w:r>
    </w:p>
    <w:p w:rsidR="00EE66C0" w:rsidRPr="009C2151" w:rsidRDefault="00EE66C0" w:rsidP="00890FDE">
      <w:pPr>
        <w:numPr>
          <w:ilvl w:val="0"/>
          <w:numId w:val="41"/>
        </w:numPr>
        <w:spacing w:after="120"/>
        <w:rPr>
          <w:rFonts w:cs="Arial-BoldMT"/>
          <w:b/>
          <w:bCs/>
        </w:rPr>
      </w:pPr>
      <w:r>
        <w:rPr>
          <w:rFonts w:cs="Arial-BoldMT"/>
          <w:b/>
          <w:bCs/>
        </w:rPr>
        <w:t xml:space="preserve">Strategické (prioritní) oblasti </w:t>
      </w:r>
      <w:r>
        <w:t>se váží ke klíčovým rozvojovým oblastem města, kde se ke každé oblasti váží strategické cíle.</w:t>
      </w:r>
      <w:r w:rsidR="004E4C5E" w:rsidRPr="004E4C5E">
        <w:rPr>
          <w:rFonts w:cs="ArialMT"/>
        </w:rPr>
        <w:t xml:space="preserve"> </w:t>
      </w:r>
      <w:r w:rsidR="004E4C5E">
        <w:rPr>
          <w:rFonts w:cs="ArialMT"/>
        </w:rPr>
        <w:t xml:space="preserve">Současně </w:t>
      </w:r>
      <w:r w:rsidR="004E4C5E" w:rsidRPr="009C2151">
        <w:rPr>
          <w:rFonts w:cs="ArialMT"/>
        </w:rPr>
        <w:t>představují strukturovanou formulaci hlavních tematických sektorů,</w:t>
      </w:r>
      <w:r w:rsidR="004E4C5E" w:rsidRPr="009C2151">
        <w:rPr>
          <w:rFonts w:cs="Arial-BoldMT"/>
          <w:b/>
          <w:bCs/>
        </w:rPr>
        <w:t xml:space="preserve"> </w:t>
      </w:r>
      <w:r w:rsidR="004E4C5E" w:rsidRPr="009C2151">
        <w:rPr>
          <w:rFonts w:cs="ArialMT"/>
        </w:rPr>
        <w:t>v rámci kterých je nutné danou problematiku řešit</w:t>
      </w:r>
      <w:r w:rsidR="00016066">
        <w:rPr>
          <w:rFonts w:cs="ArialMT"/>
        </w:rPr>
        <w:t>.</w:t>
      </w:r>
    </w:p>
    <w:p w:rsidR="00EE66C0" w:rsidRPr="00480DDF" w:rsidRDefault="00EE66C0" w:rsidP="00890FDE">
      <w:pPr>
        <w:numPr>
          <w:ilvl w:val="0"/>
          <w:numId w:val="41"/>
        </w:numPr>
        <w:spacing w:after="120"/>
        <w:rPr>
          <w:rFonts w:cs="Cambria"/>
          <w:color w:val="000000"/>
        </w:rPr>
      </w:pPr>
      <w:r>
        <w:rPr>
          <w:rFonts w:cs="Arial-BoldMT"/>
          <w:b/>
          <w:bCs/>
        </w:rPr>
        <w:t>Strategické cíle</w:t>
      </w:r>
      <w:r w:rsidR="004E4C5E">
        <w:rPr>
          <w:rFonts w:cs="ArialMT"/>
        </w:rPr>
        <w:t xml:space="preserve"> charakterizují žádoucí budoucí stav v jednotlivých prioritních oblastech,</w:t>
      </w:r>
      <w:r w:rsidRPr="009C2151">
        <w:rPr>
          <w:rFonts w:cs="ArialMT"/>
        </w:rPr>
        <w:t xml:space="preserve"> </w:t>
      </w:r>
      <w:r w:rsidR="004E4C5E">
        <w:rPr>
          <w:rFonts w:cs="ArialMT"/>
        </w:rPr>
        <w:t>v</w:t>
      </w:r>
      <w:r w:rsidRPr="009C2151">
        <w:rPr>
          <w:rFonts w:cs="ArialMT"/>
        </w:rPr>
        <w:t xml:space="preserve">ymezení </w:t>
      </w:r>
      <w:r>
        <w:rPr>
          <w:rFonts w:cs="ArialMT"/>
        </w:rPr>
        <w:t>strategických cílů</w:t>
      </w:r>
      <w:r w:rsidRPr="009C2151">
        <w:rPr>
          <w:rFonts w:cs="ArialMT"/>
        </w:rPr>
        <w:t xml:space="preserve"> slouží k logickému uspořádání </w:t>
      </w:r>
      <w:r>
        <w:rPr>
          <w:rFonts w:cs="ArialMT"/>
        </w:rPr>
        <w:t>strategie</w:t>
      </w:r>
      <w:r w:rsidRPr="009C2151">
        <w:rPr>
          <w:rFonts w:cs="ArialMT"/>
        </w:rPr>
        <w:t xml:space="preserve">. </w:t>
      </w:r>
      <w:r w:rsidR="004E4C5E">
        <w:rPr>
          <w:rFonts w:cs="Cambria"/>
          <w:color w:val="000000"/>
        </w:rPr>
        <w:t>Cíle musí být formulovány tak, aby byly přiměřeně konkrétní.</w:t>
      </w:r>
      <w:r w:rsidRPr="00904C8F">
        <w:rPr>
          <w:rFonts w:cs="Cambria"/>
          <w:color w:val="000000"/>
        </w:rPr>
        <w:t xml:space="preserve"> </w:t>
      </w:r>
    </w:p>
    <w:p w:rsidR="00EE66C0" w:rsidRPr="00AA0FCA" w:rsidRDefault="00EE66C0" w:rsidP="00890FDE">
      <w:pPr>
        <w:numPr>
          <w:ilvl w:val="0"/>
          <w:numId w:val="41"/>
        </w:numPr>
        <w:spacing w:after="120"/>
        <w:rPr>
          <w:rFonts w:ascii="Arial,Bold" w:eastAsiaTheme="minorHAnsi" w:hAnsi="Arial,Bold" w:cs="Arial,Bold"/>
          <w:b/>
          <w:bCs/>
        </w:rPr>
      </w:pPr>
      <w:r w:rsidRPr="009C2151">
        <w:rPr>
          <w:rFonts w:cs="ArialMT"/>
          <w:b/>
        </w:rPr>
        <w:t xml:space="preserve">Opatření </w:t>
      </w:r>
      <w:r w:rsidRPr="009C2151">
        <w:rPr>
          <w:rFonts w:cs="ArialMT"/>
        </w:rPr>
        <w:t xml:space="preserve">určují problémové oblasti, které mají řešit klíčové problémy </w:t>
      </w:r>
      <w:r>
        <w:rPr>
          <w:rFonts w:cs="ArialMT"/>
        </w:rPr>
        <w:t>území,</w:t>
      </w:r>
      <w:r w:rsidRPr="009C2151">
        <w:rPr>
          <w:rFonts w:cs="ArialMT"/>
        </w:rPr>
        <w:t xml:space="preserve"> </w:t>
      </w:r>
      <w:r w:rsidRPr="00AA0FCA">
        <w:rPr>
          <w:rFonts w:cs="ArialMT"/>
        </w:rPr>
        <w:t>zastřešuje soubor aktivit k určitému tématu</w:t>
      </w:r>
      <w:r>
        <w:rPr>
          <w:rFonts w:cs="ArialMT"/>
        </w:rPr>
        <w:t xml:space="preserve"> nebo </w:t>
      </w:r>
      <w:r w:rsidRPr="00AA0FCA">
        <w:rPr>
          <w:rFonts w:cs="ArialMT"/>
        </w:rPr>
        <w:t>prostoru a stanoví přístup k řešení jednotlivých témat</w:t>
      </w:r>
      <w:r>
        <w:rPr>
          <w:rFonts w:cs="ArialMT"/>
        </w:rPr>
        <w:t xml:space="preserve"> či </w:t>
      </w:r>
      <w:r w:rsidRPr="00AA0FCA">
        <w:rPr>
          <w:rFonts w:cs="ArialMT"/>
        </w:rPr>
        <w:t>problémů</w:t>
      </w:r>
      <w:r>
        <w:rPr>
          <w:rFonts w:cs="ArialMT"/>
        </w:rPr>
        <w:t xml:space="preserve">. </w:t>
      </w:r>
    </w:p>
    <w:p w:rsidR="00EE66C0" w:rsidRPr="00F13478" w:rsidRDefault="00EE66C0" w:rsidP="00890FDE">
      <w:pPr>
        <w:numPr>
          <w:ilvl w:val="0"/>
          <w:numId w:val="41"/>
        </w:numPr>
        <w:spacing w:after="120"/>
        <w:rPr>
          <w:rFonts w:cs="ArialMT"/>
        </w:rPr>
      </w:pPr>
      <w:r w:rsidRPr="009C2151">
        <w:rPr>
          <w:rFonts w:cs="Arial-BoldMT"/>
          <w:b/>
          <w:bCs/>
        </w:rPr>
        <w:t>Rozvojové aktivity</w:t>
      </w:r>
      <w:r>
        <w:rPr>
          <w:rFonts w:cs="Arial-BoldMT"/>
          <w:b/>
          <w:bCs/>
        </w:rPr>
        <w:t>,</w:t>
      </w:r>
      <w:r w:rsidRPr="009C2151">
        <w:rPr>
          <w:rFonts w:cs="Arial-BoldMT"/>
          <w:b/>
          <w:bCs/>
        </w:rPr>
        <w:t xml:space="preserve"> </w:t>
      </w:r>
      <w:r w:rsidRPr="009C2151">
        <w:rPr>
          <w:rFonts w:cs="ArialMT"/>
        </w:rPr>
        <w:t>tedy formulované záměry na nejnižší úrovni návrhové části. Konkrétní projektové náměty získané v průběhu zpracování mají vazbu k příslušným opatřením a cílům.</w:t>
      </w:r>
    </w:p>
    <w:p w:rsidR="00B31F03" w:rsidRDefault="00B31F03" w:rsidP="008854D8">
      <w:pPr>
        <w:spacing w:after="120"/>
      </w:pPr>
    </w:p>
    <w:p w:rsidR="00B31F03" w:rsidRPr="00186C1A" w:rsidRDefault="00B31F03" w:rsidP="00B31F03">
      <w:pPr>
        <w:autoSpaceDE w:val="0"/>
        <w:autoSpaceDN w:val="0"/>
        <w:adjustRightInd w:val="0"/>
        <w:spacing w:before="120" w:after="120"/>
        <w:rPr>
          <w:rFonts w:cs="ArialMT"/>
        </w:rPr>
      </w:pPr>
      <w:r w:rsidRPr="00186C1A">
        <w:rPr>
          <w:rFonts w:cs="ArialMT"/>
        </w:rPr>
        <w:t xml:space="preserve">Výsledkem tohoto postupu je hierarchické </w:t>
      </w:r>
      <w:r w:rsidRPr="00F97559">
        <w:rPr>
          <w:rFonts w:cs="ArialMT"/>
        </w:rPr>
        <w:t>uspořádání návrhové části, kde se postupuje od</w:t>
      </w:r>
      <w:r w:rsidR="00272B8A">
        <w:rPr>
          <w:rFonts w:cs="ArialMT"/>
        </w:rPr>
        <w:t> </w:t>
      </w:r>
      <w:r w:rsidRPr="00F97559">
        <w:rPr>
          <w:rFonts w:cs="ArialMT"/>
        </w:rPr>
        <w:t xml:space="preserve">definovaných cílů až ke konkrétním </w:t>
      </w:r>
      <w:r>
        <w:rPr>
          <w:rFonts w:cs="ArialMT"/>
        </w:rPr>
        <w:t>aktivitám</w:t>
      </w:r>
      <w:r w:rsidRPr="00F97559">
        <w:rPr>
          <w:rFonts w:cs="ArialMT"/>
        </w:rPr>
        <w:t xml:space="preserve">. Každé opatření a </w:t>
      </w:r>
      <w:r>
        <w:rPr>
          <w:rFonts w:cs="ArialMT"/>
        </w:rPr>
        <w:t>aktivita</w:t>
      </w:r>
      <w:r w:rsidRPr="00F97559">
        <w:rPr>
          <w:rFonts w:cs="ArialMT"/>
        </w:rPr>
        <w:t xml:space="preserve"> byl</w:t>
      </w:r>
      <w:r>
        <w:rPr>
          <w:rFonts w:cs="ArialMT"/>
        </w:rPr>
        <w:t>y</w:t>
      </w:r>
      <w:r w:rsidRPr="00F97559">
        <w:rPr>
          <w:rFonts w:cs="ArialMT"/>
        </w:rPr>
        <w:t xml:space="preserve"> odsouhlasen</w:t>
      </w:r>
      <w:r>
        <w:rPr>
          <w:rFonts w:cs="ArialMT"/>
        </w:rPr>
        <w:t>y</w:t>
      </w:r>
      <w:r w:rsidRPr="00F97559">
        <w:rPr>
          <w:rFonts w:cs="ArialMT"/>
        </w:rPr>
        <w:t xml:space="preserve"> </w:t>
      </w:r>
      <w:r w:rsidR="00F7325C">
        <w:rPr>
          <w:rFonts w:cs="ArialMT"/>
        </w:rPr>
        <w:t>Řídící pracovní skupinou</w:t>
      </w:r>
      <w:r w:rsidRPr="00F97559">
        <w:rPr>
          <w:rFonts w:cs="ArialMT"/>
        </w:rPr>
        <w:t xml:space="preserve"> včetně relevantních </w:t>
      </w:r>
      <w:r>
        <w:rPr>
          <w:rFonts w:cs="ArialMT"/>
        </w:rPr>
        <w:t>dat</w:t>
      </w:r>
      <w:r w:rsidRPr="00F97559">
        <w:rPr>
          <w:rFonts w:cs="ArialMT"/>
        </w:rPr>
        <w:t>, zdrojů a termínů.</w:t>
      </w:r>
    </w:p>
    <w:p w:rsidR="00347A29" w:rsidRPr="00B37755" w:rsidRDefault="00347A29" w:rsidP="00347A29">
      <w:pPr>
        <w:autoSpaceDE w:val="0"/>
        <w:autoSpaceDN w:val="0"/>
        <w:adjustRightInd w:val="0"/>
        <w:spacing w:before="120" w:after="120"/>
      </w:pPr>
      <w:r w:rsidRPr="009C2151">
        <w:rPr>
          <w:rFonts w:cs="ArialMT"/>
        </w:rPr>
        <w:t>Zpracování návrhové části rozvojového dokumentu představuje rozhodování o tom, jaké</w:t>
      </w:r>
      <w:r w:rsidR="00272B8A">
        <w:rPr>
          <w:rFonts w:cs="ArialMT"/>
        </w:rPr>
        <w:t> </w:t>
      </w:r>
      <w:r w:rsidRPr="009C2151">
        <w:rPr>
          <w:rFonts w:cs="ArialMT"/>
        </w:rPr>
        <w:t xml:space="preserve">problémy budou prostřednictvím </w:t>
      </w:r>
      <w:r>
        <w:rPr>
          <w:rFonts w:cs="ArialMT"/>
        </w:rPr>
        <w:t>strategického plánu</w:t>
      </w:r>
      <w:r w:rsidRPr="009C2151">
        <w:rPr>
          <w:rFonts w:cs="ArialMT"/>
        </w:rPr>
        <w:t xml:space="preserve"> řešeny a jaké nástroje při tom budou použity. </w:t>
      </w:r>
      <w:r>
        <w:rPr>
          <w:rFonts w:cs="TimesNewRomanPSMT"/>
        </w:rPr>
        <w:t xml:space="preserve">Strategický plán </w:t>
      </w:r>
      <w:r w:rsidRPr="009C2151">
        <w:rPr>
          <w:rFonts w:cs="TimesNewRomanPSMT"/>
        </w:rPr>
        <w:t xml:space="preserve">je základním východiskem pro </w:t>
      </w:r>
      <w:r>
        <w:rPr>
          <w:rFonts w:cs="TimesNewRomanPSMT"/>
        </w:rPr>
        <w:t>tvorbu</w:t>
      </w:r>
      <w:r w:rsidRPr="009C2151">
        <w:rPr>
          <w:rFonts w:cs="TimesNewRomanPSMT"/>
        </w:rPr>
        <w:t xml:space="preserve"> </w:t>
      </w:r>
      <w:r>
        <w:rPr>
          <w:rFonts w:cs="TimesNewRomanPSMT"/>
        </w:rPr>
        <w:t>a</w:t>
      </w:r>
      <w:r w:rsidRPr="009C2151">
        <w:rPr>
          <w:rFonts w:cs="TimesNewRomanPSMT"/>
        </w:rPr>
        <w:t>kčního plánu, který na něj bezprostředně navazuje. Akční plán musí být provázán s přípravou rozpočtu</w:t>
      </w:r>
      <w:r>
        <w:rPr>
          <w:rFonts w:cs="TimesNewRomanPSMT"/>
        </w:rPr>
        <w:t>.</w:t>
      </w:r>
      <w:r w:rsidRPr="009C2151">
        <w:rPr>
          <w:rFonts w:cs="TimesNewRomanPSMT"/>
        </w:rPr>
        <w:t xml:space="preserve"> </w:t>
      </w:r>
    </w:p>
    <w:p w:rsidR="00B31F03" w:rsidRDefault="00812A45" w:rsidP="00812A45">
      <w:pPr>
        <w:pStyle w:val="Nadpis2"/>
      </w:pPr>
      <w:bookmarkStart w:id="214" w:name="_Toc514760445"/>
      <w:r>
        <w:t>Vize</w:t>
      </w:r>
      <w:bookmarkEnd w:id="214"/>
    </w:p>
    <w:p w:rsidR="00812A45" w:rsidRPr="009C2151" w:rsidRDefault="00812A45" w:rsidP="00812A45">
      <w:pPr>
        <w:spacing w:after="120"/>
        <w:rPr>
          <w:rFonts w:cs="Tahoma"/>
        </w:rPr>
      </w:pPr>
      <w:r w:rsidRPr="009C2151">
        <w:rPr>
          <w:rFonts w:cs="Tahoma"/>
        </w:rPr>
        <w:t xml:space="preserve">Strategická vize tvoří „vstupní bránu“ do návrhové části strategie. Jejím smyslem je určit zásadní rozvojovou orientaci </w:t>
      </w:r>
      <w:r>
        <w:rPr>
          <w:rFonts w:cs="Tahoma"/>
        </w:rPr>
        <w:t>území</w:t>
      </w:r>
      <w:r w:rsidRPr="009C2151">
        <w:rPr>
          <w:rFonts w:cs="Tahoma"/>
        </w:rPr>
        <w:t>. Vize formuluje a popisuje stav, jehož by mělo být v budoucnosti dosaženo v daném území, přičemž jednotlivé části návrhu (cíle</w:t>
      </w:r>
      <w:r>
        <w:rPr>
          <w:rFonts w:cs="Tahoma"/>
        </w:rPr>
        <w:t>, opatření a aktivity</w:t>
      </w:r>
      <w:r w:rsidRPr="009C2151">
        <w:rPr>
          <w:rFonts w:cs="Tahoma"/>
        </w:rPr>
        <w:t xml:space="preserve">) jsou prostředkem k jejímu dosažení a naplnění. </w:t>
      </w:r>
    </w:p>
    <w:p w:rsidR="00812A45" w:rsidRPr="009C2151" w:rsidRDefault="00812A45" w:rsidP="00812A45">
      <w:pPr>
        <w:spacing w:before="120" w:after="120"/>
      </w:pPr>
      <w:r w:rsidRPr="009C2151">
        <w:t xml:space="preserve">Strategická vize byla </w:t>
      </w:r>
      <w:r>
        <w:t>formulována</w:t>
      </w:r>
      <w:r w:rsidRPr="009C2151">
        <w:t xml:space="preserve"> s ohledem na </w:t>
      </w:r>
      <w:r>
        <w:t>představu rozvoje území, časový horizont a </w:t>
      </w:r>
      <w:r w:rsidRPr="009C2151">
        <w:t>potřebu trvale udržitelného rozvoje a s vědomím, že jen od jasných vizí lze přejít k realizaci přínosných aktivit.</w:t>
      </w:r>
    </w:p>
    <w:p w:rsidR="00812A45" w:rsidRPr="00F673FF" w:rsidRDefault="00812A45" w:rsidP="00812A45">
      <w:pPr>
        <w:spacing w:after="120"/>
        <w:ind w:left="714"/>
        <w:rPr>
          <w:b/>
        </w:rPr>
      </w:pPr>
      <w:r w:rsidRPr="00F673FF">
        <w:rPr>
          <w:b/>
        </w:rPr>
        <w:t xml:space="preserve">Vize </w:t>
      </w:r>
      <w:r>
        <w:rPr>
          <w:b/>
        </w:rPr>
        <w:t>Slavkova u Brna</w:t>
      </w:r>
    </w:p>
    <w:p w:rsidR="00EC6361" w:rsidRPr="00291447" w:rsidRDefault="00CA411E" w:rsidP="00C56D24">
      <w:pPr>
        <w:pBdr>
          <w:top w:val="single" w:sz="24" w:space="1" w:color="1F497D" w:themeColor="text2"/>
          <w:left w:val="single" w:sz="24" w:space="4" w:color="1F497D" w:themeColor="text2"/>
          <w:bottom w:val="single" w:sz="24" w:space="1" w:color="1F497D" w:themeColor="text2"/>
          <w:right w:val="single" w:sz="24" w:space="4" w:color="1F497D" w:themeColor="text2"/>
        </w:pBdr>
        <w:rPr>
          <w:b/>
        </w:rPr>
      </w:pPr>
      <w:r w:rsidRPr="00291447">
        <w:rPr>
          <w:b/>
        </w:rPr>
        <w:t>Slavkov u Brna – město pro život</w:t>
      </w:r>
    </w:p>
    <w:p w:rsidR="00CA411E" w:rsidRPr="00291447" w:rsidRDefault="00CA411E" w:rsidP="00C56D24">
      <w:pPr>
        <w:pBdr>
          <w:top w:val="single" w:sz="24" w:space="1" w:color="1F497D" w:themeColor="text2"/>
          <w:left w:val="single" w:sz="24" w:space="4" w:color="1F497D" w:themeColor="text2"/>
          <w:bottom w:val="single" w:sz="24" w:space="1" w:color="1F497D" w:themeColor="text2"/>
          <w:right w:val="single" w:sz="24" w:space="4" w:color="1F497D" w:themeColor="text2"/>
        </w:pBdr>
      </w:pPr>
      <w:r w:rsidRPr="00291447">
        <w:rPr>
          <w:b/>
        </w:rPr>
        <w:t>Historie. Kultura. Sport. Příroda</w:t>
      </w:r>
      <w:r w:rsidRPr="00291447">
        <w:t>.</w:t>
      </w:r>
    </w:p>
    <w:p w:rsidR="00812A45" w:rsidRDefault="00DA036A" w:rsidP="003F3AE4">
      <w:pPr>
        <w:pStyle w:val="Nadpis2"/>
        <w:pageBreakBefore/>
      </w:pPr>
      <w:bookmarkStart w:id="215" w:name="_Toc514760446"/>
      <w:r>
        <w:lastRenderedPageBreak/>
        <w:t>Strategické (prioritní) oblasti</w:t>
      </w:r>
      <w:bookmarkEnd w:id="215"/>
    </w:p>
    <w:p w:rsidR="00DA036A" w:rsidRDefault="00DA036A" w:rsidP="00812A45">
      <w:pPr>
        <w:rPr>
          <w:rFonts w:cs="Tahoma"/>
        </w:rPr>
      </w:pPr>
      <w:r w:rsidRPr="00F90107">
        <w:rPr>
          <w:rFonts w:cs="Tahoma"/>
        </w:rPr>
        <w:t xml:space="preserve">Na základě </w:t>
      </w:r>
      <w:r>
        <w:rPr>
          <w:rFonts w:cs="Tahoma"/>
        </w:rPr>
        <w:t>výstupů analytické čá</w:t>
      </w:r>
      <w:r w:rsidR="009F51AF">
        <w:rPr>
          <w:rFonts w:cs="Tahoma"/>
        </w:rPr>
        <w:t xml:space="preserve">sti, </w:t>
      </w:r>
      <w:r>
        <w:rPr>
          <w:rFonts w:cs="Tahoma"/>
        </w:rPr>
        <w:t>SWOT analýzy a</w:t>
      </w:r>
      <w:r w:rsidRPr="00F90107">
        <w:rPr>
          <w:rFonts w:cs="Tahoma"/>
        </w:rPr>
        <w:t xml:space="preserve"> s ohledem na aktuální potřeby města byly zvoleny klíčové oblasti, které tvoří základní </w:t>
      </w:r>
      <w:r>
        <w:rPr>
          <w:rFonts w:cs="Tahoma"/>
        </w:rPr>
        <w:t>strategické oblasti</w:t>
      </w:r>
      <w:r w:rsidRPr="00F90107">
        <w:rPr>
          <w:rFonts w:cs="Tahoma"/>
        </w:rPr>
        <w:t xml:space="preserve"> rozvoje </w:t>
      </w:r>
      <w:r>
        <w:rPr>
          <w:rFonts w:cs="Tahoma"/>
        </w:rPr>
        <w:t xml:space="preserve">města </w:t>
      </w:r>
      <w:r w:rsidRPr="00F90107">
        <w:rPr>
          <w:rFonts w:cs="Tahoma"/>
        </w:rPr>
        <w:t xml:space="preserve">v horizontu 10 </w:t>
      </w:r>
      <w:r>
        <w:rPr>
          <w:rFonts w:cs="Tahoma"/>
        </w:rPr>
        <w:t>až</w:t>
      </w:r>
      <w:r w:rsidR="00272B8A">
        <w:rPr>
          <w:rFonts w:cs="Tahoma"/>
        </w:rPr>
        <w:t> </w:t>
      </w:r>
      <w:r>
        <w:rPr>
          <w:rFonts w:cs="Tahoma"/>
        </w:rPr>
        <w:t xml:space="preserve">15 </w:t>
      </w:r>
      <w:r w:rsidRPr="00F90107">
        <w:rPr>
          <w:rFonts w:cs="Tahoma"/>
        </w:rPr>
        <w:t>let. Pro rozvoj města byly vytyčeny následující oblasti</w:t>
      </w:r>
      <w:r>
        <w:rPr>
          <w:rFonts w:cs="Tahoma"/>
        </w:rPr>
        <w:t>.</w:t>
      </w:r>
    </w:p>
    <w:p w:rsidR="009F51AF" w:rsidRPr="00700695" w:rsidRDefault="009F51AF" w:rsidP="009F51AF">
      <w:pPr>
        <w:pStyle w:val="Titulek"/>
        <w:rPr>
          <w:i/>
        </w:rPr>
      </w:pPr>
      <w:r w:rsidRPr="00700695">
        <w:rPr>
          <w:i/>
        </w:rPr>
        <w:t xml:space="preserve">Obrázek </w:t>
      </w:r>
      <w:r w:rsidR="002775C3" w:rsidRPr="00700695">
        <w:rPr>
          <w:i/>
        </w:rPr>
        <w:fldChar w:fldCharType="begin"/>
      </w:r>
      <w:r w:rsidR="005A5E9C" w:rsidRPr="00700695">
        <w:rPr>
          <w:i/>
        </w:rPr>
        <w:instrText xml:space="preserve"> SEQ Obrázek \* ARABIC </w:instrText>
      </w:r>
      <w:r w:rsidR="002775C3" w:rsidRPr="00700695">
        <w:rPr>
          <w:i/>
        </w:rPr>
        <w:fldChar w:fldCharType="separate"/>
      </w:r>
      <w:r w:rsidR="00700695" w:rsidRPr="00700695">
        <w:rPr>
          <w:i/>
          <w:noProof/>
        </w:rPr>
        <w:t>8</w:t>
      </w:r>
      <w:r w:rsidR="002775C3" w:rsidRPr="00700695">
        <w:rPr>
          <w:i/>
        </w:rPr>
        <w:fldChar w:fldCharType="end"/>
      </w:r>
      <w:r w:rsidRPr="00700695">
        <w:rPr>
          <w:i/>
        </w:rPr>
        <w:t>: Strategické (prioritní) oblasti</w:t>
      </w:r>
    </w:p>
    <w:p w:rsidR="009F51AF" w:rsidRPr="009F51AF" w:rsidRDefault="009F51AF" w:rsidP="009F51AF">
      <w:r>
        <w:rPr>
          <w:noProof/>
          <w:lang w:eastAsia="cs-CZ"/>
        </w:rPr>
        <w:drawing>
          <wp:inline distT="0" distB="0" distL="0" distR="0">
            <wp:extent cx="5486400" cy="32004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A81250" w:rsidRDefault="00C23247" w:rsidP="00A81250">
      <w:pPr>
        <w:spacing w:after="120"/>
      </w:pPr>
      <w:r>
        <w:t xml:space="preserve">Uvedené priority </w:t>
      </w:r>
      <w:r w:rsidRPr="00C23247">
        <w:rPr>
          <w:u w:val="single"/>
        </w:rPr>
        <w:t>mají významné vzájemné průniky a synergie</w:t>
      </w:r>
      <w:r>
        <w:t xml:space="preserve">.  Pro podporu ekonomického rozvoje, místních podnikatelských subjektů je důležitá kvalitní infrastruktura. Pro zajištění odpovídající kvality života obyvatel je kromě kvalitních veřejných služeb důležité zajišťovat atraktivní životní prostředí, odpovídající dopravní infrastrukturu apod. Neméně důležitá je podpora efektivity veřejné správy ve městě. Naplnění vize tedy není možné pouze izolovanými projektovými záměry, ale právě průniky jednotlivých projektových záměrů v jednotlivých oblastech.  </w:t>
      </w:r>
    </w:p>
    <w:p w:rsidR="00DA036A" w:rsidRDefault="002352E4" w:rsidP="002352E4">
      <w:pPr>
        <w:pStyle w:val="Nadpis3"/>
      </w:pPr>
      <w:r>
        <w:t>Vymezení strategických (prioritních) oblastí</w:t>
      </w:r>
    </w:p>
    <w:p w:rsidR="002352E4" w:rsidRPr="00490598" w:rsidRDefault="002352E4" w:rsidP="002352E4">
      <w:pPr>
        <w:numPr>
          <w:ilvl w:val="0"/>
          <w:numId w:val="3"/>
        </w:numPr>
        <w:spacing w:after="120"/>
        <w:ind w:left="714" w:hanging="357"/>
        <w:rPr>
          <w:b/>
        </w:rPr>
      </w:pPr>
      <w:r w:rsidRPr="00490598">
        <w:rPr>
          <w:b/>
        </w:rPr>
        <w:t>Strategická oblast A: Ekonomický rozvoj města</w:t>
      </w:r>
      <w:r w:rsidR="005F0379" w:rsidRPr="00490598">
        <w:rPr>
          <w:b/>
        </w:rPr>
        <w:t xml:space="preserve"> a </w:t>
      </w:r>
      <w:r w:rsidR="00443277" w:rsidRPr="00490598">
        <w:rPr>
          <w:b/>
        </w:rPr>
        <w:t>cestovní ruch</w:t>
      </w:r>
    </w:p>
    <w:p w:rsidR="002352E4" w:rsidRDefault="00B86668" w:rsidP="002352E4">
      <w:pPr>
        <w:spacing w:after="120"/>
      </w:pPr>
      <w:r>
        <w:t>Oblast je zacílena</w:t>
      </w:r>
      <w:r w:rsidR="002352E4">
        <w:t xml:space="preserve"> na rozvoj podnikatelské infrastruktury ve městě, která bude reflektovat požadavky investorů a potřeby lokálních podnikatelů včetně rozvoje samotné kvality podnikatelského prostředí. Neméně důležitou oblastí je rozvoj potenciálu města v oblasti služeb pro cestovní ruch a stále zvyšování atraktivity města pro návštěvníky. </w:t>
      </w:r>
    </w:p>
    <w:p w:rsidR="002352E4" w:rsidRDefault="002352E4" w:rsidP="002352E4">
      <w:pPr>
        <w:spacing w:after="120"/>
      </w:pPr>
      <w:r>
        <w:t>Silnou stránk</w:t>
      </w:r>
      <w:r w:rsidR="00DF6985">
        <w:t>o</w:t>
      </w:r>
      <w:r>
        <w:t>u</w:t>
      </w:r>
      <w:r w:rsidR="00B86668">
        <w:t xml:space="preserve"> města</w:t>
      </w:r>
      <w:r>
        <w:t xml:space="preserve"> je velmi nízká </w:t>
      </w:r>
      <w:r w:rsidR="00B86668">
        <w:t>nezaměstnanost</w:t>
      </w:r>
      <w:r>
        <w:t xml:space="preserve"> a stabilní počet podnikatelských subjektů ve městě. </w:t>
      </w:r>
      <w:r w:rsidR="00DF6985">
        <w:t xml:space="preserve">Vše je pozitivně umocněno strategickou dopravní polohou města. Z analýzy je patrné, že potenciál rozvoje této oblasti v sobě skrývá </w:t>
      </w:r>
      <w:r w:rsidR="009733DD">
        <w:t>odpovídající spolupráce mezi veřejným a </w:t>
      </w:r>
      <w:r w:rsidR="00DF6985">
        <w:t xml:space="preserve">soukromým sektorem. </w:t>
      </w:r>
    </w:p>
    <w:p w:rsidR="001E5780" w:rsidRDefault="00DF6985" w:rsidP="001E5780">
      <w:pPr>
        <w:autoSpaceDE w:val="0"/>
        <w:autoSpaceDN w:val="0"/>
        <w:adjustRightInd w:val="0"/>
        <w:spacing w:after="120"/>
      </w:pPr>
      <w:r>
        <w:t>Ze své podstaty má město omezené možnosti, co se týká samotné podpory podnikatelského prostředí. Úkolem města tak zůstává budování kvalitních veřejných služeb pro udržení stávajících zaměstnavatelů a příchodu nových podnikatelských subjektů.</w:t>
      </w:r>
      <w:r w:rsidR="003E052C">
        <w:t xml:space="preserve"> Ve velmi omezené míře </w:t>
      </w:r>
      <w:r w:rsidR="003E052C">
        <w:lastRenderedPageBreak/>
        <w:t xml:space="preserve">může podporovat rozvoj nových podnikatelských subjektů, </w:t>
      </w:r>
      <w:r w:rsidR="00237B96">
        <w:t xml:space="preserve">které </w:t>
      </w:r>
      <w:r w:rsidR="003E052C">
        <w:t xml:space="preserve">budou generovat nová pracovní místa. </w:t>
      </w:r>
      <w:r w:rsidR="001E5780">
        <w:t xml:space="preserve">Pro zvýšení atraktivity města může město provádět aktivity v oblasti </w:t>
      </w:r>
      <w:r w:rsidR="001E5780" w:rsidRPr="00971AFC">
        <w:t>aktiv</w:t>
      </w:r>
      <w:r w:rsidR="00D5322F">
        <w:t>n</w:t>
      </w:r>
      <w:r w:rsidR="001E5780" w:rsidRPr="00971AFC">
        <w:t xml:space="preserve">ího marketingu a propagace města jako vhodného místa pro podnikatelské aktivity. </w:t>
      </w:r>
      <w:r w:rsidR="009733DD">
        <w:t>Možností</w:t>
      </w:r>
      <w:r w:rsidR="001E5780" w:rsidRPr="00971AFC">
        <w:t xml:space="preserve"> města je rovněž vytvářet nabídku ploch pro podnikání a to s ohledem na územní omezení extenzivního rozvoje města.</w:t>
      </w:r>
      <w:r w:rsidR="00894013">
        <w:t xml:space="preserve"> V dotazníkovém šetření právě respondenti uvedli jako nedostatek ve městě neexistenci obchodního domu (či supermarketu nebo hypermarketu). </w:t>
      </w:r>
      <w:r w:rsidR="007C66F8" w:rsidRPr="00971AFC">
        <w:t xml:space="preserve"> </w:t>
      </w:r>
    </w:p>
    <w:p w:rsidR="00CB3CD3" w:rsidRDefault="00443277" w:rsidP="007C66F8">
      <w:pPr>
        <w:spacing w:after="120"/>
      </w:pPr>
      <w:r>
        <w:t xml:space="preserve">Atraktivita města Slavkova u Brna jako destinace cestovního ruchu je velmi příznivá. Rozvojový potenciál města skýtají kvalitní služby pro návštěvníky, které budou zlepšovat komfort návštěvníkům. Úkolem města v této oblasti </w:t>
      </w:r>
      <w:r w:rsidR="00D5322F">
        <w:t>je</w:t>
      </w:r>
      <w:r>
        <w:t> budování doplňkové infrastruktury ve</w:t>
      </w:r>
      <w:r w:rsidR="00272B8A">
        <w:t> </w:t>
      </w:r>
      <w:r>
        <w:t>městě (lavičky, přístupové cesty)</w:t>
      </w:r>
      <w:r w:rsidR="00CB3CD3">
        <w:t>, rekonstrukc</w:t>
      </w:r>
      <w:r w:rsidR="00D5322F">
        <w:t>i</w:t>
      </w:r>
      <w:r w:rsidR="00CB3CD3">
        <w:t xml:space="preserve"> stávající infrastruktury</w:t>
      </w:r>
      <w:r>
        <w:t xml:space="preserve"> </w:t>
      </w:r>
      <w:r w:rsidR="00CB3CD3">
        <w:t xml:space="preserve">a </w:t>
      </w:r>
      <w:r>
        <w:t>ve st</w:t>
      </w:r>
      <w:r w:rsidR="00CB3CD3">
        <w:t>i</w:t>
      </w:r>
      <w:r>
        <w:t>mulu růstu kvantity a kapacity poskytovaných služeb podnikatelskými subjekty</w:t>
      </w:r>
      <w:r w:rsidR="00CB3CD3">
        <w:t xml:space="preserve"> v oblasti cestovního ruchu.</w:t>
      </w:r>
    </w:p>
    <w:p w:rsidR="001E5780" w:rsidRPr="00354A91" w:rsidRDefault="001E5780" w:rsidP="007C66F8">
      <w:pPr>
        <w:spacing w:after="120"/>
      </w:pPr>
      <w:r w:rsidRPr="00354A91">
        <w:t xml:space="preserve">Samotné město má možnost iniciovat </w:t>
      </w:r>
      <w:r w:rsidRPr="001E5780">
        <w:t>projektové záměry na podporu cestovního ruchu především u objektů a památek ve svém vlastnictví.  Tím se podílí na koordinaci aktivit směřujících ke zvyšování atraktivity Slavkova u Brna i její „viditelnosti“ pro turisty.</w:t>
      </w:r>
    </w:p>
    <w:p w:rsidR="00443277" w:rsidRDefault="001E5780" w:rsidP="007C66F8">
      <w:pPr>
        <w:spacing w:after="120"/>
      </w:pPr>
      <w:r>
        <w:t xml:space="preserve">Významnou roli má město rovněž </w:t>
      </w:r>
      <w:r w:rsidR="00CB3CD3">
        <w:t>v oblasti koordinace a spolupráce s podnikatelskými subjekty při propojování nabídky služeb pro návštěvníky ve městě a</w:t>
      </w:r>
      <w:r w:rsidR="00DC637B">
        <w:t xml:space="preserve"> v okolí, ve společné propagaci</w:t>
      </w:r>
      <w:r w:rsidR="00CB3CD3">
        <w:t xml:space="preserve"> </w:t>
      </w:r>
      <w:r w:rsidR="00DC637B">
        <w:t>a v </w:t>
      </w:r>
      <w:r w:rsidR="00CB3CD3">
        <w:t>marketingových aktivit</w:t>
      </w:r>
      <w:r>
        <w:t>ách</w:t>
      </w:r>
      <w:r w:rsidR="00CB3CD3">
        <w:t xml:space="preserve"> ve smyslu budování pozitivní image města. </w:t>
      </w:r>
    </w:p>
    <w:p w:rsidR="005A5E9C" w:rsidRPr="00700695" w:rsidRDefault="007C66F8" w:rsidP="005A5E9C">
      <w:pPr>
        <w:pStyle w:val="Titulek"/>
        <w:rPr>
          <w:i/>
        </w:rPr>
      </w:pPr>
      <w:r w:rsidRPr="00700695">
        <w:rPr>
          <w:i/>
        </w:rPr>
        <w:t xml:space="preserve">Obrázek </w:t>
      </w:r>
      <w:r w:rsidR="002775C3" w:rsidRPr="00700695">
        <w:rPr>
          <w:i/>
        </w:rPr>
        <w:fldChar w:fldCharType="begin"/>
      </w:r>
      <w:r w:rsidR="00D340F6" w:rsidRPr="00700695">
        <w:rPr>
          <w:bCs w:val="0"/>
          <w:i/>
        </w:rPr>
        <w:instrText xml:space="preserve"> SEQ Obrázek \* ARABIC </w:instrText>
      </w:r>
      <w:r w:rsidR="002775C3" w:rsidRPr="00700695">
        <w:rPr>
          <w:i/>
        </w:rPr>
        <w:fldChar w:fldCharType="separate"/>
      </w:r>
      <w:r w:rsidR="00700695" w:rsidRPr="00700695">
        <w:rPr>
          <w:bCs w:val="0"/>
          <w:i/>
          <w:noProof/>
        </w:rPr>
        <w:t>9</w:t>
      </w:r>
      <w:r w:rsidR="002775C3" w:rsidRPr="00700695">
        <w:rPr>
          <w:i/>
        </w:rPr>
        <w:fldChar w:fldCharType="end"/>
      </w:r>
      <w:r w:rsidRPr="00700695">
        <w:rPr>
          <w:i/>
        </w:rPr>
        <w:t>: Vymezení strategické oblasti A: Ekonomický rozvoj města a cestovní ruch</w:t>
      </w:r>
    </w:p>
    <w:p w:rsidR="00DD3FFC" w:rsidRDefault="00DD3FFC" w:rsidP="00CE2BB8">
      <w:pPr>
        <w:spacing w:after="120"/>
      </w:pPr>
      <w:r>
        <w:rPr>
          <w:noProof/>
          <w:lang w:eastAsia="cs-CZ"/>
        </w:rPr>
        <w:drawing>
          <wp:inline distT="0" distB="0" distL="0" distR="0">
            <wp:extent cx="5486400" cy="320040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DD3FFC" w:rsidRDefault="00DD3FFC" w:rsidP="00CE2BB8">
      <w:pPr>
        <w:spacing w:after="120"/>
      </w:pPr>
    </w:p>
    <w:p w:rsidR="00DD3FFC" w:rsidRDefault="00DD3FFC" w:rsidP="00CE2BB8">
      <w:pPr>
        <w:spacing w:after="120"/>
      </w:pPr>
    </w:p>
    <w:p w:rsidR="007C66F8" w:rsidRDefault="007C66F8" w:rsidP="00CE2BB8">
      <w:pPr>
        <w:spacing w:after="120"/>
        <w:rPr>
          <w:b/>
          <w:noProof/>
          <w:lang w:eastAsia="cs-CZ"/>
        </w:rPr>
      </w:pPr>
    </w:p>
    <w:p w:rsidR="007C66F8" w:rsidRDefault="007C66F8" w:rsidP="00CE2BB8">
      <w:pPr>
        <w:spacing w:after="120"/>
        <w:rPr>
          <w:b/>
          <w:noProof/>
          <w:lang w:eastAsia="cs-CZ"/>
        </w:rPr>
      </w:pPr>
    </w:p>
    <w:p w:rsidR="007D3F5B" w:rsidRDefault="007D3F5B" w:rsidP="00CE2BB8">
      <w:pPr>
        <w:spacing w:after="120"/>
        <w:rPr>
          <w:b/>
          <w:noProof/>
          <w:lang w:eastAsia="cs-CZ"/>
        </w:rPr>
      </w:pPr>
    </w:p>
    <w:p w:rsidR="00272B8A" w:rsidRDefault="00272B8A" w:rsidP="00CE2BB8">
      <w:pPr>
        <w:spacing w:after="120"/>
        <w:rPr>
          <w:b/>
          <w:noProof/>
          <w:lang w:eastAsia="cs-CZ"/>
        </w:rPr>
      </w:pPr>
    </w:p>
    <w:p w:rsidR="007C66F8" w:rsidRDefault="007C66F8" w:rsidP="00CE2BB8">
      <w:pPr>
        <w:spacing w:after="120"/>
        <w:rPr>
          <w:b/>
          <w:noProof/>
          <w:u w:val="single"/>
          <w:lang w:eastAsia="cs-CZ"/>
        </w:rPr>
      </w:pPr>
    </w:p>
    <w:p w:rsidR="00C53F71" w:rsidRPr="00EA7D72" w:rsidRDefault="0054617D" w:rsidP="00CE2BB8">
      <w:pPr>
        <w:spacing w:after="120"/>
        <w:rPr>
          <w:b/>
          <w:noProof/>
          <w:u w:val="single"/>
          <w:lang w:eastAsia="cs-CZ"/>
        </w:rPr>
      </w:pPr>
      <w:r w:rsidRPr="00EA7D72">
        <w:rPr>
          <w:b/>
          <w:noProof/>
          <w:u w:val="single"/>
          <w:lang w:eastAsia="cs-CZ"/>
        </w:rPr>
        <w:lastRenderedPageBreak/>
        <w:t xml:space="preserve">Strategický cíl </w:t>
      </w:r>
      <w:r w:rsidR="0008567E" w:rsidRPr="00EA7D72">
        <w:rPr>
          <w:b/>
          <w:noProof/>
          <w:u w:val="single"/>
          <w:lang w:eastAsia="cs-CZ"/>
        </w:rPr>
        <w:t>A.</w:t>
      </w:r>
      <w:r w:rsidRPr="00EA7D72">
        <w:rPr>
          <w:b/>
          <w:noProof/>
          <w:u w:val="single"/>
          <w:lang w:eastAsia="cs-CZ"/>
        </w:rPr>
        <w:t xml:space="preserve">1: </w:t>
      </w:r>
      <w:r w:rsidR="001E5780" w:rsidRPr="00EA7D72">
        <w:rPr>
          <w:b/>
          <w:noProof/>
          <w:u w:val="single"/>
          <w:lang w:eastAsia="cs-CZ"/>
        </w:rPr>
        <w:t>Podporovat ekonomický rozvoj města</w:t>
      </w:r>
    </w:p>
    <w:p w:rsidR="004F5126" w:rsidRDefault="004F5126" w:rsidP="004F5126">
      <w:pPr>
        <w:spacing w:after="120"/>
      </w:pPr>
      <w:r w:rsidRPr="00C6003E">
        <w:t xml:space="preserve">Naplnění cíle povede k udržení stávajících podnikatelských subjektů, k podpoře přílivu dalších </w:t>
      </w:r>
      <w:r>
        <w:t xml:space="preserve">podnikatelských </w:t>
      </w:r>
      <w:r w:rsidRPr="00C6003E">
        <w:t>subjektů, ke zvýšení atraktivity města pro investory včetně předcházení negativním sociálním jevům způsobeným dlouhodobou nezaměstnaností.</w:t>
      </w:r>
      <w:r>
        <w:t xml:space="preserve"> </w:t>
      </w:r>
      <w:r w:rsidRPr="00C6003E">
        <w:t xml:space="preserve">V rámci cíle budou </w:t>
      </w:r>
      <w:r>
        <w:t xml:space="preserve">také </w:t>
      </w:r>
      <w:r w:rsidRPr="00C6003E">
        <w:t xml:space="preserve">realizovány aktivity vedoucí ke zpřístupnění a rozvoji ploch pro podnikání </w:t>
      </w:r>
      <w:r>
        <w:t xml:space="preserve">a </w:t>
      </w:r>
      <w:r w:rsidRPr="00C6003E">
        <w:t>bydlení  včetně dlouhodobé stabilizace finančních zdrojů města.</w:t>
      </w:r>
    </w:p>
    <w:p w:rsidR="004F5126" w:rsidRPr="00700695" w:rsidRDefault="004F5126" w:rsidP="004F5126">
      <w:pPr>
        <w:pStyle w:val="Titulek"/>
        <w:rPr>
          <w:rFonts w:cs="ArialMT"/>
          <w:b/>
          <w:bCs w:val="0"/>
          <w:i/>
          <w:szCs w:val="22"/>
        </w:rPr>
      </w:pPr>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noProof/>
        </w:rPr>
        <w:t>44</w:t>
      </w:r>
      <w:r w:rsidR="002775C3" w:rsidRPr="00700695">
        <w:rPr>
          <w:i/>
        </w:rPr>
        <w:fldChar w:fldCharType="end"/>
      </w:r>
      <w:r w:rsidR="00700695" w:rsidRPr="00700695">
        <w:rPr>
          <w:i/>
        </w:rPr>
        <w:t>:</w:t>
      </w:r>
      <w:r w:rsidRPr="00700695">
        <w:rPr>
          <w:i/>
        </w:rPr>
        <w:t xml:space="preserve"> </w:t>
      </w:r>
      <w:r w:rsidRPr="00700695">
        <w:rPr>
          <w:rFonts w:cs="ArialMT"/>
          <w:bCs w:val="0"/>
          <w:i/>
          <w:szCs w:val="22"/>
        </w:rPr>
        <w:t>Klíčové indikátory - Strategický cíl A.1</w:t>
      </w:r>
    </w:p>
    <w:tbl>
      <w:tblPr>
        <w:tblW w:w="5000" w:type="pct"/>
        <w:tblCellMar>
          <w:left w:w="70" w:type="dxa"/>
          <w:right w:w="70" w:type="dxa"/>
        </w:tblCellMar>
        <w:tblLook w:val="04A0" w:firstRow="1" w:lastRow="0" w:firstColumn="1" w:lastColumn="0" w:noHBand="0" w:noVBand="1"/>
      </w:tblPr>
      <w:tblGrid>
        <w:gridCol w:w="5007"/>
        <w:gridCol w:w="1432"/>
        <w:gridCol w:w="2773"/>
      </w:tblGrid>
      <w:tr w:rsidR="004F5126" w:rsidRPr="00C6003E" w:rsidTr="004F5126">
        <w:trPr>
          <w:trHeight w:val="570"/>
          <w:tblHeader/>
        </w:trPr>
        <w:tc>
          <w:tcPr>
            <w:tcW w:w="2718" w:type="pct"/>
            <w:tcBorders>
              <w:top w:val="single" w:sz="4" w:space="0" w:color="F2F2F2"/>
              <w:left w:val="single" w:sz="4" w:space="0" w:color="FFFFFF"/>
              <w:bottom w:val="single" w:sz="4" w:space="0" w:color="FFFFFF"/>
              <w:right w:val="single" w:sz="4" w:space="0" w:color="FFFFFF"/>
            </w:tcBorders>
            <w:shd w:val="clear" w:color="000000" w:fill="BFBFBF"/>
            <w:vAlign w:val="center"/>
            <w:hideMark/>
          </w:tcPr>
          <w:p w:rsidR="004F5126" w:rsidRPr="00C6003E" w:rsidRDefault="004F5126" w:rsidP="00C86AFF">
            <w:pPr>
              <w:spacing w:after="0" w:line="240" w:lineRule="auto"/>
              <w:jc w:val="center"/>
              <w:rPr>
                <w:rFonts w:eastAsia="Times New Roman"/>
                <w:b/>
                <w:bCs/>
                <w:color w:val="000000"/>
                <w:sz w:val="20"/>
                <w:szCs w:val="20"/>
                <w:lang w:eastAsia="cs-CZ"/>
              </w:rPr>
            </w:pPr>
            <w:r w:rsidRPr="00C6003E">
              <w:rPr>
                <w:rFonts w:eastAsia="Times New Roman"/>
                <w:b/>
                <w:bCs/>
                <w:color w:val="000000"/>
                <w:sz w:val="20"/>
                <w:szCs w:val="20"/>
                <w:lang w:eastAsia="cs-CZ"/>
              </w:rPr>
              <w:t>Indikátor</w:t>
            </w:r>
          </w:p>
        </w:tc>
        <w:tc>
          <w:tcPr>
            <w:tcW w:w="777" w:type="pct"/>
            <w:tcBorders>
              <w:top w:val="single" w:sz="4" w:space="0" w:color="F2F2F2"/>
              <w:left w:val="nil"/>
              <w:bottom w:val="single" w:sz="4" w:space="0" w:color="FFFFFF"/>
              <w:right w:val="single" w:sz="4" w:space="0" w:color="FFFFFF"/>
            </w:tcBorders>
            <w:shd w:val="clear" w:color="000000" w:fill="BFBFBF"/>
            <w:vAlign w:val="center"/>
            <w:hideMark/>
          </w:tcPr>
          <w:p w:rsidR="004F5126" w:rsidRPr="00C6003E" w:rsidRDefault="004F5126" w:rsidP="00C86AFF">
            <w:pPr>
              <w:spacing w:after="0" w:line="240" w:lineRule="auto"/>
              <w:jc w:val="center"/>
              <w:rPr>
                <w:rFonts w:eastAsia="Times New Roman"/>
                <w:b/>
                <w:bCs/>
                <w:color w:val="000000"/>
                <w:sz w:val="20"/>
                <w:szCs w:val="20"/>
                <w:lang w:eastAsia="cs-CZ"/>
              </w:rPr>
            </w:pPr>
            <w:r w:rsidRPr="00C6003E">
              <w:rPr>
                <w:rFonts w:eastAsia="Times New Roman"/>
                <w:b/>
                <w:bCs/>
                <w:color w:val="000000"/>
                <w:sz w:val="20"/>
                <w:szCs w:val="20"/>
                <w:lang w:eastAsia="cs-CZ"/>
              </w:rPr>
              <w:t>Jednotka</w:t>
            </w:r>
          </w:p>
        </w:tc>
        <w:tc>
          <w:tcPr>
            <w:tcW w:w="1505" w:type="pct"/>
            <w:tcBorders>
              <w:top w:val="single" w:sz="4" w:space="0" w:color="F2F2F2"/>
              <w:left w:val="nil"/>
              <w:bottom w:val="single" w:sz="4" w:space="0" w:color="FFFFFF"/>
              <w:right w:val="single" w:sz="4" w:space="0" w:color="F2F2F2"/>
            </w:tcBorders>
            <w:shd w:val="clear" w:color="000000" w:fill="BFBFBF"/>
            <w:vAlign w:val="center"/>
            <w:hideMark/>
          </w:tcPr>
          <w:p w:rsidR="004F5126" w:rsidRPr="00C6003E" w:rsidRDefault="004F5126" w:rsidP="00C86AFF">
            <w:pPr>
              <w:spacing w:after="0" w:line="240" w:lineRule="auto"/>
              <w:jc w:val="center"/>
              <w:rPr>
                <w:rFonts w:eastAsia="Times New Roman"/>
                <w:b/>
                <w:bCs/>
                <w:color w:val="000000"/>
                <w:sz w:val="20"/>
                <w:szCs w:val="20"/>
                <w:lang w:eastAsia="cs-CZ"/>
              </w:rPr>
            </w:pPr>
            <w:r w:rsidRPr="00C6003E">
              <w:rPr>
                <w:rFonts w:eastAsia="Times New Roman"/>
                <w:b/>
                <w:bCs/>
                <w:color w:val="000000"/>
                <w:sz w:val="20"/>
                <w:szCs w:val="20"/>
                <w:lang w:eastAsia="cs-CZ"/>
              </w:rPr>
              <w:t>Zdroj</w:t>
            </w:r>
          </w:p>
        </w:tc>
      </w:tr>
      <w:tr w:rsidR="004F5126" w:rsidRPr="00C6003E" w:rsidTr="004F5126">
        <w:trPr>
          <w:trHeight w:val="327"/>
        </w:trPr>
        <w:tc>
          <w:tcPr>
            <w:tcW w:w="271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Počet nových ekonomických subjektů</w:t>
            </w:r>
          </w:p>
        </w:tc>
        <w:tc>
          <w:tcPr>
            <w:tcW w:w="777"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Počet</w:t>
            </w:r>
          </w:p>
        </w:tc>
        <w:tc>
          <w:tcPr>
            <w:tcW w:w="1505"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ČSÚ</w:t>
            </w:r>
          </w:p>
        </w:tc>
      </w:tr>
      <w:tr w:rsidR="004F5126" w:rsidRPr="00C6003E" w:rsidTr="004F5126">
        <w:trPr>
          <w:trHeight w:val="562"/>
        </w:trPr>
        <w:tc>
          <w:tcPr>
            <w:tcW w:w="271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Počet usku</w:t>
            </w:r>
            <w:r>
              <w:rPr>
                <w:rFonts w:eastAsia="Times New Roman"/>
                <w:color w:val="000000"/>
                <w:sz w:val="20"/>
                <w:szCs w:val="20"/>
                <w:lang w:eastAsia="cs-CZ"/>
              </w:rPr>
              <w:t xml:space="preserve">tečněných pravidelných setkání </w:t>
            </w:r>
            <w:r w:rsidRPr="00C6003E">
              <w:rPr>
                <w:rFonts w:eastAsia="Times New Roman"/>
                <w:color w:val="000000"/>
                <w:sz w:val="20"/>
                <w:szCs w:val="20"/>
                <w:lang w:eastAsia="cs-CZ"/>
              </w:rPr>
              <w:t>města s podnikateli</w:t>
            </w:r>
          </w:p>
        </w:tc>
        <w:tc>
          <w:tcPr>
            <w:tcW w:w="777"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Počet setkání</w:t>
            </w:r>
          </w:p>
        </w:tc>
        <w:tc>
          <w:tcPr>
            <w:tcW w:w="1505"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MěÚ, zápisy ze setkání</w:t>
            </w:r>
          </w:p>
        </w:tc>
      </w:tr>
      <w:tr w:rsidR="004F5126" w:rsidRPr="00C6003E" w:rsidTr="004F5126">
        <w:trPr>
          <w:trHeight w:val="570"/>
        </w:trPr>
        <w:tc>
          <w:tcPr>
            <w:tcW w:w="271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Index provozních úspor</w:t>
            </w:r>
          </w:p>
        </w:tc>
        <w:tc>
          <w:tcPr>
            <w:tcW w:w="777"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Index</w:t>
            </w:r>
          </w:p>
        </w:tc>
        <w:tc>
          <w:tcPr>
            <w:tcW w:w="1505"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C6003E" w:rsidRDefault="004F5126" w:rsidP="00C86AFF">
            <w:pPr>
              <w:spacing w:after="120" w:line="240" w:lineRule="auto"/>
              <w:jc w:val="left"/>
              <w:rPr>
                <w:rFonts w:eastAsia="Times New Roman"/>
                <w:color w:val="000000"/>
                <w:sz w:val="20"/>
                <w:szCs w:val="20"/>
                <w:lang w:eastAsia="cs-CZ"/>
              </w:rPr>
            </w:pPr>
            <w:r w:rsidRPr="00C6003E">
              <w:rPr>
                <w:rFonts w:eastAsia="Times New Roman"/>
                <w:color w:val="000000"/>
                <w:sz w:val="20"/>
                <w:szCs w:val="20"/>
                <w:lang w:eastAsia="cs-CZ"/>
              </w:rPr>
              <w:t>Rozpočet města, rozpočtový výhled</w:t>
            </w:r>
          </w:p>
        </w:tc>
      </w:tr>
    </w:tbl>
    <w:p w:rsidR="004F5126" w:rsidRPr="00C6003E" w:rsidRDefault="004F5126" w:rsidP="004F5126">
      <w:pPr>
        <w:spacing w:after="120"/>
      </w:pPr>
    </w:p>
    <w:p w:rsidR="00DD3FFC" w:rsidRPr="00EA7D72" w:rsidRDefault="00DD3FFC" w:rsidP="00DD3FFC">
      <w:pPr>
        <w:spacing w:after="120"/>
        <w:rPr>
          <w:b/>
        </w:rPr>
      </w:pPr>
      <w:r w:rsidRPr="00EA7D72">
        <w:rPr>
          <w:b/>
        </w:rPr>
        <w:t>O</w:t>
      </w:r>
      <w:r w:rsidR="00051A48" w:rsidRPr="00EA7D72">
        <w:rPr>
          <w:b/>
        </w:rPr>
        <w:t xml:space="preserve"> (opatření)</w:t>
      </w:r>
      <w:r w:rsidRPr="00EA7D72">
        <w:rPr>
          <w:b/>
        </w:rPr>
        <w:t xml:space="preserve"> </w:t>
      </w:r>
      <w:r w:rsidR="004B44ED" w:rsidRPr="00EA7D72">
        <w:rPr>
          <w:b/>
        </w:rPr>
        <w:t>A.</w:t>
      </w:r>
      <w:r w:rsidRPr="00EA7D72">
        <w:rPr>
          <w:b/>
        </w:rPr>
        <w:t xml:space="preserve">1.1 Podpora místní ekonomiky a zaměstnanosti </w:t>
      </w:r>
    </w:p>
    <w:p w:rsidR="00DD3FFC" w:rsidRDefault="00DD3FFC" w:rsidP="00DD3FFC">
      <w:pPr>
        <w:spacing w:after="120"/>
      </w:pPr>
      <w:r w:rsidRPr="00EC1FBF">
        <w:t xml:space="preserve">Opatření řeší </w:t>
      </w:r>
      <w:r>
        <w:t>podporu a u</w:t>
      </w:r>
      <w:r w:rsidRPr="005405F6">
        <w:t>drž</w:t>
      </w:r>
      <w:r>
        <w:t>ení</w:t>
      </w:r>
      <w:r w:rsidRPr="005405F6">
        <w:t xml:space="preserve"> stávající</w:t>
      </w:r>
      <w:r>
        <w:t>ch</w:t>
      </w:r>
      <w:r w:rsidRPr="005405F6">
        <w:t xml:space="preserve"> </w:t>
      </w:r>
      <w:r>
        <w:t xml:space="preserve">podnikatelských subjektů, spolupráci </w:t>
      </w:r>
      <w:r w:rsidRPr="00EC1FBF">
        <w:t>mezi samosprávou</w:t>
      </w:r>
      <w:r>
        <w:t xml:space="preserve">, </w:t>
      </w:r>
      <w:r w:rsidR="00FC3C79">
        <w:t>ú</w:t>
      </w:r>
      <w:r w:rsidRPr="00667520">
        <w:t xml:space="preserve">řadem práce, </w:t>
      </w:r>
      <w:r w:rsidR="00FC3C79">
        <w:t>h</w:t>
      </w:r>
      <w:r w:rsidRPr="00667520">
        <w:t>ospodářskou komorou, podnikatelskými centry a školami</w:t>
      </w:r>
      <w:r w:rsidR="003D4AD2">
        <w:t>.</w:t>
      </w:r>
    </w:p>
    <w:p w:rsidR="003D4AD2" w:rsidRDefault="00051A48" w:rsidP="0028510E">
      <w:pPr>
        <w:spacing w:after="120"/>
      </w:pPr>
      <w:r>
        <w:t>Silnou stránkou m</w:t>
      </w:r>
      <w:r w:rsidR="003D4AD2">
        <w:t>ěst</w:t>
      </w:r>
      <w:r>
        <w:t>a</w:t>
      </w:r>
      <w:r w:rsidR="003D4AD2">
        <w:t xml:space="preserve"> Slavkov u Brna a </w:t>
      </w:r>
      <w:r>
        <w:t xml:space="preserve">SO </w:t>
      </w:r>
      <w:r w:rsidR="003D4AD2">
        <w:t>ORP Slavkov u Brna</w:t>
      </w:r>
      <w:r w:rsidR="00272B8A">
        <w:t xml:space="preserve"> je</w:t>
      </w:r>
      <w:r>
        <w:t>, že</w:t>
      </w:r>
      <w:r w:rsidR="003D4AD2">
        <w:t xml:space="preserve"> mají nízký podíl nezaměstnaných osob. Stejně tak v posledních letech dochází k mírnému nárůstu počtu ekonomických subjektů ve městě Slavkov u Brna.</w:t>
      </w:r>
    </w:p>
    <w:p w:rsidR="003D4AD2" w:rsidRDefault="00051A48" w:rsidP="008C25A9">
      <w:r>
        <w:t>Samotné m</w:t>
      </w:r>
      <w:r w:rsidR="003D4AD2">
        <w:t>ěsto může formo</w:t>
      </w:r>
      <w:r w:rsidR="00C321DB">
        <w:t>u</w:t>
      </w:r>
      <w:r w:rsidR="003D4AD2">
        <w:t xml:space="preserve"> různých pobídkových nástrojů přilákat nebo stabilizovat podnikatelské subjekty. Významný potenciál města nabízí oblast logistiky s ohledem</w:t>
      </w:r>
      <w:r w:rsidR="00471607">
        <w:t xml:space="preserve"> na</w:t>
      </w:r>
      <w:r w:rsidR="00272B8A">
        <w:t> </w:t>
      </w:r>
      <w:r w:rsidR="00471607">
        <w:t>strategickou polohu města a </w:t>
      </w:r>
      <w:r w:rsidR="003D4AD2">
        <w:t xml:space="preserve">napojení na páteřní sítě zejména silniční dopravy. </w:t>
      </w:r>
      <w:r w:rsidR="00C72561">
        <w:t xml:space="preserve">Stabilní investice a podnikatelské záměry do města sebou v dalších letech </w:t>
      </w:r>
      <w:r w:rsidR="007E3522">
        <w:t>mohou přinést</w:t>
      </w:r>
      <w:r w:rsidR="00C72561">
        <w:t xml:space="preserve"> nová pracovní místa.</w:t>
      </w:r>
    </w:p>
    <w:p w:rsidR="008C25A9" w:rsidRPr="008C25A9" w:rsidRDefault="008C25A9" w:rsidP="004A3947">
      <w:r w:rsidRPr="008C25A9">
        <w:t xml:space="preserve">Možnosti samosprávy jsou </w:t>
      </w:r>
      <w:r>
        <w:t>v oblasti podpory ekonomiky a zaměstnanosti</w:t>
      </w:r>
      <w:r w:rsidRPr="008C25A9">
        <w:t xml:space="preserve"> značně omezené, město </w:t>
      </w:r>
      <w:r w:rsidR="00C72561" w:rsidRPr="008C25A9">
        <w:t xml:space="preserve">chce </w:t>
      </w:r>
      <w:r w:rsidRPr="008C25A9">
        <w:t>nicméně vytv</w:t>
      </w:r>
      <w:r w:rsidR="009733DD">
        <w:t xml:space="preserve">ářet </w:t>
      </w:r>
      <w:r w:rsidRPr="008C25A9">
        <w:t xml:space="preserve">fungující síť partnerství a </w:t>
      </w:r>
      <w:r w:rsidR="009733DD">
        <w:t>podporovat</w:t>
      </w:r>
      <w:r w:rsidRPr="008C25A9">
        <w:t xml:space="preserve"> spoluprác</w:t>
      </w:r>
      <w:r w:rsidR="009733DD">
        <w:t>i</w:t>
      </w:r>
      <w:r w:rsidRPr="008C25A9">
        <w:t xml:space="preserve"> </w:t>
      </w:r>
      <w:r>
        <w:t>samosprávy</w:t>
      </w:r>
      <w:r w:rsidR="009733DD">
        <w:t>,</w:t>
      </w:r>
      <w:r w:rsidRPr="008C25A9">
        <w:t xml:space="preserve"> zaměstnavatelů</w:t>
      </w:r>
      <w:r w:rsidR="009733DD">
        <w:t xml:space="preserve"> i škol</w:t>
      </w:r>
      <w:r w:rsidRPr="008C25A9">
        <w:t xml:space="preserve">. </w:t>
      </w:r>
    </w:p>
    <w:p w:rsidR="00DD3FFC" w:rsidRPr="00C321DB" w:rsidRDefault="004A3947" w:rsidP="00CE2BB8">
      <w:pPr>
        <w:spacing w:after="120"/>
        <w:rPr>
          <w:u w:val="single"/>
        </w:rPr>
      </w:pPr>
      <w:r>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4A3947" w:rsidRPr="004A3947" w:rsidTr="00E47F9C">
        <w:tc>
          <w:tcPr>
            <w:tcW w:w="920" w:type="pct"/>
          </w:tcPr>
          <w:p w:rsidR="004A3947" w:rsidRPr="004A3947" w:rsidRDefault="004A3947" w:rsidP="00CE2BB8">
            <w:pPr>
              <w:spacing w:after="120"/>
            </w:pPr>
            <w:r w:rsidRPr="004A3947">
              <w:t>A.1.1.1</w:t>
            </w:r>
          </w:p>
        </w:tc>
        <w:tc>
          <w:tcPr>
            <w:tcW w:w="4080" w:type="pct"/>
          </w:tcPr>
          <w:p w:rsidR="004A3947" w:rsidRPr="004A3947" w:rsidRDefault="004A3947" w:rsidP="0028510E">
            <w:pPr>
              <w:spacing w:after="120"/>
            </w:pPr>
            <w:r w:rsidRPr="004A3947">
              <w:t>Zmapovat potřeby zaměstnavatelů na vzdělání a kvalifikaci pracovníků</w:t>
            </w:r>
          </w:p>
        </w:tc>
      </w:tr>
      <w:tr w:rsidR="004A3947" w:rsidRPr="004A3947" w:rsidTr="00E47F9C">
        <w:tc>
          <w:tcPr>
            <w:tcW w:w="920" w:type="pct"/>
          </w:tcPr>
          <w:p w:rsidR="004A3947" w:rsidRPr="004A3947" w:rsidRDefault="004A3947" w:rsidP="00CE2BB8">
            <w:pPr>
              <w:spacing w:after="120"/>
            </w:pPr>
            <w:r w:rsidRPr="004A3947">
              <w:t>A.1.1.2</w:t>
            </w:r>
          </w:p>
        </w:tc>
        <w:tc>
          <w:tcPr>
            <w:tcW w:w="4080" w:type="pct"/>
          </w:tcPr>
          <w:p w:rsidR="004A3947" w:rsidRPr="004A3947" w:rsidRDefault="004A3947" w:rsidP="0028510E">
            <w:pPr>
              <w:spacing w:after="120"/>
            </w:pPr>
            <w:r w:rsidRPr="004A3947">
              <w:t>Zpracování oborové strategie (koncepce) rozvoje podnikání a zaměstnanosti</w:t>
            </w:r>
          </w:p>
        </w:tc>
      </w:tr>
      <w:tr w:rsidR="004A3947" w:rsidRPr="004A3947" w:rsidTr="00E47F9C">
        <w:tc>
          <w:tcPr>
            <w:tcW w:w="920" w:type="pct"/>
          </w:tcPr>
          <w:p w:rsidR="004A3947" w:rsidRPr="004A3947" w:rsidRDefault="004A3947" w:rsidP="00CE2BB8">
            <w:pPr>
              <w:spacing w:after="120"/>
            </w:pPr>
            <w:r w:rsidRPr="004A3947">
              <w:t>A.1.1.3</w:t>
            </w:r>
          </w:p>
        </w:tc>
        <w:tc>
          <w:tcPr>
            <w:tcW w:w="4080" w:type="pct"/>
          </w:tcPr>
          <w:p w:rsidR="004A3947" w:rsidRPr="004A3947" w:rsidRDefault="004A3947" w:rsidP="0028510E">
            <w:pPr>
              <w:spacing w:after="120"/>
            </w:pPr>
            <w:r w:rsidRPr="004A3947">
              <w:t>Pravidelné jednání u kulatého stolu s podnikatelskými subjekty</w:t>
            </w:r>
          </w:p>
        </w:tc>
      </w:tr>
    </w:tbl>
    <w:p w:rsidR="00DD3FFC" w:rsidRDefault="00DD3FFC" w:rsidP="00CE2BB8">
      <w:pPr>
        <w:spacing w:after="120"/>
      </w:pPr>
    </w:p>
    <w:p w:rsidR="004F5126" w:rsidRDefault="004F5126" w:rsidP="00CE2BB8">
      <w:pPr>
        <w:spacing w:after="120"/>
      </w:pPr>
    </w:p>
    <w:p w:rsidR="00051A48" w:rsidRDefault="00051A48" w:rsidP="00CE2BB8">
      <w:pPr>
        <w:spacing w:after="120"/>
      </w:pPr>
    </w:p>
    <w:p w:rsidR="009733DD" w:rsidRDefault="009733DD" w:rsidP="00CE2BB8">
      <w:pPr>
        <w:spacing w:after="120"/>
      </w:pPr>
    </w:p>
    <w:p w:rsidR="009733DD" w:rsidRDefault="009733DD" w:rsidP="00CE2BB8">
      <w:pPr>
        <w:spacing w:after="120"/>
      </w:pPr>
    </w:p>
    <w:p w:rsidR="004F5126" w:rsidRDefault="004F5126" w:rsidP="00CE2BB8">
      <w:pPr>
        <w:spacing w:after="120"/>
      </w:pPr>
    </w:p>
    <w:p w:rsidR="00C321DB" w:rsidRPr="00EA7D72" w:rsidRDefault="00C321DB" w:rsidP="00C321DB">
      <w:pPr>
        <w:spacing w:after="120"/>
        <w:rPr>
          <w:b/>
        </w:rPr>
      </w:pPr>
      <w:r w:rsidRPr="00EA7D72">
        <w:rPr>
          <w:b/>
        </w:rPr>
        <w:lastRenderedPageBreak/>
        <w:t xml:space="preserve">O </w:t>
      </w:r>
      <w:r w:rsidR="00471607" w:rsidRPr="00EA7D72">
        <w:rPr>
          <w:b/>
        </w:rPr>
        <w:t>A.1.2</w:t>
      </w:r>
      <w:r w:rsidRPr="00EA7D72">
        <w:rPr>
          <w:b/>
        </w:rPr>
        <w:t xml:space="preserve"> Rozvoj ploch pro podnikání </w:t>
      </w:r>
    </w:p>
    <w:p w:rsidR="00471607" w:rsidRDefault="00471607" w:rsidP="00471607">
      <w:pPr>
        <w:spacing w:after="120"/>
        <w:rPr>
          <w:u w:val="single"/>
        </w:rPr>
      </w:pPr>
      <w:r>
        <w:t>Opatření pomáhá naplnit rozvoj infrastruktury pro podnikání ve městě.</w:t>
      </w:r>
      <w:r w:rsidRPr="00FC3C79">
        <w:t xml:space="preserve"> Důležitou součástí k rozvoji města</w:t>
      </w:r>
      <w:r w:rsidR="0027765D" w:rsidRPr="00FC3C79">
        <w:t>, jak vyplývá z dotazníkového šetření mezi občany,</w:t>
      </w:r>
      <w:r w:rsidRPr="00FC3C79">
        <w:t xml:space="preserve"> je průběžná </w:t>
      </w:r>
      <w:r w:rsidR="007E3522" w:rsidRPr="00FC3C79">
        <w:t xml:space="preserve">realizace aktivit směřující k rozvoji </w:t>
      </w:r>
      <w:r w:rsidR="0027765D" w:rsidRPr="00FC3C79">
        <w:t>infrastruktury pro podnikání v oblasti služeb (</w:t>
      </w:r>
      <w:r w:rsidR="009C4B47" w:rsidRPr="00FC3C79">
        <w:t xml:space="preserve">obchodní centrum, </w:t>
      </w:r>
      <w:r w:rsidR="004A3947" w:rsidRPr="00FC3C79">
        <w:t>supermarket, hypermarket</w:t>
      </w:r>
      <w:r w:rsidR="009C4B47" w:rsidRPr="00FC3C79">
        <w:t xml:space="preserve"> apod.</w:t>
      </w:r>
      <w:r w:rsidR="0027765D" w:rsidRPr="00FC3C79">
        <w:t>)</w:t>
      </w:r>
      <w:r w:rsidRPr="00FC3C79">
        <w:t xml:space="preserve"> s modernizací přilehlých prostranství a volných ploch určených k odpočinku obyvatel. </w:t>
      </w:r>
    </w:p>
    <w:p w:rsidR="008C25A9" w:rsidRDefault="008C25A9" w:rsidP="008C25A9">
      <w:pPr>
        <w:autoSpaceDE w:val="0"/>
        <w:autoSpaceDN w:val="0"/>
        <w:adjustRightInd w:val="0"/>
        <w:spacing w:after="120"/>
      </w:pPr>
      <w:r w:rsidRPr="008C25A9">
        <w:t xml:space="preserve">Jedním z důležitých nástrojů </w:t>
      </w:r>
      <w:r w:rsidR="00FC3C79">
        <w:t xml:space="preserve">města </w:t>
      </w:r>
      <w:r w:rsidRPr="008C25A9">
        <w:t>může být podpora využití volných prostor k podnikání prostřednictvím zvýhodněného nájemného</w:t>
      </w:r>
      <w:r w:rsidR="006E5634">
        <w:t>,</w:t>
      </w:r>
      <w:r w:rsidRPr="008C25A9">
        <w:t xml:space="preserve"> zvýhodnění prodeje nebo pronájmu majetku města vždy za podmínky vytvoření či udržení pracovních míst. </w:t>
      </w:r>
    </w:p>
    <w:p w:rsidR="008C25A9" w:rsidRPr="008C25A9" w:rsidRDefault="008C25A9" w:rsidP="004A3947">
      <w:pPr>
        <w:autoSpaceDE w:val="0"/>
        <w:autoSpaceDN w:val="0"/>
        <w:adjustRightInd w:val="0"/>
        <w:spacing w:after="120"/>
      </w:pPr>
      <w:r w:rsidRPr="008C25A9">
        <w:t xml:space="preserve">Město bude s investory aktivně komunikovat a </w:t>
      </w:r>
      <w:r>
        <w:t>bude</w:t>
      </w:r>
      <w:r w:rsidRPr="008C25A9">
        <w:t xml:space="preserve"> připraveno na příchod nových </w:t>
      </w:r>
      <w:r>
        <w:t>podnikatelských subjektů</w:t>
      </w:r>
      <w:r w:rsidRPr="008C25A9">
        <w:t>. Snahou města je, aby se nerozšiřovaly na území města plochy, které nebudou udržovány a nebudou mít trvalé využití. Stěžejním nástrojem regulace vyváženého územního rozvoje je územní plán</w:t>
      </w:r>
      <w:r>
        <w:t xml:space="preserve"> města</w:t>
      </w:r>
      <w:r w:rsidRPr="008C25A9">
        <w:t xml:space="preserve">. </w:t>
      </w:r>
    </w:p>
    <w:p w:rsidR="004B44ED" w:rsidRPr="00471607" w:rsidRDefault="00E47F9C" w:rsidP="00CE2BB8">
      <w:pPr>
        <w:spacing w:after="120"/>
        <w:rPr>
          <w:u w:val="single"/>
        </w:rPr>
      </w:pPr>
      <w:r>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E47F9C" w:rsidRPr="004A3947" w:rsidTr="00E47F9C">
        <w:tc>
          <w:tcPr>
            <w:tcW w:w="920" w:type="pct"/>
          </w:tcPr>
          <w:p w:rsidR="00E47F9C" w:rsidRPr="004A3947" w:rsidRDefault="00E47F9C" w:rsidP="00E47F9C">
            <w:pPr>
              <w:spacing w:after="120"/>
            </w:pPr>
            <w:r w:rsidRPr="004A3947">
              <w:t>A.1.</w:t>
            </w:r>
            <w:r>
              <w:t>2</w:t>
            </w:r>
            <w:r w:rsidRPr="004A3947">
              <w:t>.1</w:t>
            </w:r>
          </w:p>
        </w:tc>
        <w:tc>
          <w:tcPr>
            <w:tcW w:w="4080" w:type="pct"/>
          </w:tcPr>
          <w:p w:rsidR="00E47F9C" w:rsidRPr="004A3947" w:rsidRDefault="00082D82" w:rsidP="00082D82">
            <w:pPr>
              <w:spacing w:after="120"/>
            </w:pPr>
            <w:r>
              <w:t>Podpora v</w:t>
            </w:r>
            <w:r w:rsidR="00E47F9C">
              <w:t xml:space="preserve">ytvoření </w:t>
            </w:r>
            <w:r w:rsidR="00FC3C79">
              <w:rPr>
                <w:rStyle w:val="st"/>
              </w:rPr>
              <w:t>i</w:t>
            </w:r>
            <w:r w:rsidR="00E47F9C">
              <w:rPr>
                <w:rStyle w:val="st"/>
              </w:rPr>
              <w:t>nspirativního prostoru pro coworking, networking, akce, eventové pronájmy, rozvoj podnikání, akcelerační programy a inovace v nevyužívaných prostorech města</w:t>
            </w:r>
          </w:p>
        </w:tc>
      </w:tr>
      <w:tr w:rsidR="00E47F9C" w:rsidRPr="004A3947" w:rsidTr="00E47F9C">
        <w:tc>
          <w:tcPr>
            <w:tcW w:w="920" w:type="pct"/>
          </w:tcPr>
          <w:p w:rsidR="00E47F9C" w:rsidRPr="004A3947" w:rsidRDefault="00E47F9C" w:rsidP="008F177D">
            <w:pPr>
              <w:spacing w:after="120"/>
            </w:pPr>
            <w:r w:rsidRPr="004A3947">
              <w:t>A.1.1.2</w:t>
            </w:r>
          </w:p>
        </w:tc>
        <w:tc>
          <w:tcPr>
            <w:tcW w:w="4080" w:type="pct"/>
          </w:tcPr>
          <w:p w:rsidR="00E47F9C" w:rsidRPr="004A3947" w:rsidRDefault="00E47F9C" w:rsidP="00E47F9C">
            <w:pPr>
              <w:spacing w:after="120"/>
            </w:pPr>
            <w:r>
              <w:t xml:space="preserve">Podpora investičních záměrů k vybudovaní komerčních služeb (např. </w:t>
            </w:r>
            <w:r w:rsidR="009C4B47">
              <w:t xml:space="preserve">obchodní centrum, </w:t>
            </w:r>
            <w:r>
              <w:t>supermarket, hypermarket) v souladu s územním plánem města</w:t>
            </w:r>
          </w:p>
        </w:tc>
      </w:tr>
      <w:tr w:rsidR="00E47F9C" w:rsidRPr="004A3947" w:rsidTr="00E47F9C">
        <w:tc>
          <w:tcPr>
            <w:tcW w:w="920" w:type="pct"/>
          </w:tcPr>
          <w:p w:rsidR="00E47F9C" w:rsidRPr="004A3947" w:rsidRDefault="00E47F9C" w:rsidP="008F177D">
            <w:pPr>
              <w:spacing w:after="120"/>
            </w:pPr>
            <w:r w:rsidRPr="004A3947">
              <w:t>A.1.1.3</w:t>
            </w:r>
          </w:p>
        </w:tc>
        <w:tc>
          <w:tcPr>
            <w:tcW w:w="4080" w:type="pct"/>
          </w:tcPr>
          <w:p w:rsidR="00E47F9C" w:rsidRPr="004A3947" w:rsidRDefault="00E47F9C" w:rsidP="008F177D">
            <w:pPr>
              <w:spacing w:after="120"/>
            </w:pPr>
            <w:r>
              <w:t>Podpora investičních rozvojových záměrů</w:t>
            </w:r>
          </w:p>
        </w:tc>
      </w:tr>
    </w:tbl>
    <w:p w:rsidR="004B44ED" w:rsidRDefault="004B44ED" w:rsidP="00CE2BB8">
      <w:pPr>
        <w:spacing w:after="120"/>
      </w:pPr>
    </w:p>
    <w:p w:rsidR="00471607" w:rsidRPr="00EA7D72" w:rsidRDefault="00471607" w:rsidP="00471607">
      <w:pPr>
        <w:spacing w:after="120"/>
        <w:rPr>
          <w:b/>
        </w:rPr>
      </w:pPr>
      <w:r w:rsidRPr="00EA7D72">
        <w:rPr>
          <w:b/>
        </w:rPr>
        <w:t>O A.1.3 Stabilizace finančních zdrojů města</w:t>
      </w:r>
    </w:p>
    <w:p w:rsidR="00471607" w:rsidRDefault="00471607" w:rsidP="00471607">
      <w:pPr>
        <w:spacing w:after="120"/>
        <w:rPr>
          <w:u w:val="single"/>
        </w:rPr>
      </w:pPr>
      <w:r>
        <w:t>Opatření pomáhá naplňovat d</w:t>
      </w:r>
      <w:r w:rsidRPr="00AC7D9E">
        <w:t>louhodob</w:t>
      </w:r>
      <w:r>
        <w:t xml:space="preserve">ou </w:t>
      </w:r>
      <w:r w:rsidRPr="00AC7D9E">
        <w:t>stabiliz</w:t>
      </w:r>
      <w:r>
        <w:t>aci</w:t>
      </w:r>
      <w:r w:rsidRPr="00AC7D9E">
        <w:t xml:space="preserve"> fi</w:t>
      </w:r>
      <w:r w:rsidRPr="00EF221F">
        <w:t>nanční</w:t>
      </w:r>
      <w:r>
        <w:t>ch</w:t>
      </w:r>
      <w:r w:rsidRPr="00EF221F">
        <w:t xml:space="preserve"> zdroj</w:t>
      </w:r>
      <w:r>
        <w:t>ů</w:t>
      </w:r>
      <w:r w:rsidRPr="00EF221F">
        <w:t xml:space="preserve"> města </w:t>
      </w:r>
      <w:r>
        <w:t>včetně</w:t>
      </w:r>
      <w:r w:rsidRPr="00EF221F">
        <w:t xml:space="preserve"> zaji</w:t>
      </w:r>
      <w:r>
        <w:t>štění</w:t>
      </w:r>
      <w:r w:rsidRPr="00EF221F">
        <w:t xml:space="preserve"> udržitelnost</w:t>
      </w:r>
      <w:r>
        <w:t>i</w:t>
      </w:r>
      <w:r w:rsidRPr="00EF221F">
        <w:t xml:space="preserve"> přebytkového provozního hospodaření</w:t>
      </w:r>
      <w:r>
        <w:t>.</w:t>
      </w:r>
    </w:p>
    <w:p w:rsidR="00471607" w:rsidRDefault="004A3947" w:rsidP="00CE2BB8">
      <w:pPr>
        <w:spacing w:after="120"/>
      </w:pPr>
      <w:r>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4A3947" w:rsidRPr="004A3947" w:rsidTr="004A3947">
        <w:tc>
          <w:tcPr>
            <w:tcW w:w="920" w:type="pct"/>
          </w:tcPr>
          <w:p w:rsidR="004A3947" w:rsidRPr="004A3947" w:rsidRDefault="004A3947" w:rsidP="00D247A3">
            <w:pPr>
              <w:spacing w:after="120"/>
            </w:pPr>
            <w:r w:rsidRPr="004A3947">
              <w:t>A.1.3.1</w:t>
            </w:r>
          </w:p>
        </w:tc>
        <w:tc>
          <w:tcPr>
            <w:tcW w:w="4080" w:type="pct"/>
          </w:tcPr>
          <w:p w:rsidR="004A3947" w:rsidRPr="004A3947" w:rsidRDefault="004A3947" w:rsidP="0028510E">
            <w:pPr>
              <w:spacing w:after="120"/>
            </w:pPr>
            <w:r w:rsidRPr="004A3947">
              <w:rPr>
                <w:iCs/>
                <w:color w:val="000000"/>
              </w:rPr>
              <w:t>Zpracování každoročních finančních analýz</w:t>
            </w:r>
          </w:p>
        </w:tc>
      </w:tr>
    </w:tbl>
    <w:p w:rsidR="00D247A3" w:rsidRDefault="00D247A3" w:rsidP="00D247A3">
      <w:pPr>
        <w:spacing w:after="120"/>
      </w:pPr>
    </w:p>
    <w:p w:rsidR="0028510E" w:rsidRPr="00EA7D72" w:rsidRDefault="0028510E" w:rsidP="0028510E">
      <w:pPr>
        <w:spacing w:after="120"/>
        <w:rPr>
          <w:b/>
          <w:noProof/>
          <w:u w:val="single"/>
          <w:lang w:eastAsia="cs-CZ"/>
        </w:rPr>
      </w:pPr>
      <w:r w:rsidRPr="00EA7D72">
        <w:rPr>
          <w:b/>
          <w:noProof/>
          <w:u w:val="single"/>
          <w:lang w:eastAsia="cs-CZ"/>
        </w:rPr>
        <w:t xml:space="preserve">Strategický cíl A.2: </w:t>
      </w:r>
      <w:r w:rsidR="008F177D" w:rsidRPr="00EA7D72">
        <w:rPr>
          <w:b/>
          <w:noProof/>
          <w:u w:val="single"/>
          <w:lang w:eastAsia="cs-CZ"/>
        </w:rPr>
        <w:t>Zkvalitnit služby</w:t>
      </w:r>
      <w:r w:rsidRPr="00EA7D72">
        <w:rPr>
          <w:b/>
          <w:noProof/>
          <w:u w:val="single"/>
          <w:lang w:eastAsia="cs-CZ"/>
        </w:rPr>
        <w:t xml:space="preserve"> v cestovním ruchu</w:t>
      </w:r>
    </w:p>
    <w:p w:rsidR="004F5126" w:rsidRDefault="004F5126" w:rsidP="004F5126">
      <w:pPr>
        <w:spacing w:after="120"/>
      </w:pPr>
      <w:r w:rsidRPr="00B537B4">
        <w:t xml:space="preserve">Naplnění strategického cíle povede ke </w:t>
      </w:r>
      <w:r>
        <w:t>zlepšení propagace města a okolí za p</w:t>
      </w:r>
      <w:r w:rsidR="0061216A">
        <w:t>odpory</w:t>
      </w:r>
      <w:r>
        <w:t xml:space="preserve"> </w:t>
      </w:r>
      <w:r w:rsidRPr="0012219C">
        <w:t>moderniz</w:t>
      </w:r>
      <w:r>
        <w:t>ace</w:t>
      </w:r>
      <w:r w:rsidRPr="0012219C">
        <w:t xml:space="preserve"> a</w:t>
      </w:r>
      <w:r>
        <w:t> </w:t>
      </w:r>
      <w:r w:rsidRPr="0012219C">
        <w:t>rozšiř</w:t>
      </w:r>
      <w:r>
        <w:t>ování infrastruktury cestovního ruchu.</w:t>
      </w:r>
      <w:r w:rsidRPr="0012219C">
        <w:t xml:space="preserve"> </w:t>
      </w:r>
      <w:r>
        <w:t xml:space="preserve">Dále </w:t>
      </w:r>
      <w:r w:rsidR="00C6710D">
        <w:t>díky</w:t>
      </w:r>
      <w:r>
        <w:t xml:space="preserve"> rozvoji</w:t>
      </w:r>
      <w:r w:rsidRPr="0012219C">
        <w:t xml:space="preserve"> spoluprác</w:t>
      </w:r>
      <w:r>
        <w:t>e</w:t>
      </w:r>
      <w:r w:rsidRPr="0012219C">
        <w:t xml:space="preserve"> soukromého sektoru s</w:t>
      </w:r>
      <w:r>
        <w:t> </w:t>
      </w:r>
      <w:r w:rsidRPr="0012219C">
        <w:t>městem v oblasti cestovního ruchu a mezi ostatními subj</w:t>
      </w:r>
      <w:r>
        <w:t>ekty</w:t>
      </w:r>
      <w:r w:rsidRPr="0012219C">
        <w:t xml:space="preserve"> působí</w:t>
      </w:r>
      <w:r>
        <w:t>cími v oblasti cestovního ruchu včetně mezinárodní spolupráce.</w:t>
      </w:r>
    </w:p>
    <w:p w:rsidR="004F5126" w:rsidRPr="00700695" w:rsidRDefault="004F5126" w:rsidP="004F5126">
      <w:pPr>
        <w:pStyle w:val="Titulek"/>
        <w:rPr>
          <w:i/>
        </w:rPr>
      </w:pPr>
      <w:bookmarkStart w:id="216" w:name="_Toc485810977"/>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rPr>
        <w:t>45</w:t>
      </w:r>
      <w:r w:rsidR="002775C3" w:rsidRPr="00700695">
        <w:rPr>
          <w:i/>
        </w:rPr>
        <w:fldChar w:fldCharType="end"/>
      </w:r>
      <w:r w:rsidR="00700695">
        <w:rPr>
          <w:i/>
        </w:rPr>
        <w:t>:</w:t>
      </w:r>
      <w:r w:rsidRPr="00700695">
        <w:rPr>
          <w:i/>
        </w:rPr>
        <w:t xml:space="preserve"> Klíčové indikátory - Strategický cíl </w:t>
      </w:r>
      <w:bookmarkEnd w:id="216"/>
      <w:r w:rsidRPr="00700695">
        <w:rPr>
          <w:i/>
        </w:rPr>
        <w:t>A.2</w:t>
      </w:r>
    </w:p>
    <w:tbl>
      <w:tblPr>
        <w:tblW w:w="5000" w:type="pct"/>
        <w:tblCellMar>
          <w:left w:w="70" w:type="dxa"/>
          <w:right w:w="70" w:type="dxa"/>
        </w:tblCellMar>
        <w:tblLook w:val="04A0" w:firstRow="1" w:lastRow="0" w:firstColumn="1" w:lastColumn="0" w:noHBand="0" w:noVBand="1"/>
      </w:tblPr>
      <w:tblGrid>
        <w:gridCol w:w="4953"/>
        <w:gridCol w:w="1619"/>
        <w:gridCol w:w="2640"/>
      </w:tblGrid>
      <w:tr w:rsidR="004F5126" w:rsidRPr="00C6003E" w:rsidTr="00C72843">
        <w:trPr>
          <w:trHeight w:val="473"/>
          <w:tblHeader/>
        </w:trPr>
        <w:tc>
          <w:tcPr>
            <w:tcW w:w="2688"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4F5126" w:rsidRPr="00C6003E" w:rsidRDefault="004F5126"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79" w:type="pct"/>
            <w:tcBorders>
              <w:top w:val="single" w:sz="4" w:space="0" w:color="FFFFFF"/>
              <w:left w:val="nil"/>
              <w:bottom w:val="single" w:sz="4" w:space="0" w:color="FFFFFF"/>
              <w:right w:val="single" w:sz="4" w:space="0" w:color="FFFFFF"/>
            </w:tcBorders>
            <w:shd w:val="clear" w:color="000000" w:fill="BFBFBF"/>
            <w:vAlign w:val="center"/>
            <w:hideMark/>
          </w:tcPr>
          <w:p w:rsidR="004F5126" w:rsidRPr="00C6003E" w:rsidRDefault="004F5126"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33" w:type="pct"/>
            <w:tcBorders>
              <w:top w:val="single" w:sz="4" w:space="0" w:color="FFFFFF"/>
              <w:left w:val="nil"/>
              <w:bottom w:val="single" w:sz="4" w:space="0" w:color="FFFFFF"/>
              <w:right w:val="single" w:sz="4" w:space="0" w:color="FFFFFF"/>
            </w:tcBorders>
            <w:shd w:val="clear" w:color="000000" w:fill="BFBFBF"/>
            <w:vAlign w:val="center"/>
            <w:hideMark/>
          </w:tcPr>
          <w:p w:rsidR="004F5126" w:rsidRPr="00C6003E" w:rsidRDefault="004F5126"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4F5126" w:rsidRPr="00F3729F" w:rsidTr="004F5126">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vAlign w:val="center"/>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t>Vytvořená funkční koncepce cestovního ruchu</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F3729F">
              <w:rPr>
                <w:rFonts w:eastAsia="Times New Roman"/>
                <w:color w:val="000000"/>
                <w:sz w:val="20"/>
                <w:szCs w:val="20"/>
                <w:lang w:eastAsia="cs-CZ"/>
              </w:rPr>
              <w:t>očet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t>MěÚ</w:t>
            </w:r>
          </w:p>
        </w:tc>
      </w:tr>
      <w:tr w:rsidR="004F5126" w:rsidRPr="00F3729F" w:rsidTr="004F5126">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vAlign w:val="center"/>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t>Počet společných produktů cestovního ruchu (vstupenky, akce, slevy)</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F3729F">
              <w:rPr>
                <w:rFonts w:eastAsia="Times New Roman"/>
                <w:color w:val="000000"/>
                <w:sz w:val="20"/>
                <w:szCs w:val="20"/>
                <w:lang w:eastAsia="cs-CZ"/>
              </w:rPr>
              <w:t>očet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t>MěÚ, zapojení partneři</w:t>
            </w:r>
          </w:p>
        </w:tc>
      </w:tr>
      <w:tr w:rsidR="004F5126" w:rsidRPr="00F3729F" w:rsidTr="004F5126">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vAlign w:val="center"/>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lastRenderedPageBreak/>
              <w:t>Nově vytvořené a rekonstruované atraktivity pro cestovní ruch</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F3729F">
              <w:rPr>
                <w:rFonts w:eastAsia="Times New Roman"/>
                <w:color w:val="000000"/>
                <w:sz w:val="20"/>
                <w:szCs w:val="20"/>
                <w:lang w:eastAsia="cs-CZ"/>
              </w:rPr>
              <w:t>očet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F5126" w:rsidRPr="00F3729F" w:rsidRDefault="004F5126" w:rsidP="00C86AFF">
            <w:pPr>
              <w:spacing w:after="120" w:line="240" w:lineRule="auto"/>
              <w:jc w:val="left"/>
              <w:rPr>
                <w:rFonts w:eastAsia="Times New Roman"/>
                <w:color w:val="000000"/>
                <w:sz w:val="20"/>
                <w:szCs w:val="20"/>
                <w:lang w:eastAsia="cs-CZ"/>
              </w:rPr>
            </w:pPr>
            <w:r w:rsidRPr="00F3729F">
              <w:rPr>
                <w:rFonts w:eastAsia="Times New Roman"/>
                <w:color w:val="000000"/>
                <w:sz w:val="20"/>
                <w:szCs w:val="20"/>
                <w:lang w:eastAsia="cs-CZ"/>
              </w:rPr>
              <w:t>MěÚ</w:t>
            </w:r>
          </w:p>
        </w:tc>
      </w:tr>
    </w:tbl>
    <w:p w:rsidR="004F5126" w:rsidRPr="00EA7D72" w:rsidRDefault="004F5126" w:rsidP="0028510E">
      <w:pPr>
        <w:spacing w:after="120"/>
        <w:rPr>
          <w:b/>
          <w:noProof/>
          <w:sz w:val="24"/>
          <w:szCs w:val="24"/>
          <w:lang w:eastAsia="cs-CZ"/>
        </w:rPr>
      </w:pPr>
    </w:p>
    <w:p w:rsidR="00655780" w:rsidRPr="00EA7D72" w:rsidRDefault="00655780" w:rsidP="00655780">
      <w:pPr>
        <w:spacing w:after="120"/>
        <w:rPr>
          <w:b/>
        </w:rPr>
      </w:pPr>
      <w:r w:rsidRPr="00EA7D72">
        <w:rPr>
          <w:b/>
        </w:rPr>
        <w:t>O A.2.1 Podpora propagace a řízení v oblasti cestovního ruchu</w:t>
      </w:r>
    </w:p>
    <w:p w:rsidR="00655780" w:rsidRDefault="00655780" w:rsidP="004A3947">
      <w:pPr>
        <w:spacing w:after="120"/>
      </w:pPr>
      <w:r w:rsidRPr="00755FDF">
        <w:t xml:space="preserve">V rámci opatření budou realizovány aktivity </w:t>
      </w:r>
      <w:r>
        <w:t xml:space="preserve">zlepšující propagaci města a okolí k maximálnímu </w:t>
      </w:r>
      <w:r w:rsidRPr="000A4CE2">
        <w:t xml:space="preserve">využití potenciálu, které </w:t>
      </w:r>
      <w:r>
        <w:t>město</w:t>
      </w:r>
      <w:r w:rsidRPr="000A4CE2">
        <w:t xml:space="preserve"> a jeho okolí nabízí</w:t>
      </w:r>
      <w:r>
        <w:t xml:space="preserve"> pro oblast cestovního ruchu a z toho plynoucího ekonomického potenciálu.</w:t>
      </w:r>
    </w:p>
    <w:p w:rsidR="005769DA" w:rsidRDefault="005769DA" w:rsidP="004A3947">
      <w:pPr>
        <w:spacing w:after="120"/>
      </w:pPr>
      <w:r w:rsidRPr="005769DA">
        <w:t>Trendy v oblasti cestovního ruchu v posledních letech ukazují, že poptávka po turistických produktech se diverzifikuje. Návštěvníci č</w:t>
      </w:r>
      <w:r w:rsidR="00411C88">
        <w:t>a</w:t>
      </w:r>
      <w:r w:rsidRPr="005769DA">
        <w:t>sto jezdí cíleně z</w:t>
      </w:r>
      <w:r>
        <w:t xml:space="preserve">a určitým typem </w:t>
      </w:r>
      <w:r w:rsidRPr="005769DA">
        <w:t xml:space="preserve">destinace, který odpovídá </w:t>
      </w:r>
      <w:r>
        <w:t>jej</w:t>
      </w:r>
      <w:r w:rsidR="00D05A63">
        <w:t>ich</w:t>
      </w:r>
      <w:r>
        <w:t xml:space="preserve"> životnímu stylu. </w:t>
      </w:r>
      <w:r w:rsidRPr="005769DA">
        <w:t>Pro zvýšení pestrosti nabídky služeb nejen pro návštěvníky města, ale také pro samotné obyvatele města je vhodné provádět aktivity, které urč</w:t>
      </w:r>
      <w:r w:rsidR="00411C88">
        <w:t>í</w:t>
      </w:r>
      <w:r w:rsidRPr="005769DA">
        <w:t xml:space="preserve"> </w:t>
      </w:r>
      <w:r w:rsidR="00411C88">
        <w:t xml:space="preserve">další </w:t>
      </w:r>
      <w:r w:rsidRPr="005769DA">
        <w:t>tendence vývoje cestovního ruchu ve městě</w:t>
      </w:r>
      <w:r w:rsidR="00D05A63">
        <w:t xml:space="preserve"> (koncepce cestovního ruchu)</w:t>
      </w:r>
      <w:r w:rsidRPr="005769DA">
        <w:t xml:space="preserve">. </w:t>
      </w:r>
    </w:p>
    <w:p w:rsidR="00411C88" w:rsidRPr="00471607" w:rsidRDefault="00F70B5F" w:rsidP="00411C88">
      <w:pPr>
        <w:spacing w:after="120"/>
        <w:rPr>
          <w:u w:val="single"/>
        </w:rPr>
      </w:pPr>
      <w:r>
        <w:rPr>
          <w:u w:val="single"/>
        </w:rPr>
        <w:t>Aktivity</w:t>
      </w:r>
      <w:r w:rsidR="004223E7">
        <w:rPr>
          <w:u w:val="single"/>
        </w:rPr>
        <w:t xml:space="preserve"> opatření</w:t>
      </w:r>
    </w:p>
    <w:tbl>
      <w:tblPr>
        <w:tblW w:w="5000" w:type="pct"/>
        <w:tblLook w:val="04A0" w:firstRow="1" w:lastRow="0" w:firstColumn="1" w:lastColumn="0" w:noHBand="0" w:noVBand="1"/>
      </w:tblPr>
      <w:tblGrid>
        <w:gridCol w:w="1622"/>
        <w:gridCol w:w="7666"/>
      </w:tblGrid>
      <w:tr w:rsidR="004A3947" w:rsidRPr="004A3947" w:rsidTr="0028510E">
        <w:tc>
          <w:tcPr>
            <w:tcW w:w="873" w:type="pct"/>
          </w:tcPr>
          <w:p w:rsidR="004A3947" w:rsidRPr="004A3947" w:rsidRDefault="004A3947" w:rsidP="0028510E">
            <w:pPr>
              <w:spacing w:after="120"/>
            </w:pPr>
            <w:r w:rsidRPr="004A3947">
              <w:t>A.2.1.1</w:t>
            </w:r>
          </w:p>
        </w:tc>
        <w:tc>
          <w:tcPr>
            <w:tcW w:w="4127" w:type="pct"/>
          </w:tcPr>
          <w:p w:rsidR="004A3947" w:rsidRPr="004A3947" w:rsidRDefault="004A3947" w:rsidP="0028510E">
            <w:pPr>
              <w:spacing w:after="120"/>
              <w:rPr>
                <w:iCs/>
                <w:color w:val="000000"/>
              </w:rPr>
            </w:pPr>
            <w:r w:rsidRPr="004A3947">
              <w:rPr>
                <w:iCs/>
                <w:color w:val="000000"/>
              </w:rPr>
              <w:t>Průzkum požadavků skupin návštěvníků</w:t>
            </w:r>
          </w:p>
        </w:tc>
      </w:tr>
      <w:tr w:rsidR="004A3947" w:rsidRPr="004A3947" w:rsidTr="0028510E">
        <w:tc>
          <w:tcPr>
            <w:tcW w:w="873" w:type="pct"/>
          </w:tcPr>
          <w:p w:rsidR="004A3947" w:rsidRPr="004A3947" w:rsidRDefault="004A3947" w:rsidP="0028510E">
            <w:pPr>
              <w:spacing w:after="120"/>
            </w:pPr>
            <w:r w:rsidRPr="004A3947">
              <w:t>A.2.1.2</w:t>
            </w:r>
          </w:p>
        </w:tc>
        <w:tc>
          <w:tcPr>
            <w:tcW w:w="4127" w:type="pct"/>
          </w:tcPr>
          <w:p w:rsidR="004A3947" w:rsidRPr="004A3947" w:rsidRDefault="00924608" w:rsidP="00170331">
            <w:pPr>
              <w:spacing w:after="120"/>
              <w:rPr>
                <w:iCs/>
                <w:color w:val="000000"/>
              </w:rPr>
            </w:pPr>
            <w:r>
              <w:rPr>
                <w:iCs/>
                <w:color w:val="000000"/>
              </w:rPr>
              <w:t xml:space="preserve">Vytvoření a implementace </w:t>
            </w:r>
            <w:r w:rsidR="00170331">
              <w:rPr>
                <w:iCs/>
                <w:color w:val="000000"/>
              </w:rPr>
              <w:t>K</w:t>
            </w:r>
            <w:r w:rsidR="00170331" w:rsidRPr="004A3947">
              <w:rPr>
                <w:iCs/>
                <w:color w:val="000000"/>
              </w:rPr>
              <w:t xml:space="preserve">oncepce </w:t>
            </w:r>
            <w:r w:rsidR="004A3947" w:rsidRPr="004A3947">
              <w:rPr>
                <w:iCs/>
                <w:color w:val="000000"/>
              </w:rPr>
              <w:t>podpory cestovního ruchu</w:t>
            </w:r>
          </w:p>
        </w:tc>
      </w:tr>
      <w:tr w:rsidR="004A3947" w:rsidRPr="004A3947" w:rsidTr="0028510E">
        <w:tc>
          <w:tcPr>
            <w:tcW w:w="873" w:type="pct"/>
          </w:tcPr>
          <w:p w:rsidR="004A3947" w:rsidRPr="004A3947" w:rsidRDefault="004A3947" w:rsidP="0028510E">
            <w:pPr>
              <w:spacing w:after="120"/>
            </w:pPr>
            <w:r w:rsidRPr="004A3947">
              <w:t>A.2.1.3</w:t>
            </w:r>
          </w:p>
        </w:tc>
        <w:tc>
          <w:tcPr>
            <w:tcW w:w="4127" w:type="pct"/>
          </w:tcPr>
          <w:p w:rsidR="004A3947" w:rsidRPr="004A3947" w:rsidRDefault="004A3947" w:rsidP="0028510E">
            <w:pPr>
              <w:autoSpaceDE w:val="0"/>
              <w:autoSpaceDN w:val="0"/>
              <w:adjustRightInd w:val="0"/>
              <w:spacing w:after="120"/>
              <w:rPr>
                <w:iCs/>
                <w:color w:val="000000"/>
              </w:rPr>
            </w:pPr>
            <w:r w:rsidRPr="004A3947">
              <w:rPr>
                <w:iCs/>
                <w:color w:val="000000"/>
              </w:rPr>
              <w:t>Podpora marketingových aktivit a propagace místních památek,</w:t>
            </w:r>
            <w:r w:rsidR="002745CE">
              <w:rPr>
                <w:iCs/>
                <w:color w:val="000000"/>
              </w:rPr>
              <w:t xml:space="preserve"> atraktivit,</w:t>
            </w:r>
            <w:r w:rsidRPr="004A3947">
              <w:rPr>
                <w:iCs/>
                <w:color w:val="000000"/>
              </w:rPr>
              <w:t xml:space="preserve"> služeb a akcí</w:t>
            </w:r>
          </w:p>
        </w:tc>
      </w:tr>
      <w:tr w:rsidR="004A3947" w:rsidRPr="004A3947" w:rsidTr="0028510E">
        <w:tc>
          <w:tcPr>
            <w:tcW w:w="873" w:type="pct"/>
          </w:tcPr>
          <w:p w:rsidR="004A3947" w:rsidRPr="004A3947" w:rsidRDefault="004A3947" w:rsidP="0028510E">
            <w:pPr>
              <w:spacing w:after="120"/>
            </w:pPr>
            <w:r w:rsidRPr="004A3947">
              <w:t>A.2.1.4</w:t>
            </w:r>
          </w:p>
        </w:tc>
        <w:tc>
          <w:tcPr>
            <w:tcW w:w="4127" w:type="pct"/>
          </w:tcPr>
          <w:p w:rsidR="004A3947" w:rsidRPr="004A3947" w:rsidRDefault="00F70B5F" w:rsidP="0028510E">
            <w:pPr>
              <w:autoSpaceDE w:val="0"/>
              <w:autoSpaceDN w:val="0"/>
              <w:adjustRightInd w:val="0"/>
              <w:spacing w:after="120"/>
              <w:rPr>
                <w:iCs/>
                <w:color w:val="000000"/>
              </w:rPr>
            </w:pPr>
            <w:r>
              <w:rPr>
                <w:iCs/>
                <w:color w:val="000000"/>
              </w:rPr>
              <w:t>R</w:t>
            </w:r>
            <w:r w:rsidR="004A3947" w:rsidRPr="004A3947">
              <w:rPr>
                <w:iCs/>
                <w:color w:val="000000"/>
              </w:rPr>
              <w:t xml:space="preserve">ozvoj spolupráce s cestovními kancelářemi a dalšími subjekty v oblasti cestovního ruchu </w:t>
            </w:r>
          </w:p>
        </w:tc>
      </w:tr>
      <w:tr w:rsidR="004A3947" w:rsidRPr="004A3947" w:rsidTr="0028510E">
        <w:tc>
          <w:tcPr>
            <w:tcW w:w="873" w:type="pct"/>
          </w:tcPr>
          <w:p w:rsidR="004A3947" w:rsidRPr="004A3947" w:rsidRDefault="004A3947" w:rsidP="0028510E">
            <w:pPr>
              <w:spacing w:after="120"/>
            </w:pPr>
            <w:r w:rsidRPr="004A3947">
              <w:t>A.2.1.</w:t>
            </w:r>
            <w:r w:rsidR="0028510E">
              <w:t>5</w:t>
            </w:r>
          </w:p>
        </w:tc>
        <w:tc>
          <w:tcPr>
            <w:tcW w:w="4127" w:type="pct"/>
          </w:tcPr>
          <w:p w:rsidR="004A3947" w:rsidRPr="004A3947" w:rsidRDefault="00F70B5F" w:rsidP="0028510E">
            <w:pPr>
              <w:autoSpaceDE w:val="0"/>
              <w:autoSpaceDN w:val="0"/>
              <w:adjustRightInd w:val="0"/>
              <w:spacing w:after="120"/>
              <w:rPr>
                <w:iCs/>
                <w:color w:val="000000"/>
              </w:rPr>
            </w:pPr>
            <w:r>
              <w:rPr>
                <w:iCs/>
                <w:color w:val="000000"/>
              </w:rPr>
              <w:t>Podpora</w:t>
            </w:r>
            <w:r w:rsidR="004A3947" w:rsidRPr="004A3947">
              <w:rPr>
                <w:iCs/>
                <w:color w:val="000000"/>
              </w:rPr>
              <w:t xml:space="preserve"> kvality lidských zdrojů v cestovním ruchu</w:t>
            </w:r>
          </w:p>
        </w:tc>
      </w:tr>
      <w:tr w:rsidR="004A3947" w:rsidRPr="004A3947" w:rsidTr="0028510E">
        <w:tc>
          <w:tcPr>
            <w:tcW w:w="873" w:type="pct"/>
          </w:tcPr>
          <w:p w:rsidR="004A3947" w:rsidRPr="004A3947" w:rsidRDefault="0028510E" w:rsidP="0028510E">
            <w:pPr>
              <w:spacing w:after="120"/>
            </w:pPr>
            <w:r w:rsidRPr="004A3947">
              <w:t>A.2.1.</w:t>
            </w:r>
            <w:r>
              <w:t>6</w:t>
            </w:r>
          </w:p>
        </w:tc>
        <w:tc>
          <w:tcPr>
            <w:tcW w:w="4127" w:type="pct"/>
          </w:tcPr>
          <w:p w:rsidR="004A3947" w:rsidRPr="004A3947" w:rsidRDefault="00170331" w:rsidP="00170331">
            <w:pPr>
              <w:autoSpaceDE w:val="0"/>
              <w:autoSpaceDN w:val="0"/>
              <w:adjustRightInd w:val="0"/>
              <w:spacing w:after="120"/>
              <w:rPr>
                <w:iCs/>
                <w:color w:val="000000"/>
              </w:rPr>
            </w:pPr>
            <w:r>
              <w:rPr>
                <w:iCs/>
                <w:color w:val="000000"/>
              </w:rPr>
              <w:t>R</w:t>
            </w:r>
            <w:r w:rsidRPr="004A3947">
              <w:rPr>
                <w:iCs/>
                <w:color w:val="000000"/>
              </w:rPr>
              <w:t xml:space="preserve">ozvoj </w:t>
            </w:r>
            <w:r w:rsidR="004A3947" w:rsidRPr="004A3947">
              <w:rPr>
                <w:iCs/>
                <w:color w:val="000000"/>
              </w:rPr>
              <w:t>platformy pro spolupráci veřejných subjektů s</w:t>
            </w:r>
            <w:r w:rsidR="007A764E">
              <w:rPr>
                <w:iCs/>
                <w:color w:val="000000"/>
              </w:rPr>
              <w:t> </w:t>
            </w:r>
            <w:r w:rsidR="004A3947" w:rsidRPr="004A3947">
              <w:rPr>
                <w:iCs/>
                <w:color w:val="000000"/>
              </w:rPr>
              <w:t xml:space="preserve">poskytovateli služeb v cestovním ruchu </w:t>
            </w:r>
          </w:p>
        </w:tc>
      </w:tr>
      <w:tr w:rsidR="004A3947" w:rsidRPr="004A3947" w:rsidTr="0028510E">
        <w:tc>
          <w:tcPr>
            <w:tcW w:w="873" w:type="pct"/>
          </w:tcPr>
          <w:p w:rsidR="004A3947" w:rsidRPr="004A3947" w:rsidRDefault="0028510E" w:rsidP="0028510E">
            <w:pPr>
              <w:spacing w:after="120"/>
            </w:pPr>
            <w:r>
              <w:t>A.2.1.7</w:t>
            </w:r>
          </w:p>
        </w:tc>
        <w:tc>
          <w:tcPr>
            <w:tcW w:w="4127" w:type="pct"/>
          </w:tcPr>
          <w:p w:rsidR="004A3947" w:rsidRPr="004A3947" w:rsidRDefault="004A3947" w:rsidP="0028510E">
            <w:pPr>
              <w:autoSpaceDE w:val="0"/>
              <w:autoSpaceDN w:val="0"/>
              <w:adjustRightInd w:val="0"/>
              <w:spacing w:after="120"/>
              <w:rPr>
                <w:iCs/>
                <w:color w:val="000000"/>
              </w:rPr>
            </w:pPr>
            <w:r w:rsidRPr="004A3947">
              <w:rPr>
                <w:iCs/>
                <w:color w:val="000000"/>
              </w:rPr>
              <w:t>Propojování nabídek služeb a atraktivit v blízkém regionu s potenciálem pro dlouhodobější pobyty turistů a jejich uvádění na trh</w:t>
            </w:r>
          </w:p>
        </w:tc>
      </w:tr>
      <w:tr w:rsidR="004A3947" w:rsidRPr="004A3947" w:rsidTr="0028510E">
        <w:tc>
          <w:tcPr>
            <w:tcW w:w="873" w:type="pct"/>
          </w:tcPr>
          <w:p w:rsidR="004A3947" w:rsidRPr="004A3947" w:rsidRDefault="0028510E" w:rsidP="0028510E">
            <w:pPr>
              <w:spacing w:after="120"/>
            </w:pPr>
            <w:r>
              <w:t>A.2.1.8</w:t>
            </w:r>
          </w:p>
        </w:tc>
        <w:tc>
          <w:tcPr>
            <w:tcW w:w="4127" w:type="pct"/>
          </w:tcPr>
          <w:p w:rsidR="004A3947" w:rsidRPr="004A3947" w:rsidRDefault="004A3947" w:rsidP="0028510E">
            <w:pPr>
              <w:autoSpaceDE w:val="0"/>
              <w:autoSpaceDN w:val="0"/>
              <w:adjustRightInd w:val="0"/>
              <w:spacing w:after="120"/>
              <w:rPr>
                <w:iCs/>
                <w:color w:val="000000"/>
              </w:rPr>
            </w:pPr>
            <w:r w:rsidRPr="004A3947">
              <w:rPr>
                <w:iCs/>
                <w:color w:val="000000"/>
              </w:rPr>
              <w:t>Podpora spolupráce mezi subjekty z města a jeho širšího okolí</w:t>
            </w:r>
            <w:r w:rsidR="0028510E">
              <w:rPr>
                <w:iCs/>
                <w:color w:val="000000"/>
              </w:rPr>
              <w:t xml:space="preserve"> </w:t>
            </w:r>
            <w:r w:rsidRPr="004A3947">
              <w:rPr>
                <w:iCs/>
                <w:color w:val="000000"/>
              </w:rPr>
              <w:t>s důrazem na mikroregion Ždánický les a Politaví – vzájemná propagace, propojování služeb atd.</w:t>
            </w:r>
          </w:p>
        </w:tc>
      </w:tr>
    </w:tbl>
    <w:p w:rsidR="00700695" w:rsidRDefault="00700695" w:rsidP="002D0913">
      <w:pPr>
        <w:spacing w:after="120"/>
        <w:rPr>
          <w:b/>
        </w:rPr>
      </w:pPr>
    </w:p>
    <w:p w:rsidR="002D0913" w:rsidRPr="00EA7D72" w:rsidRDefault="002D0913" w:rsidP="002D0913">
      <w:pPr>
        <w:spacing w:after="120"/>
        <w:rPr>
          <w:b/>
        </w:rPr>
      </w:pPr>
      <w:r w:rsidRPr="00EA7D72">
        <w:rPr>
          <w:b/>
        </w:rPr>
        <w:t>O A.2.2 Rozvoj infrastruktury a služeb v cestovním ruchu</w:t>
      </w:r>
    </w:p>
    <w:p w:rsidR="002D0913" w:rsidRDefault="002D0913" w:rsidP="002D0913">
      <w:pPr>
        <w:spacing w:after="120"/>
      </w:pPr>
      <w:r w:rsidRPr="00755FDF">
        <w:t>V rámci opatření budou realizovány aktivity</w:t>
      </w:r>
      <w:r>
        <w:t xml:space="preserve"> směřující k </w:t>
      </w:r>
      <w:r w:rsidRPr="0012219C">
        <w:t>moderniz</w:t>
      </w:r>
      <w:r>
        <w:t>aci</w:t>
      </w:r>
      <w:r w:rsidRPr="0012219C">
        <w:t xml:space="preserve"> a</w:t>
      </w:r>
      <w:r>
        <w:t> </w:t>
      </w:r>
      <w:r w:rsidRPr="0012219C">
        <w:t>rozšiř</w:t>
      </w:r>
      <w:r>
        <w:t>ování infrastruktury cestovního ruchu.</w:t>
      </w:r>
    </w:p>
    <w:p w:rsidR="009C5DDB" w:rsidRDefault="002D0913" w:rsidP="009C5DDB">
      <w:pPr>
        <w:spacing w:after="120"/>
      </w:pPr>
      <w:r w:rsidRPr="002D0913">
        <w:t>Na území města se nachází řada zajímavých historických, turisticky atraktivních objektů</w:t>
      </w:r>
      <w:r w:rsidRPr="00411C88">
        <w:t xml:space="preserve">. </w:t>
      </w:r>
      <w:r w:rsidR="009C5DDB">
        <w:t xml:space="preserve">Z pohledu města </w:t>
      </w:r>
      <w:r w:rsidR="009C5DDB" w:rsidRPr="00051A48">
        <w:t xml:space="preserve">zůstává důležitým prvkem rozvoj národní památky </w:t>
      </w:r>
      <w:hyperlink r:id="rId107" w:history="1">
        <w:r w:rsidR="009C5DDB" w:rsidRPr="00051A48">
          <w:t xml:space="preserve">Zámek Slavkov – Austerlitz, která </w:t>
        </w:r>
      </w:hyperlink>
      <w:r w:rsidR="009C5DDB" w:rsidRPr="00051A48">
        <w:t>není pouze historickou památkou, ale je i kulturním centrem</w:t>
      </w:r>
      <w:r w:rsidR="009C5DDB">
        <w:t xml:space="preserve"> města. Jako jedna z mála národních památek patří do vlastnictví města, a proto je nezbytné zajišťovat stabilizaci jejího financování a její další provoz včetně oprav a rekonstrukce</w:t>
      </w:r>
      <w:r w:rsidR="00C6710D">
        <w:t xml:space="preserve"> (platí i pro zámecký park, </w:t>
      </w:r>
      <w:r w:rsidR="00EC6361">
        <w:t xml:space="preserve">zámecké </w:t>
      </w:r>
      <w:r w:rsidR="007A764E">
        <w:t>aleje</w:t>
      </w:r>
      <w:r w:rsidR="00EC6361">
        <w:t xml:space="preserve"> a další památky ve vlastnictví města</w:t>
      </w:r>
      <w:r w:rsidR="007A764E">
        <w:t>)</w:t>
      </w:r>
      <w:r w:rsidR="009C5DDB">
        <w:t>.</w:t>
      </w:r>
    </w:p>
    <w:p w:rsidR="00700695" w:rsidRDefault="00700695" w:rsidP="009C5DDB">
      <w:pPr>
        <w:spacing w:after="120"/>
      </w:pPr>
    </w:p>
    <w:p w:rsidR="002D0913" w:rsidRPr="00471607" w:rsidRDefault="0028510E" w:rsidP="002D0913">
      <w:pPr>
        <w:spacing w:after="120"/>
        <w:rPr>
          <w:u w:val="single"/>
        </w:rPr>
      </w:pPr>
      <w:r>
        <w:rPr>
          <w:u w:val="single"/>
        </w:rPr>
        <w:lastRenderedPageBreak/>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28510E" w:rsidRPr="0028510E" w:rsidTr="0028510E">
        <w:tc>
          <w:tcPr>
            <w:tcW w:w="920" w:type="pct"/>
          </w:tcPr>
          <w:p w:rsidR="0028510E" w:rsidRPr="0028510E" w:rsidRDefault="0028510E" w:rsidP="0028510E">
            <w:pPr>
              <w:spacing w:after="120"/>
            </w:pPr>
            <w:r w:rsidRPr="0028510E">
              <w:t>A.2.2.1</w:t>
            </w:r>
          </w:p>
        </w:tc>
        <w:tc>
          <w:tcPr>
            <w:tcW w:w="4080" w:type="pct"/>
          </w:tcPr>
          <w:p w:rsidR="0028510E" w:rsidRPr="0028510E" w:rsidRDefault="00082D82" w:rsidP="00082D82">
            <w:pPr>
              <w:autoSpaceDE w:val="0"/>
              <w:autoSpaceDN w:val="0"/>
              <w:adjustRightInd w:val="0"/>
              <w:spacing w:after="120"/>
              <w:rPr>
                <w:iCs/>
                <w:color w:val="000000"/>
              </w:rPr>
            </w:pPr>
            <w:r>
              <w:rPr>
                <w:iCs/>
                <w:color w:val="000000"/>
              </w:rPr>
              <w:t>Podpora r</w:t>
            </w:r>
            <w:r w:rsidR="0028510E" w:rsidRPr="0028510E">
              <w:rPr>
                <w:iCs/>
                <w:color w:val="000000"/>
              </w:rPr>
              <w:t>ozšíření a zkvalitnění nabídky základní infrastruktury a služeb pro</w:t>
            </w:r>
            <w:r w:rsidR="006E5634">
              <w:rPr>
                <w:iCs/>
                <w:color w:val="000000"/>
              </w:rPr>
              <w:t> </w:t>
            </w:r>
            <w:r w:rsidR="0028510E" w:rsidRPr="0028510E">
              <w:rPr>
                <w:iCs/>
                <w:color w:val="000000"/>
              </w:rPr>
              <w:t>turisty (zejména</w:t>
            </w:r>
            <w:r w:rsidR="0028510E">
              <w:rPr>
                <w:iCs/>
                <w:color w:val="000000"/>
              </w:rPr>
              <w:t xml:space="preserve"> </w:t>
            </w:r>
            <w:r w:rsidR="0028510E" w:rsidRPr="0028510E">
              <w:rPr>
                <w:iCs/>
                <w:color w:val="000000"/>
              </w:rPr>
              <w:t>stravovacích a ubytovacích služeb)</w:t>
            </w:r>
          </w:p>
        </w:tc>
      </w:tr>
      <w:tr w:rsidR="0028510E" w:rsidRPr="0028510E" w:rsidTr="0028510E">
        <w:tc>
          <w:tcPr>
            <w:tcW w:w="920" w:type="pct"/>
          </w:tcPr>
          <w:p w:rsidR="0028510E" w:rsidRPr="0028510E" w:rsidRDefault="0028510E" w:rsidP="0028510E">
            <w:pPr>
              <w:spacing w:after="120"/>
            </w:pPr>
            <w:r w:rsidRPr="0028510E">
              <w:t>A.2.2.2</w:t>
            </w:r>
          </w:p>
        </w:tc>
        <w:tc>
          <w:tcPr>
            <w:tcW w:w="4080" w:type="pct"/>
          </w:tcPr>
          <w:p w:rsidR="0028510E" w:rsidRPr="0028510E" w:rsidRDefault="0028510E" w:rsidP="0028510E">
            <w:pPr>
              <w:autoSpaceDE w:val="0"/>
              <w:autoSpaceDN w:val="0"/>
              <w:adjustRightInd w:val="0"/>
              <w:spacing w:after="120"/>
              <w:rPr>
                <w:iCs/>
                <w:color w:val="000000"/>
              </w:rPr>
            </w:pPr>
            <w:r w:rsidRPr="0028510E">
              <w:rPr>
                <w:iCs/>
                <w:color w:val="000000"/>
              </w:rPr>
              <w:t>Rekonstrukce a podpora multifunkčního využití objektů primární nabídky cestovního</w:t>
            </w:r>
            <w:r>
              <w:rPr>
                <w:iCs/>
                <w:color w:val="000000"/>
              </w:rPr>
              <w:t xml:space="preserve"> r</w:t>
            </w:r>
            <w:r w:rsidRPr="0028510E">
              <w:rPr>
                <w:iCs/>
                <w:color w:val="000000"/>
              </w:rPr>
              <w:t>uchu (z</w:t>
            </w:r>
            <w:r>
              <w:rPr>
                <w:iCs/>
                <w:color w:val="000000"/>
              </w:rPr>
              <w:t>ámek</w:t>
            </w:r>
            <w:r w:rsidRPr="0028510E">
              <w:rPr>
                <w:iCs/>
                <w:color w:val="000000"/>
              </w:rPr>
              <w:t>, zámecká zahrada, náměstí atd.)</w:t>
            </w:r>
          </w:p>
        </w:tc>
      </w:tr>
      <w:tr w:rsidR="0028510E" w:rsidRPr="0028510E" w:rsidTr="0028510E">
        <w:tc>
          <w:tcPr>
            <w:tcW w:w="920" w:type="pct"/>
          </w:tcPr>
          <w:p w:rsidR="0028510E" w:rsidRPr="0028510E" w:rsidRDefault="0028510E" w:rsidP="0028510E">
            <w:pPr>
              <w:spacing w:after="120"/>
            </w:pPr>
            <w:r w:rsidRPr="0028510E">
              <w:t>A.2.2.3</w:t>
            </w:r>
          </w:p>
        </w:tc>
        <w:tc>
          <w:tcPr>
            <w:tcW w:w="4080" w:type="pct"/>
          </w:tcPr>
          <w:p w:rsidR="0028510E" w:rsidRPr="0028510E" w:rsidRDefault="0028510E" w:rsidP="0028510E">
            <w:pPr>
              <w:autoSpaceDE w:val="0"/>
              <w:autoSpaceDN w:val="0"/>
              <w:adjustRightInd w:val="0"/>
              <w:spacing w:after="120"/>
              <w:rPr>
                <w:iCs/>
                <w:color w:val="000000"/>
              </w:rPr>
            </w:pPr>
            <w:r w:rsidRPr="0028510E">
              <w:rPr>
                <w:iCs/>
                <w:color w:val="000000"/>
              </w:rPr>
              <w:t>Podpora péče o památky ve městě</w:t>
            </w:r>
          </w:p>
        </w:tc>
      </w:tr>
    </w:tbl>
    <w:p w:rsidR="002D0913" w:rsidRDefault="002D0913" w:rsidP="00CE2BB8">
      <w:pPr>
        <w:spacing w:after="120"/>
      </w:pPr>
    </w:p>
    <w:p w:rsidR="0054617D" w:rsidRPr="001C0EEE" w:rsidRDefault="0054617D" w:rsidP="00A609E8">
      <w:pPr>
        <w:pageBreakBefore/>
        <w:numPr>
          <w:ilvl w:val="0"/>
          <w:numId w:val="3"/>
        </w:numPr>
        <w:spacing w:after="120"/>
        <w:ind w:left="714" w:hanging="357"/>
        <w:rPr>
          <w:b/>
        </w:rPr>
      </w:pPr>
      <w:r w:rsidRPr="001C0EEE">
        <w:rPr>
          <w:b/>
        </w:rPr>
        <w:lastRenderedPageBreak/>
        <w:t>Strategická oblast B: Infrastruktura města a životní prostředí</w:t>
      </w:r>
    </w:p>
    <w:p w:rsidR="00B80666" w:rsidRDefault="00BE500F" w:rsidP="004E7D94">
      <w:pPr>
        <w:spacing w:after="120"/>
      </w:pPr>
      <w:r>
        <w:t xml:space="preserve">Pro město zůstává výhodou blízkost dálnice D1 a krajského města. </w:t>
      </w:r>
      <w:r w:rsidRPr="00CF3C62">
        <w:t>Intenzita automobilové dopravy ve městě patří mezi slabé stránky města. Průtah</w:t>
      </w:r>
      <w:r w:rsidR="00CF3C62">
        <w:t xml:space="preserve"> městem</w:t>
      </w:r>
      <w:r w:rsidR="00B80666">
        <w:t xml:space="preserve"> vykazuje vysoké intenzity s </w:t>
      </w:r>
      <w:r w:rsidRPr="00CF3C62">
        <w:t>dopadem nejen na prostupnost města pro silniční</w:t>
      </w:r>
      <w:r w:rsidR="00CF3C62">
        <w:t xml:space="preserve"> </w:t>
      </w:r>
      <w:r w:rsidRPr="00CF3C62">
        <w:t>dopravu, ale také na životní prostředí.</w:t>
      </w:r>
    </w:p>
    <w:p w:rsidR="0054617D" w:rsidRPr="00B80666" w:rsidRDefault="00B80666" w:rsidP="004E7D94">
      <w:pPr>
        <w:autoSpaceDE w:val="0"/>
        <w:autoSpaceDN w:val="0"/>
        <w:adjustRightInd w:val="0"/>
        <w:spacing w:after="120"/>
      </w:pPr>
      <w:r>
        <w:t xml:space="preserve">Příležitostí pro město je dobudování dopravní infrastruktury a rozvoj dopravní obslužnosti, včetně podpory </w:t>
      </w:r>
      <w:r w:rsidRPr="00B80666">
        <w:t xml:space="preserve">rozvoje veřejné hromadné přepravy, cyklistické dopravy, pěší chůze a dalších udržitelných forem dopravy. </w:t>
      </w:r>
      <w:r w:rsidR="002A1E2A" w:rsidRPr="002A1E2A">
        <w:t>Dobrá dopravní dostupnost, provázání jízdních řádů a propojení se sousedními regiony může kromě jiného i podporovat rozvoj cestovního ruchu a p</w:t>
      </w:r>
      <w:r w:rsidR="002A1E2A">
        <w:t xml:space="preserve">odpořit mobilitu pracovních sil v regionu. </w:t>
      </w:r>
    </w:p>
    <w:p w:rsidR="00B80666" w:rsidRDefault="00B80666" w:rsidP="004E7D94">
      <w:pPr>
        <w:spacing w:after="120"/>
      </w:pPr>
      <w:r>
        <w:t xml:space="preserve">V oblasti železniční dopravy zájmem města </w:t>
      </w:r>
      <w:r w:rsidR="006E5634">
        <w:t xml:space="preserve">je </w:t>
      </w:r>
      <w:r>
        <w:t>působit na zachování provozu na regionálních tratích a modernizaci nádraží včetně související infrastruktury</w:t>
      </w:r>
      <w:r w:rsidR="001B5496">
        <w:t xml:space="preserve"> (</w:t>
      </w:r>
      <w:r w:rsidR="001B5496" w:rsidRPr="009F27CF">
        <w:t>malá možnost samosprávy ovlivnit krajské a státní záměry v</w:t>
      </w:r>
      <w:r w:rsidR="001B5496">
        <w:t> </w:t>
      </w:r>
      <w:r w:rsidR="001B5496" w:rsidRPr="009F27CF">
        <w:t>oblasti</w:t>
      </w:r>
      <w:r w:rsidR="001B5496">
        <w:t xml:space="preserve"> železniční</w:t>
      </w:r>
      <w:r w:rsidR="001B5496" w:rsidRPr="009F27CF">
        <w:t xml:space="preserve"> dopravy</w:t>
      </w:r>
      <w:r w:rsidR="001B5496">
        <w:t>)</w:t>
      </w:r>
      <w:r>
        <w:t>.</w:t>
      </w:r>
    </w:p>
    <w:p w:rsidR="004E7D94" w:rsidRDefault="004E7D94" w:rsidP="004E7D94">
      <w:pPr>
        <w:autoSpaceDE w:val="0"/>
        <w:autoSpaceDN w:val="0"/>
        <w:adjustRightInd w:val="0"/>
        <w:spacing w:after="120"/>
      </w:pPr>
      <w:r>
        <w:t>Důležitým prvkem</w:t>
      </w:r>
      <w:r w:rsidRPr="004E7D94">
        <w:t xml:space="preserve"> kvality životního prostředí ve městě je kapacita a kvalita technické</w:t>
      </w:r>
      <w:r>
        <w:t xml:space="preserve"> </w:t>
      </w:r>
      <w:r w:rsidRPr="004E7D94">
        <w:t xml:space="preserve">infrastruktury. Její údržba a rozšiřování v souvislosti se směry rozvoje města tak </w:t>
      </w:r>
      <w:r>
        <w:t xml:space="preserve">má </w:t>
      </w:r>
      <w:r w:rsidRPr="004E7D94">
        <w:t>strategický charakter.</w:t>
      </w:r>
      <w:r>
        <w:t xml:space="preserve"> </w:t>
      </w:r>
    </w:p>
    <w:p w:rsidR="00A2148C" w:rsidRDefault="00A2148C" w:rsidP="00A2148C">
      <w:pPr>
        <w:autoSpaceDE w:val="0"/>
        <w:autoSpaceDN w:val="0"/>
        <w:adjustRightInd w:val="0"/>
        <w:spacing w:after="120"/>
      </w:pPr>
      <w:r>
        <w:t xml:space="preserve">V oblasti životního prostředí je záměrem </w:t>
      </w:r>
      <w:r w:rsidR="00C72561">
        <w:t xml:space="preserve">města </w:t>
      </w:r>
      <w:r>
        <w:t>posilovat</w:t>
      </w:r>
      <w:r w:rsidRPr="004542E9">
        <w:t xml:space="preserve"> motivaci občanů ke třídění odpadů, snižovat prašnost ve městě, snižovat hlučnost obytných zón </w:t>
      </w:r>
      <w:r>
        <w:t>vyvolanou dopravou a eliminovat ničení veřejných prostor a majetku (vandalismus). Oblast ochran</w:t>
      </w:r>
      <w:r w:rsidR="0028510E">
        <w:t>y kvality životního prostředí a </w:t>
      </w:r>
      <w:r>
        <w:t>investice do udržení ploch veřejné zeleně jsou</w:t>
      </w:r>
      <w:r w:rsidR="001B5496">
        <w:t xml:space="preserve"> také</w:t>
      </w:r>
      <w:r>
        <w:t xml:space="preserve"> jedny z hlavní</w:t>
      </w:r>
      <w:r w:rsidR="0028510E">
        <w:t xml:space="preserve">ch faktorů kvalitního bydlení </w:t>
      </w:r>
      <w:r w:rsidR="001B5496">
        <w:t xml:space="preserve">ve městě </w:t>
      </w:r>
      <w:r w:rsidR="0028510E">
        <w:t>a </w:t>
      </w:r>
      <w:r>
        <w:t>významně se podílí na charakteristi</w:t>
      </w:r>
      <w:r w:rsidR="001B5496">
        <w:t>ce města, budování jeho image a </w:t>
      </w:r>
      <w:r>
        <w:t>podpoře cestovního ruchu.</w:t>
      </w:r>
    </w:p>
    <w:p w:rsidR="00A2148C" w:rsidRPr="00700695" w:rsidRDefault="007B554B" w:rsidP="007B554B">
      <w:pPr>
        <w:pStyle w:val="Titulek"/>
        <w:rPr>
          <w:i/>
        </w:rPr>
      </w:pPr>
      <w:r w:rsidRPr="00700695">
        <w:rPr>
          <w:i/>
        </w:rPr>
        <w:t xml:space="preserve">Obrázek </w:t>
      </w:r>
      <w:r w:rsidR="002775C3" w:rsidRPr="00700695">
        <w:rPr>
          <w:i/>
        </w:rPr>
        <w:fldChar w:fldCharType="begin"/>
      </w:r>
      <w:r w:rsidR="005A5E9C" w:rsidRPr="00700695">
        <w:rPr>
          <w:i/>
        </w:rPr>
        <w:instrText xml:space="preserve"> SEQ Obrázek \* ARABIC </w:instrText>
      </w:r>
      <w:r w:rsidR="002775C3" w:rsidRPr="00700695">
        <w:rPr>
          <w:i/>
        </w:rPr>
        <w:fldChar w:fldCharType="separate"/>
      </w:r>
      <w:r w:rsidR="00700695" w:rsidRPr="00700695">
        <w:rPr>
          <w:i/>
          <w:noProof/>
        </w:rPr>
        <w:t>10</w:t>
      </w:r>
      <w:r w:rsidR="002775C3" w:rsidRPr="00700695">
        <w:rPr>
          <w:i/>
        </w:rPr>
        <w:fldChar w:fldCharType="end"/>
      </w:r>
      <w:r w:rsidR="00700695" w:rsidRPr="00700695">
        <w:rPr>
          <w:i/>
        </w:rPr>
        <w:t>:</w:t>
      </w:r>
      <w:r w:rsidRPr="00700695">
        <w:rPr>
          <w:i/>
        </w:rPr>
        <w:t xml:space="preserve"> Vymezení strategické oblasti B: Infrastruktura města a životní prostředí</w:t>
      </w:r>
    </w:p>
    <w:p w:rsidR="001C0EEE" w:rsidRDefault="001C0EEE" w:rsidP="00A2148C">
      <w:pPr>
        <w:spacing w:after="120"/>
        <w:rPr>
          <w:b/>
          <w:noProof/>
          <w:lang w:eastAsia="cs-CZ"/>
        </w:rPr>
      </w:pPr>
      <w:r w:rsidRPr="001C0EEE">
        <w:rPr>
          <w:b/>
          <w:noProof/>
          <w:lang w:eastAsia="cs-CZ"/>
        </w:rPr>
        <w:drawing>
          <wp:inline distT="0" distB="0" distL="0" distR="0">
            <wp:extent cx="5703683" cy="3204927"/>
            <wp:effectExtent l="0" t="0" r="0" b="14605"/>
            <wp:docPr id="19"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1C0EEE" w:rsidRDefault="001C0EEE" w:rsidP="00A2148C">
      <w:pPr>
        <w:spacing w:after="120"/>
        <w:rPr>
          <w:b/>
          <w:noProof/>
          <w:lang w:eastAsia="cs-CZ"/>
        </w:rPr>
      </w:pPr>
    </w:p>
    <w:p w:rsidR="001C0EEE" w:rsidRDefault="001C0EEE" w:rsidP="00A2148C">
      <w:pPr>
        <w:spacing w:after="120"/>
        <w:rPr>
          <w:b/>
          <w:noProof/>
          <w:lang w:eastAsia="cs-CZ"/>
        </w:rPr>
      </w:pPr>
    </w:p>
    <w:p w:rsidR="006E5634" w:rsidRDefault="006E5634" w:rsidP="00A2148C">
      <w:pPr>
        <w:spacing w:after="120"/>
        <w:rPr>
          <w:b/>
          <w:noProof/>
          <w:lang w:eastAsia="cs-CZ"/>
        </w:rPr>
      </w:pPr>
    </w:p>
    <w:p w:rsidR="001C0EEE" w:rsidRDefault="001C0EEE" w:rsidP="00A2148C">
      <w:pPr>
        <w:spacing w:after="120"/>
        <w:rPr>
          <w:b/>
          <w:noProof/>
          <w:lang w:eastAsia="cs-CZ"/>
        </w:rPr>
      </w:pPr>
    </w:p>
    <w:p w:rsidR="00A2148C" w:rsidRPr="00EA7D72" w:rsidRDefault="00A2148C" w:rsidP="00A2148C">
      <w:pPr>
        <w:spacing w:after="120"/>
        <w:rPr>
          <w:b/>
          <w:noProof/>
          <w:u w:val="single"/>
          <w:lang w:eastAsia="cs-CZ"/>
        </w:rPr>
      </w:pPr>
      <w:r w:rsidRPr="00EA7D72">
        <w:rPr>
          <w:b/>
          <w:noProof/>
          <w:u w:val="single"/>
          <w:lang w:eastAsia="cs-CZ"/>
        </w:rPr>
        <w:lastRenderedPageBreak/>
        <w:t xml:space="preserve">Strategický cíl </w:t>
      </w:r>
      <w:r w:rsidR="00164A23" w:rsidRPr="00EA7D72">
        <w:rPr>
          <w:b/>
          <w:noProof/>
          <w:u w:val="single"/>
          <w:lang w:eastAsia="cs-CZ"/>
        </w:rPr>
        <w:t>B.1</w:t>
      </w:r>
      <w:r w:rsidRPr="00EA7D72">
        <w:rPr>
          <w:b/>
          <w:noProof/>
          <w:u w:val="single"/>
          <w:lang w:eastAsia="cs-CZ"/>
        </w:rPr>
        <w:t>: Podporovat rozvoj infrastruktury</w:t>
      </w:r>
    </w:p>
    <w:p w:rsidR="004F5126" w:rsidRDefault="004F5126" w:rsidP="00A2148C">
      <w:pPr>
        <w:spacing w:after="120"/>
      </w:pPr>
      <w:r>
        <w:t>Strategický cíl je směřován</w:t>
      </w:r>
      <w:r w:rsidRPr="00CA54A9">
        <w:t xml:space="preserve"> </w:t>
      </w:r>
      <w:r>
        <w:t>k dobudování dopravní infrastruktury, rozvoji dopravy v klidu a dopravní obslužnosti.</w:t>
      </w:r>
    </w:p>
    <w:p w:rsidR="004F5126" w:rsidRPr="00700695" w:rsidRDefault="004F5126" w:rsidP="004F5126">
      <w:pPr>
        <w:pStyle w:val="Titulek"/>
        <w:rPr>
          <w:i/>
        </w:rPr>
      </w:pPr>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rPr>
        <w:t>46</w:t>
      </w:r>
      <w:r w:rsidR="002775C3" w:rsidRPr="00700695">
        <w:rPr>
          <w:i/>
        </w:rPr>
        <w:fldChar w:fldCharType="end"/>
      </w:r>
      <w:r w:rsidR="00700695">
        <w:rPr>
          <w:i/>
        </w:rPr>
        <w:t>:</w:t>
      </w:r>
      <w:r w:rsidRPr="00700695">
        <w:rPr>
          <w:i/>
        </w:rPr>
        <w:t xml:space="preserve"> Klíčové indikátory - Strategický cíl B.1</w:t>
      </w:r>
    </w:p>
    <w:tbl>
      <w:tblPr>
        <w:tblW w:w="5000" w:type="pct"/>
        <w:tblCellMar>
          <w:left w:w="70" w:type="dxa"/>
          <w:right w:w="70" w:type="dxa"/>
        </w:tblCellMar>
        <w:tblLook w:val="04A0" w:firstRow="1" w:lastRow="0" w:firstColumn="1" w:lastColumn="0" w:noHBand="0" w:noVBand="1"/>
      </w:tblPr>
      <w:tblGrid>
        <w:gridCol w:w="5012"/>
        <w:gridCol w:w="1516"/>
        <w:gridCol w:w="2684"/>
      </w:tblGrid>
      <w:tr w:rsidR="00C86AFF" w:rsidRPr="00865E8B" w:rsidTr="00C86AFF">
        <w:trPr>
          <w:trHeight w:val="405"/>
        </w:trPr>
        <w:tc>
          <w:tcPr>
            <w:tcW w:w="2720"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23" w:type="pct"/>
            <w:tcBorders>
              <w:top w:val="single" w:sz="4" w:space="0" w:color="FFFFFF"/>
              <w:left w:val="nil"/>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57" w:type="pct"/>
            <w:tcBorders>
              <w:top w:val="single" w:sz="4" w:space="0" w:color="FFFFFF"/>
              <w:left w:val="nil"/>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C86AFF" w:rsidRPr="00865E8B" w:rsidTr="00C86AFF">
        <w:trPr>
          <w:trHeight w:val="405"/>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C86AFF" w:rsidRPr="001D70D6" w:rsidRDefault="00C86AFF"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 xml:space="preserve">Vytvořená </w:t>
            </w:r>
            <w:r w:rsidRPr="009561B4">
              <w:rPr>
                <w:rFonts w:eastAsia="Times New Roman"/>
                <w:color w:val="000000"/>
                <w:sz w:val="20"/>
                <w:szCs w:val="20"/>
                <w:lang w:eastAsia="cs-CZ"/>
              </w:rPr>
              <w:t>Koncepce veřejné dopravy města Slavkovu Brna</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1D70D6" w:rsidRDefault="00C86AFF" w:rsidP="00C86AFF">
            <w:pPr>
              <w:spacing w:after="120" w:line="240" w:lineRule="auto"/>
              <w:jc w:val="left"/>
              <w:rPr>
                <w:rFonts w:eastAsia="Times New Roman"/>
                <w:color w:val="000000"/>
                <w:sz w:val="20"/>
                <w:szCs w:val="20"/>
                <w:lang w:eastAsia="cs-CZ"/>
              </w:rPr>
            </w:pPr>
            <w:r w:rsidRPr="001D70D6">
              <w:rPr>
                <w:rFonts w:eastAsia="Times New Roman"/>
                <w:color w:val="000000"/>
                <w:sz w:val="20"/>
                <w:szCs w:val="20"/>
                <w:lang w:eastAsia="cs-CZ"/>
              </w:rPr>
              <w:t>Počet</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1D70D6" w:rsidRDefault="00C86AFF" w:rsidP="00C86AFF">
            <w:pPr>
              <w:spacing w:after="120" w:line="240" w:lineRule="auto"/>
              <w:jc w:val="left"/>
              <w:rPr>
                <w:rFonts w:eastAsia="Times New Roman"/>
                <w:color w:val="000000"/>
                <w:sz w:val="20"/>
                <w:szCs w:val="20"/>
                <w:lang w:eastAsia="cs-CZ"/>
              </w:rPr>
            </w:pPr>
            <w:r w:rsidRPr="001D70D6">
              <w:rPr>
                <w:rFonts w:eastAsia="Times New Roman"/>
                <w:color w:val="000000"/>
                <w:sz w:val="20"/>
                <w:szCs w:val="20"/>
                <w:lang w:eastAsia="cs-CZ"/>
              </w:rPr>
              <w:t>MěÚ</w:t>
            </w:r>
          </w:p>
        </w:tc>
      </w:tr>
      <w:tr w:rsidR="00C86AFF" w:rsidRPr="00865E8B" w:rsidTr="00C86AFF">
        <w:trPr>
          <w:trHeight w:val="570"/>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Počet opatření na zvýšení bezpečnosti chodců</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865E8B">
              <w:rPr>
                <w:rFonts w:eastAsia="Times New Roman"/>
                <w:color w:val="000000"/>
                <w:sz w:val="20"/>
                <w:szCs w:val="20"/>
                <w:lang w:eastAsia="cs-CZ"/>
              </w:rPr>
              <w:t>očet</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r w:rsidR="00C86AFF" w:rsidRPr="00865E8B" w:rsidTr="00C86AFF">
        <w:trPr>
          <w:trHeight w:val="570"/>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 xml:space="preserve">Počet nových stezek pro cyklisty </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865E8B">
              <w:rPr>
                <w:rFonts w:eastAsia="Times New Roman"/>
                <w:color w:val="000000"/>
                <w:sz w:val="20"/>
                <w:szCs w:val="20"/>
                <w:lang w:eastAsia="cs-CZ"/>
              </w:rPr>
              <w:t>očet</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bl>
    <w:p w:rsidR="004F5126" w:rsidRPr="00102D1D" w:rsidRDefault="004F5126" w:rsidP="00A2148C">
      <w:pPr>
        <w:spacing w:after="120"/>
        <w:rPr>
          <w:b/>
          <w:noProof/>
          <w:sz w:val="24"/>
          <w:szCs w:val="24"/>
          <w:u w:val="single"/>
          <w:lang w:eastAsia="cs-CZ"/>
        </w:rPr>
      </w:pPr>
    </w:p>
    <w:p w:rsidR="00A2148C" w:rsidRPr="00EA7D72" w:rsidRDefault="00A2148C" w:rsidP="00A2148C">
      <w:pPr>
        <w:spacing w:after="120"/>
        <w:rPr>
          <w:b/>
        </w:rPr>
      </w:pPr>
      <w:r w:rsidRPr="00EA7D72">
        <w:rPr>
          <w:b/>
        </w:rPr>
        <w:t xml:space="preserve">O </w:t>
      </w:r>
      <w:r w:rsidR="00C72561" w:rsidRPr="00EA7D72">
        <w:rPr>
          <w:b/>
        </w:rPr>
        <w:t>B.1</w:t>
      </w:r>
      <w:r w:rsidRPr="00EA7D72">
        <w:rPr>
          <w:b/>
        </w:rPr>
        <w:t xml:space="preserve">.1 </w:t>
      </w:r>
      <w:r w:rsidR="003B280F" w:rsidRPr="00EA7D72">
        <w:rPr>
          <w:b/>
        </w:rPr>
        <w:t>Zlepšení</w:t>
      </w:r>
      <w:r w:rsidRPr="00EA7D72">
        <w:rPr>
          <w:b/>
        </w:rPr>
        <w:t xml:space="preserve"> dopravní infrastruktury</w:t>
      </w:r>
      <w:r w:rsidR="003B280F" w:rsidRPr="00EA7D72">
        <w:rPr>
          <w:b/>
        </w:rPr>
        <w:t>, veřejné dopravy a dopravy v klidu</w:t>
      </w:r>
    </w:p>
    <w:p w:rsidR="003B280F" w:rsidRDefault="00A2148C" w:rsidP="003B280F">
      <w:pPr>
        <w:spacing w:after="120"/>
      </w:pPr>
      <w:r>
        <w:t>Opatření reaguje na stav místních komunikací města</w:t>
      </w:r>
      <w:r w:rsidR="008C25A9">
        <w:t xml:space="preserve"> </w:t>
      </w:r>
      <w:r w:rsidR="00C72561">
        <w:t xml:space="preserve">a </w:t>
      </w:r>
      <w:r w:rsidR="008C25A9">
        <w:t>na dopravu ve městě</w:t>
      </w:r>
      <w:r>
        <w:t>. Opatření se koncentruje na výstavbu a </w:t>
      </w:r>
      <w:r w:rsidRPr="00827EF9">
        <w:t xml:space="preserve">obnovu </w:t>
      </w:r>
      <w:r>
        <w:t xml:space="preserve">místních komunikací, </w:t>
      </w:r>
      <w:r w:rsidRPr="00827EF9">
        <w:t>chodníků, dalších komunikačních spojení pro pěší a cyklisty</w:t>
      </w:r>
      <w:r>
        <w:t xml:space="preserve"> včetně </w:t>
      </w:r>
      <w:r w:rsidRPr="00827EF9">
        <w:t>zbudování bezbariérových přístupů a za</w:t>
      </w:r>
      <w:r>
        <w:t xml:space="preserve">stávek </w:t>
      </w:r>
      <w:r w:rsidR="004B0AE2">
        <w:t>autobusové</w:t>
      </w:r>
      <w:r>
        <w:t xml:space="preserve"> dopravy. </w:t>
      </w:r>
      <w:r w:rsidR="003B280F">
        <w:t>Současně opatření reaguje na současnou nedostatečnou situaci v oblasti dostupnosti ploch pro parkování, pomáhá s rozšířením nabídky a/nebo zvýšení kvality v</w:t>
      </w:r>
      <w:r w:rsidR="003B280F" w:rsidRPr="00DF2C90">
        <w:t>yužití stávajících parkovacích ploch</w:t>
      </w:r>
      <w:r w:rsidR="003B280F">
        <w:t>.</w:t>
      </w:r>
    </w:p>
    <w:p w:rsidR="008C25A9" w:rsidRDefault="008C25A9" w:rsidP="00A2148C">
      <w:pPr>
        <w:spacing w:after="120"/>
      </w:pPr>
      <w:r>
        <w:t xml:space="preserve">Jedním z rozvojových problémů města je doprava ve městě, silná tranzitní doprava vedená přes město, která je spjatá s vyšším hlukem a prašností. Záměrem města </w:t>
      </w:r>
      <w:r w:rsidR="003B280F">
        <w:t>bude nadále</w:t>
      </w:r>
      <w:r>
        <w:t xml:space="preserve"> působit na</w:t>
      </w:r>
      <w:r w:rsidR="006E5634">
        <w:t> </w:t>
      </w:r>
      <w:r>
        <w:t xml:space="preserve">vybudování </w:t>
      </w:r>
      <w:r w:rsidR="00036A33">
        <w:t xml:space="preserve">východního </w:t>
      </w:r>
      <w:r>
        <w:t>obchvatu města</w:t>
      </w:r>
      <w:r w:rsidR="003B280F">
        <w:t xml:space="preserve"> a realizo</w:t>
      </w:r>
      <w:r w:rsidR="00C6710D">
        <w:t>vat aktivity vedoucí k obnově a </w:t>
      </w:r>
      <w:r w:rsidR="003B280F">
        <w:t xml:space="preserve">rekonstrukcím místních komunikací, </w:t>
      </w:r>
      <w:r w:rsidR="003B280F" w:rsidRPr="00827EF9">
        <w:t>chodníků</w:t>
      </w:r>
      <w:r w:rsidR="00C72561">
        <w:t xml:space="preserve"> a</w:t>
      </w:r>
      <w:r w:rsidR="003B280F" w:rsidRPr="00827EF9">
        <w:t xml:space="preserve"> dalších komunikačních spojení</w:t>
      </w:r>
      <w:r w:rsidR="00680CB5">
        <w:t>.</w:t>
      </w:r>
    </w:p>
    <w:p w:rsidR="001B5496" w:rsidRDefault="003B280F" w:rsidP="00A2148C">
      <w:pPr>
        <w:spacing w:after="120"/>
      </w:pPr>
      <w:r>
        <w:t xml:space="preserve">V oblasti veřejné dopravy ve městě bude </w:t>
      </w:r>
      <w:r w:rsidR="009F27CF">
        <w:t xml:space="preserve">řešení spočívat ve </w:t>
      </w:r>
      <w:r>
        <w:t xml:space="preserve">vytvoření koncepčního materiálu řešící veřejnou dopravu města. </w:t>
      </w:r>
      <w:r w:rsidR="009F27CF">
        <w:t xml:space="preserve">V oblasti parkování bude </w:t>
      </w:r>
      <w:r w:rsidR="001B5496">
        <w:t>vždy důležité</w:t>
      </w:r>
      <w:r w:rsidR="00065E7E">
        <w:t xml:space="preserve"> rea</w:t>
      </w:r>
      <w:r w:rsidR="001B5496">
        <w:t>lizovat</w:t>
      </w:r>
      <w:r w:rsidR="00065E7E">
        <w:t xml:space="preserve"> aktivit</w:t>
      </w:r>
      <w:r w:rsidR="001B5496">
        <w:t>y</w:t>
      </w:r>
      <w:r w:rsidR="00065E7E">
        <w:t xml:space="preserve"> k zav</w:t>
      </w:r>
      <w:r w:rsidR="001B5496">
        <w:t>ádění</w:t>
      </w:r>
      <w:r w:rsidR="00065E7E">
        <w:t xml:space="preserve"> </w:t>
      </w:r>
      <w:r w:rsidR="009F27CF" w:rsidRPr="009F27CF">
        <w:t xml:space="preserve">přehledného systému parkování a řešení parkovacích ploch. </w:t>
      </w:r>
      <w:r w:rsidR="001B5496">
        <w:t>Řešit</w:t>
      </w:r>
      <w:r w:rsidR="009F27CF" w:rsidRPr="009F27CF">
        <w:t xml:space="preserve"> nedostatečn</w:t>
      </w:r>
      <w:r w:rsidR="001B5496">
        <w:t>ou</w:t>
      </w:r>
      <w:r w:rsidR="009F27CF" w:rsidRPr="009F27CF">
        <w:t xml:space="preserve"> kapacit</w:t>
      </w:r>
      <w:r w:rsidR="001B5496">
        <w:t>u</w:t>
      </w:r>
      <w:r w:rsidR="009F27CF" w:rsidRPr="009F27CF">
        <w:t xml:space="preserve"> parkovacích míst pro obyvatele ve vybraných částech města a siln</w:t>
      </w:r>
      <w:r w:rsidR="001B5496">
        <w:t>ou</w:t>
      </w:r>
      <w:r w:rsidR="009F27CF" w:rsidRPr="009F27CF">
        <w:t xml:space="preserve"> koncentrac</w:t>
      </w:r>
      <w:r w:rsidR="001B5496">
        <w:t>i</w:t>
      </w:r>
      <w:r w:rsidR="009F27CF" w:rsidRPr="009F27CF">
        <w:t xml:space="preserve"> dopravy u objektů občanské vybavenosti. </w:t>
      </w:r>
    </w:p>
    <w:p w:rsidR="008C25A9" w:rsidRDefault="009F27CF" w:rsidP="00A2148C">
      <w:pPr>
        <w:spacing w:after="120"/>
      </w:pPr>
      <w:r w:rsidRPr="009F27CF">
        <w:t xml:space="preserve">Rizikem </w:t>
      </w:r>
      <w:r>
        <w:t>v této</w:t>
      </w:r>
      <w:r w:rsidRPr="009F27CF">
        <w:t xml:space="preserve"> oblasti zůstává nedostatek finančních prostředků </w:t>
      </w:r>
      <w:r w:rsidR="001B5496">
        <w:t>na náročné investiční stavby a </w:t>
      </w:r>
      <w:r w:rsidRPr="009F27CF">
        <w:t>malá možnost samosprávy ovlivnit krajské a státní záměry v oblasti dopravy.</w:t>
      </w:r>
    </w:p>
    <w:p w:rsidR="009F27CF" w:rsidRPr="00102D1D" w:rsidRDefault="009F27CF" w:rsidP="00A2148C">
      <w:pPr>
        <w:spacing w:after="120"/>
        <w:rPr>
          <w:u w:val="single"/>
        </w:rPr>
      </w:pPr>
      <w:r w:rsidRPr="00102D1D">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1D38B0" w:rsidRPr="001D38B0" w:rsidTr="00CD6E40">
        <w:tc>
          <w:tcPr>
            <w:tcW w:w="920" w:type="pct"/>
          </w:tcPr>
          <w:p w:rsidR="001D38B0" w:rsidRPr="001D38B0" w:rsidRDefault="001D38B0" w:rsidP="001D38B0">
            <w:pPr>
              <w:spacing w:after="120"/>
            </w:pPr>
            <w:r w:rsidRPr="001D38B0">
              <w:t>B.1.1.1</w:t>
            </w:r>
          </w:p>
        </w:tc>
        <w:tc>
          <w:tcPr>
            <w:tcW w:w="4080" w:type="pct"/>
          </w:tcPr>
          <w:p w:rsidR="001D38B0" w:rsidRPr="001D38B0" w:rsidRDefault="00466C0E" w:rsidP="00170331">
            <w:pPr>
              <w:spacing w:after="120"/>
              <w:rPr>
                <w:iCs/>
                <w:color w:val="000000"/>
              </w:rPr>
            </w:pPr>
            <w:r>
              <w:rPr>
                <w:iCs/>
                <w:color w:val="000000"/>
              </w:rPr>
              <w:t xml:space="preserve">Vytvoření </w:t>
            </w:r>
            <w:r w:rsidR="00924608">
              <w:rPr>
                <w:iCs/>
                <w:color w:val="000000"/>
              </w:rPr>
              <w:t xml:space="preserve">a implementace </w:t>
            </w:r>
            <w:r w:rsidR="00170331">
              <w:rPr>
                <w:iCs/>
                <w:color w:val="000000"/>
              </w:rPr>
              <w:t>K</w:t>
            </w:r>
            <w:r w:rsidR="00170331" w:rsidRPr="001D38B0">
              <w:rPr>
                <w:iCs/>
                <w:color w:val="000000"/>
              </w:rPr>
              <w:t xml:space="preserve">oncepce </w:t>
            </w:r>
            <w:r w:rsidR="001D38B0" w:rsidRPr="001D38B0">
              <w:rPr>
                <w:iCs/>
                <w:color w:val="000000"/>
              </w:rPr>
              <w:t>veřejné dopravy města Slavkov</w:t>
            </w:r>
            <w:r w:rsidR="00680CB5">
              <w:rPr>
                <w:iCs/>
                <w:color w:val="000000"/>
              </w:rPr>
              <w:t xml:space="preserve"> </w:t>
            </w:r>
            <w:r w:rsidR="001D38B0" w:rsidRPr="001D38B0">
              <w:rPr>
                <w:iCs/>
                <w:color w:val="000000"/>
              </w:rPr>
              <w:t>u Brna</w:t>
            </w:r>
          </w:p>
        </w:tc>
      </w:tr>
      <w:tr w:rsidR="001D38B0" w:rsidRPr="001D38B0" w:rsidTr="00CD6E40">
        <w:tc>
          <w:tcPr>
            <w:tcW w:w="920" w:type="pct"/>
          </w:tcPr>
          <w:p w:rsidR="001D38B0" w:rsidRPr="00EC6361" w:rsidRDefault="001D38B0" w:rsidP="001D38B0">
            <w:pPr>
              <w:spacing w:after="120"/>
            </w:pPr>
            <w:r w:rsidRPr="00EC6361">
              <w:t>B.1.1.2</w:t>
            </w:r>
          </w:p>
        </w:tc>
        <w:tc>
          <w:tcPr>
            <w:tcW w:w="4080" w:type="pct"/>
          </w:tcPr>
          <w:p w:rsidR="001D38B0" w:rsidRPr="00EC6361" w:rsidRDefault="001D38B0" w:rsidP="00102D1D">
            <w:pPr>
              <w:spacing w:after="120"/>
              <w:rPr>
                <w:iCs/>
              </w:rPr>
            </w:pPr>
            <w:r w:rsidRPr="00EC6361">
              <w:rPr>
                <w:iCs/>
              </w:rPr>
              <w:t>Podpora aktivit pro snížení intenzity tranzitní dopravy městem</w:t>
            </w:r>
          </w:p>
        </w:tc>
      </w:tr>
      <w:tr w:rsidR="001D38B0" w:rsidRPr="001D38B0" w:rsidTr="00CD6E40">
        <w:tc>
          <w:tcPr>
            <w:tcW w:w="920" w:type="pct"/>
          </w:tcPr>
          <w:p w:rsidR="001D38B0" w:rsidRPr="00EC6361" w:rsidRDefault="003F6197" w:rsidP="001D38B0">
            <w:pPr>
              <w:spacing w:after="120"/>
            </w:pPr>
            <w:r w:rsidRPr="00EC6361">
              <w:t>B.1.1.3</w:t>
            </w:r>
          </w:p>
          <w:p w:rsidR="00082D82" w:rsidRPr="00EC6361" w:rsidRDefault="00082D82" w:rsidP="001D38B0">
            <w:pPr>
              <w:spacing w:after="120"/>
              <w:rPr>
                <w:iCs/>
              </w:rPr>
            </w:pPr>
            <w:r w:rsidRPr="00EC6361">
              <w:t>B.1.1.4</w:t>
            </w:r>
          </w:p>
        </w:tc>
        <w:tc>
          <w:tcPr>
            <w:tcW w:w="4080" w:type="pct"/>
          </w:tcPr>
          <w:p w:rsidR="00260809" w:rsidRPr="00EC6361" w:rsidRDefault="00924608" w:rsidP="00102D1D">
            <w:pPr>
              <w:spacing w:after="120"/>
              <w:rPr>
                <w:iCs/>
              </w:rPr>
            </w:pPr>
            <w:r w:rsidRPr="00EC6361">
              <w:rPr>
                <w:iCs/>
              </w:rPr>
              <w:t>Rekonstrukce</w:t>
            </w:r>
            <w:r w:rsidR="00260809" w:rsidRPr="00EC6361">
              <w:rPr>
                <w:iCs/>
              </w:rPr>
              <w:t xml:space="preserve"> místních komunikací a chodníků</w:t>
            </w:r>
          </w:p>
          <w:p w:rsidR="001D38B0" w:rsidRPr="00EC6361" w:rsidRDefault="003F6197" w:rsidP="00102D1D">
            <w:pPr>
              <w:spacing w:after="120"/>
              <w:rPr>
                <w:iCs/>
              </w:rPr>
            </w:pPr>
            <w:r w:rsidRPr="00EC6361">
              <w:rPr>
                <w:iCs/>
              </w:rPr>
              <w:t>Vznik parkovišť a parkovacích ploch</w:t>
            </w:r>
          </w:p>
        </w:tc>
      </w:tr>
      <w:tr w:rsidR="001D38B0" w:rsidRPr="001D38B0" w:rsidTr="00CD6E40">
        <w:tc>
          <w:tcPr>
            <w:tcW w:w="920" w:type="pct"/>
          </w:tcPr>
          <w:p w:rsidR="001D38B0" w:rsidRPr="001D38B0" w:rsidRDefault="001D38B0" w:rsidP="00082D82">
            <w:pPr>
              <w:spacing w:after="120"/>
              <w:rPr>
                <w:iCs/>
                <w:color w:val="000000"/>
              </w:rPr>
            </w:pPr>
            <w:r>
              <w:t>B.1.1.</w:t>
            </w:r>
            <w:r w:rsidR="00082D82">
              <w:t>5</w:t>
            </w:r>
          </w:p>
        </w:tc>
        <w:tc>
          <w:tcPr>
            <w:tcW w:w="4080" w:type="pct"/>
          </w:tcPr>
          <w:p w:rsidR="001D38B0" w:rsidRPr="001D38B0" w:rsidRDefault="001D38B0" w:rsidP="00102D1D">
            <w:pPr>
              <w:spacing w:after="120"/>
              <w:rPr>
                <w:iCs/>
                <w:color w:val="000000"/>
              </w:rPr>
            </w:pPr>
            <w:r w:rsidRPr="001D38B0">
              <w:rPr>
                <w:iCs/>
                <w:color w:val="000000"/>
              </w:rPr>
              <w:t>Rozvoj a napojení města na systémy veřejné dopravy</w:t>
            </w:r>
          </w:p>
        </w:tc>
      </w:tr>
      <w:tr w:rsidR="001D38B0" w:rsidRPr="001D38B0" w:rsidTr="00CD6E40">
        <w:tc>
          <w:tcPr>
            <w:tcW w:w="920" w:type="pct"/>
          </w:tcPr>
          <w:p w:rsidR="001D38B0" w:rsidRPr="001D38B0" w:rsidRDefault="001D38B0" w:rsidP="00082D82">
            <w:pPr>
              <w:spacing w:after="120"/>
              <w:rPr>
                <w:iCs/>
                <w:color w:val="000000"/>
              </w:rPr>
            </w:pPr>
            <w:r>
              <w:t>B.1.1.</w:t>
            </w:r>
            <w:r w:rsidR="00082D82">
              <w:t>6</w:t>
            </w:r>
          </w:p>
        </w:tc>
        <w:tc>
          <w:tcPr>
            <w:tcW w:w="4080" w:type="pct"/>
          </w:tcPr>
          <w:p w:rsidR="001D38B0" w:rsidRPr="001D38B0" w:rsidRDefault="001D38B0" w:rsidP="00102D1D">
            <w:pPr>
              <w:spacing w:after="120"/>
              <w:rPr>
                <w:iCs/>
                <w:color w:val="000000"/>
              </w:rPr>
            </w:pPr>
            <w:r w:rsidRPr="001D38B0">
              <w:rPr>
                <w:iCs/>
                <w:color w:val="000000"/>
              </w:rPr>
              <w:t>Rozvoj infrastruktury pro alternativní dopravní systémy</w:t>
            </w:r>
          </w:p>
        </w:tc>
      </w:tr>
    </w:tbl>
    <w:p w:rsidR="00164A23" w:rsidRDefault="00164A23" w:rsidP="00A2148C">
      <w:pPr>
        <w:spacing w:after="120"/>
        <w:rPr>
          <w:u w:val="single"/>
        </w:rPr>
      </w:pPr>
    </w:p>
    <w:p w:rsidR="00F9296C" w:rsidRDefault="00F9296C" w:rsidP="00A2148C">
      <w:pPr>
        <w:spacing w:after="120"/>
        <w:rPr>
          <w:u w:val="single"/>
        </w:rPr>
      </w:pPr>
    </w:p>
    <w:p w:rsidR="009561B4" w:rsidRDefault="009561B4" w:rsidP="00A2148C">
      <w:pPr>
        <w:spacing w:after="120"/>
        <w:rPr>
          <w:b/>
          <w:u w:val="single"/>
        </w:rPr>
      </w:pPr>
    </w:p>
    <w:p w:rsidR="00A2148C" w:rsidRPr="00EA7D72" w:rsidRDefault="00A2148C" w:rsidP="00A2148C">
      <w:pPr>
        <w:spacing w:after="120"/>
        <w:rPr>
          <w:b/>
        </w:rPr>
      </w:pPr>
      <w:r w:rsidRPr="00EA7D72">
        <w:rPr>
          <w:b/>
        </w:rPr>
        <w:lastRenderedPageBreak/>
        <w:t xml:space="preserve">O </w:t>
      </w:r>
      <w:r w:rsidR="00C72561" w:rsidRPr="00EA7D72">
        <w:rPr>
          <w:b/>
        </w:rPr>
        <w:t>B.1.2</w:t>
      </w:r>
      <w:r w:rsidRPr="00EA7D72">
        <w:rPr>
          <w:b/>
        </w:rPr>
        <w:t xml:space="preserve"> Rozvoj nemotorové dopravy</w:t>
      </w:r>
    </w:p>
    <w:p w:rsidR="00A2148C" w:rsidRDefault="00A2148C" w:rsidP="00A2148C">
      <w:pPr>
        <w:spacing w:after="120"/>
      </w:pPr>
      <w:r>
        <w:t xml:space="preserve">Opatření povede k rozvoji nemotorové dopravy, v oblasti cyklodopravy je </w:t>
      </w:r>
      <w:r w:rsidR="00102D1D">
        <w:t>významné</w:t>
      </w:r>
      <w:r>
        <w:t xml:space="preserve"> hledat možnosti a podmínky zapojení cyklodopravy do integrovaného dopravního systému.</w:t>
      </w:r>
    </w:p>
    <w:p w:rsidR="00FA6A5D" w:rsidRDefault="00FA6A5D" w:rsidP="00102D1D">
      <w:pPr>
        <w:pStyle w:val="Default"/>
        <w:spacing w:after="120" w:line="276" w:lineRule="auto"/>
        <w:jc w:val="both"/>
        <w:rPr>
          <w:rFonts w:ascii="Cambria" w:hAnsi="Cambria" w:cs="Times New Roman"/>
          <w:color w:val="auto"/>
          <w:sz w:val="22"/>
          <w:szCs w:val="22"/>
          <w:lang w:eastAsia="en-US"/>
        </w:rPr>
      </w:pPr>
      <w:r w:rsidRPr="00FA6A5D">
        <w:rPr>
          <w:rFonts w:ascii="Cambria" w:hAnsi="Cambria" w:cs="Times New Roman"/>
          <w:color w:val="auto"/>
          <w:sz w:val="22"/>
          <w:szCs w:val="22"/>
          <w:lang w:eastAsia="en-US"/>
        </w:rPr>
        <w:t>V oblasti cyklodopravy je cílem zvýšit podíl cyklodoprav</w:t>
      </w:r>
      <w:r w:rsidR="009561B4">
        <w:rPr>
          <w:rFonts w:ascii="Cambria" w:hAnsi="Cambria" w:cs="Times New Roman"/>
          <w:color w:val="auto"/>
          <w:sz w:val="22"/>
          <w:szCs w:val="22"/>
          <w:lang w:eastAsia="en-US"/>
        </w:rPr>
        <w:t>y v každodenním životě občanů a </w:t>
      </w:r>
      <w:r w:rsidRPr="00FA6A5D">
        <w:rPr>
          <w:rFonts w:ascii="Cambria" w:hAnsi="Cambria" w:cs="Times New Roman"/>
          <w:color w:val="auto"/>
          <w:sz w:val="22"/>
          <w:szCs w:val="22"/>
          <w:lang w:eastAsia="en-US"/>
        </w:rPr>
        <w:t>podpo</w:t>
      </w:r>
      <w:r>
        <w:rPr>
          <w:rFonts w:ascii="Cambria" w:hAnsi="Cambria" w:cs="Times New Roman"/>
          <w:color w:val="auto"/>
          <w:sz w:val="22"/>
          <w:szCs w:val="22"/>
          <w:lang w:eastAsia="en-US"/>
        </w:rPr>
        <w:t>řit</w:t>
      </w:r>
      <w:r w:rsidRPr="00FA6A5D">
        <w:rPr>
          <w:rFonts w:ascii="Cambria" w:hAnsi="Cambria" w:cs="Times New Roman"/>
          <w:color w:val="auto"/>
          <w:sz w:val="22"/>
          <w:szCs w:val="22"/>
          <w:lang w:eastAsia="en-US"/>
        </w:rPr>
        <w:t xml:space="preserve"> vytváření této infrastruktury i ve vazbě na rozvoj cestovní</w:t>
      </w:r>
      <w:r>
        <w:rPr>
          <w:rFonts w:ascii="Cambria" w:hAnsi="Cambria" w:cs="Times New Roman"/>
          <w:color w:val="auto"/>
          <w:sz w:val="22"/>
          <w:szCs w:val="22"/>
          <w:lang w:eastAsia="en-US"/>
        </w:rPr>
        <w:t xml:space="preserve">ho ruchu. </w:t>
      </w:r>
      <w:r w:rsidRPr="00FA6A5D">
        <w:rPr>
          <w:rFonts w:ascii="Cambria" w:hAnsi="Cambria" w:cs="Times New Roman"/>
          <w:color w:val="auto"/>
          <w:sz w:val="22"/>
          <w:szCs w:val="22"/>
          <w:lang w:eastAsia="en-US"/>
        </w:rPr>
        <w:t xml:space="preserve">Za tímto účelem bude město cílit na vytvoření dostatečných podmínek pro rozvoj nemotorové dopravy. Dále budou podporovány </w:t>
      </w:r>
      <w:r w:rsidR="009561B4">
        <w:rPr>
          <w:rFonts w:ascii="Cambria" w:hAnsi="Cambria" w:cs="Times New Roman"/>
          <w:color w:val="auto"/>
          <w:sz w:val="22"/>
          <w:szCs w:val="22"/>
          <w:lang w:eastAsia="en-US"/>
        </w:rPr>
        <w:t xml:space="preserve">také </w:t>
      </w:r>
      <w:r w:rsidRPr="00FA6A5D">
        <w:rPr>
          <w:rFonts w:ascii="Cambria" w:hAnsi="Cambria" w:cs="Times New Roman"/>
          <w:color w:val="auto"/>
          <w:sz w:val="22"/>
          <w:szCs w:val="22"/>
          <w:lang w:eastAsia="en-US"/>
        </w:rPr>
        <w:t xml:space="preserve">aktivity příznivé pro pěší a zaváděny moderní metody zklidňování automobilové dopravy. </w:t>
      </w:r>
    </w:p>
    <w:p w:rsidR="00102D1D" w:rsidRPr="00102D1D" w:rsidRDefault="00102D1D" w:rsidP="00102D1D">
      <w:pPr>
        <w:spacing w:after="120"/>
        <w:rPr>
          <w:u w:val="single"/>
        </w:rPr>
      </w:pPr>
      <w:r w:rsidRPr="00102D1D">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102D1D" w:rsidRPr="00102D1D" w:rsidTr="00102D1D">
        <w:tc>
          <w:tcPr>
            <w:tcW w:w="920" w:type="pct"/>
          </w:tcPr>
          <w:p w:rsidR="00102D1D" w:rsidRPr="00102D1D" w:rsidRDefault="00102D1D" w:rsidP="00102D1D">
            <w:pPr>
              <w:spacing w:after="120"/>
            </w:pPr>
            <w:r w:rsidRPr="00102D1D">
              <w:t>B.1.</w:t>
            </w:r>
            <w:r>
              <w:t>2</w:t>
            </w:r>
            <w:r w:rsidRPr="00102D1D">
              <w:t>.</w:t>
            </w:r>
            <w:r>
              <w:t>1</w:t>
            </w:r>
          </w:p>
        </w:tc>
        <w:tc>
          <w:tcPr>
            <w:tcW w:w="4080" w:type="pct"/>
          </w:tcPr>
          <w:p w:rsidR="00102D1D" w:rsidRPr="00102D1D" w:rsidRDefault="00102D1D" w:rsidP="00102D1D">
            <w:pPr>
              <w:rPr>
                <w:iCs/>
                <w:color w:val="000000"/>
              </w:rPr>
            </w:pPr>
            <w:r w:rsidRPr="00102D1D">
              <w:rPr>
                <w:iCs/>
                <w:color w:val="000000"/>
              </w:rPr>
              <w:t>Rozvoj infrastruktury pro cyklodopravu ve městě i jeho okolí</w:t>
            </w:r>
          </w:p>
        </w:tc>
      </w:tr>
      <w:tr w:rsidR="00102D1D" w:rsidRPr="00102D1D" w:rsidTr="00102D1D">
        <w:tc>
          <w:tcPr>
            <w:tcW w:w="920" w:type="pct"/>
          </w:tcPr>
          <w:p w:rsidR="00102D1D" w:rsidRPr="00102D1D" w:rsidRDefault="00102D1D" w:rsidP="00102D1D">
            <w:pPr>
              <w:spacing w:after="120"/>
            </w:pPr>
            <w:r w:rsidRPr="00102D1D">
              <w:t>B.1.</w:t>
            </w:r>
            <w:r>
              <w:t>2</w:t>
            </w:r>
            <w:r w:rsidRPr="00102D1D">
              <w:t>.</w:t>
            </w:r>
            <w:r>
              <w:t>2</w:t>
            </w:r>
          </w:p>
        </w:tc>
        <w:tc>
          <w:tcPr>
            <w:tcW w:w="4080" w:type="pct"/>
          </w:tcPr>
          <w:p w:rsidR="00102D1D" w:rsidRPr="00102D1D" w:rsidRDefault="00102D1D" w:rsidP="009561B4">
            <w:pPr>
              <w:rPr>
                <w:rFonts w:ascii="Calibri" w:hAnsi="Calibri" w:cs="Calibri"/>
                <w:lang w:eastAsia="cs-CZ"/>
              </w:rPr>
            </w:pPr>
            <w:r w:rsidRPr="00102D1D">
              <w:rPr>
                <w:iCs/>
                <w:color w:val="000000"/>
              </w:rPr>
              <w:t xml:space="preserve">Zvyšování bezpečnosti cyklistů </w:t>
            </w:r>
            <w:r w:rsidR="009561B4">
              <w:rPr>
                <w:iCs/>
                <w:color w:val="000000"/>
              </w:rPr>
              <w:t xml:space="preserve">(chodců) </w:t>
            </w:r>
            <w:r w:rsidRPr="00102D1D">
              <w:rPr>
                <w:iCs/>
                <w:color w:val="000000"/>
              </w:rPr>
              <w:t>v silničním provozu</w:t>
            </w:r>
          </w:p>
        </w:tc>
      </w:tr>
    </w:tbl>
    <w:p w:rsidR="009F27CF" w:rsidRDefault="009F27CF" w:rsidP="00A2148C">
      <w:pPr>
        <w:spacing w:after="120"/>
      </w:pPr>
    </w:p>
    <w:p w:rsidR="00A2148C" w:rsidRPr="00EA7D72" w:rsidRDefault="00A2148C" w:rsidP="00A2148C">
      <w:pPr>
        <w:spacing w:after="120"/>
        <w:rPr>
          <w:b/>
        </w:rPr>
      </w:pPr>
      <w:r w:rsidRPr="00EA7D72">
        <w:rPr>
          <w:b/>
        </w:rPr>
        <w:t xml:space="preserve">O </w:t>
      </w:r>
      <w:r w:rsidR="00164A23" w:rsidRPr="00EA7D72">
        <w:rPr>
          <w:b/>
        </w:rPr>
        <w:t>B.</w:t>
      </w:r>
      <w:r w:rsidR="00C72561" w:rsidRPr="00EA7D72">
        <w:rPr>
          <w:b/>
        </w:rPr>
        <w:t>1</w:t>
      </w:r>
      <w:r w:rsidRPr="00EA7D72">
        <w:rPr>
          <w:b/>
        </w:rPr>
        <w:t>.</w:t>
      </w:r>
      <w:r w:rsidR="00C72561" w:rsidRPr="00EA7D72">
        <w:rPr>
          <w:b/>
        </w:rPr>
        <w:t>3</w:t>
      </w:r>
      <w:r w:rsidRPr="00EA7D72">
        <w:rPr>
          <w:b/>
        </w:rPr>
        <w:t xml:space="preserve"> Rozvoj technické infrastruktury</w:t>
      </w:r>
    </w:p>
    <w:p w:rsidR="00A2148C" w:rsidRDefault="00A2148C" w:rsidP="00327A51">
      <w:pPr>
        <w:spacing w:after="120"/>
      </w:pPr>
      <w:r w:rsidRPr="00A2148C">
        <w:t>Opatření</w:t>
      </w:r>
      <w:r w:rsidR="005F0379">
        <w:t xml:space="preserve"> se zaměřuje na odpovídající </w:t>
      </w:r>
      <w:r w:rsidR="005F0379" w:rsidRPr="005F0379">
        <w:t xml:space="preserve">kapacitní stav jednotlivých služeb technické infrastruktury. </w:t>
      </w:r>
    </w:p>
    <w:p w:rsidR="00327A51" w:rsidRPr="00327A51" w:rsidRDefault="00327A51" w:rsidP="00564729">
      <w:pPr>
        <w:pStyle w:val="Default"/>
        <w:spacing w:after="120" w:line="276" w:lineRule="auto"/>
        <w:jc w:val="both"/>
        <w:rPr>
          <w:rFonts w:ascii="Cambria" w:hAnsi="Cambria" w:cs="Times New Roman"/>
          <w:color w:val="auto"/>
          <w:sz w:val="22"/>
          <w:szCs w:val="22"/>
          <w:lang w:eastAsia="en-US"/>
        </w:rPr>
      </w:pPr>
      <w:r w:rsidRPr="00327A51">
        <w:rPr>
          <w:rFonts w:ascii="Cambria" w:hAnsi="Cambria" w:cs="Times New Roman"/>
          <w:color w:val="auto"/>
          <w:sz w:val="22"/>
          <w:szCs w:val="22"/>
          <w:lang w:eastAsia="en-US"/>
        </w:rPr>
        <w:t xml:space="preserve">Nedostatečná technická infrastruktura může být jednak bariérou úspěšného rozvoje města, jednak výraznou bariérou při snaze zavádět opatření na ochranu životního prostředí. </w:t>
      </w:r>
      <w:r>
        <w:rPr>
          <w:rFonts w:ascii="Cambria" w:hAnsi="Cambria" w:cs="Times New Roman"/>
          <w:color w:val="auto"/>
          <w:sz w:val="22"/>
          <w:szCs w:val="22"/>
          <w:lang w:eastAsia="en-US"/>
        </w:rPr>
        <w:t xml:space="preserve">Prostřednictvím </w:t>
      </w:r>
      <w:r w:rsidRPr="00327A51">
        <w:rPr>
          <w:rFonts w:ascii="Cambria" w:hAnsi="Cambria" w:cs="Times New Roman"/>
          <w:color w:val="auto"/>
          <w:sz w:val="22"/>
          <w:szCs w:val="22"/>
          <w:lang w:eastAsia="en-US"/>
        </w:rPr>
        <w:t xml:space="preserve">tohoto opatření se město zaměřuje na </w:t>
      </w:r>
      <w:r w:rsidR="004B0AE2">
        <w:rPr>
          <w:rFonts w:ascii="Cambria" w:hAnsi="Cambria" w:cs="Times New Roman"/>
          <w:color w:val="auto"/>
          <w:sz w:val="22"/>
          <w:szCs w:val="22"/>
          <w:lang w:eastAsia="en-US"/>
        </w:rPr>
        <w:t>udržování</w:t>
      </w:r>
      <w:r w:rsidRPr="00327A51">
        <w:rPr>
          <w:rFonts w:ascii="Cambria" w:hAnsi="Cambria" w:cs="Times New Roman"/>
          <w:color w:val="auto"/>
          <w:sz w:val="22"/>
          <w:szCs w:val="22"/>
          <w:lang w:eastAsia="en-US"/>
        </w:rPr>
        <w:t xml:space="preserve"> potřebné infrastruktury na</w:t>
      </w:r>
      <w:r w:rsidR="006E5634">
        <w:rPr>
          <w:rFonts w:ascii="Cambria" w:hAnsi="Cambria" w:cs="Times New Roman"/>
          <w:color w:val="auto"/>
          <w:sz w:val="22"/>
          <w:szCs w:val="22"/>
          <w:lang w:eastAsia="en-US"/>
        </w:rPr>
        <w:t> </w:t>
      </w:r>
      <w:r w:rsidRPr="00327A51">
        <w:rPr>
          <w:rFonts w:ascii="Cambria" w:hAnsi="Cambria" w:cs="Times New Roman"/>
          <w:color w:val="auto"/>
          <w:sz w:val="22"/>
          <w:szCs w:val="22"/>
          <w:lang w:eastAsia="en-US"/>
        </w:rPr>
        <w:t xml:space="preserve">svém území, zejména kanalizací, inženýrských sítí a pozemních komunikací. </w:t>
      </w:r>
    </w:p>
    <w:p w:rsidR="00164A23" w:rsidRPr="00471607" w:rsidRDefault="00564729" w:rsidP="00164A23">
      <w:pPr>
        <w:spacing w:after="120"/>
        <w:rPr>
          <w:u w:val="single"/>
        </w:rPr>
      </w:pPr>
      <w:r w:rsidRPr="00102D1D">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564729" w:rsidRPr="00564729" w:rsidTr="00564729">
        <w:tc>
          <w:tcPr>
            <w:tcW w:w="920" w:type="pct"/>
          </w:tcPr>
          <w:p w:rsidR="00564729" w:rsidRPr="00564729" w:rsidRDefault="00564729" w:rsidP="00564729">
            <w:pPr>
              <w:spacing w:after="120"/>
            </w:pPr>
            <w:r w:rsidRPr="00564729">
              <w:t>B.1.3.1</w:t>
            </w:r>
          </w:p>
        </w:tc>
        <w:tc>
          <w:tcPr>
            <w:tcW w:w="4080" w:type="pct"/>
          </w:tcPr>
          <w:p w:rsidR="00564729" w:rsidRPr="00564729" w:rsidRDefault="00564729" w:rsidP="00564729">
            <w:pPr>
              <w:spacing w:after="120"/>
              <w:jc w:val="left"/>
              <w:rPr>
                <w:iCs/>
                <w:color w:val="000000"/>
              </w:rPr>
            </w:pPr>
            <w:r w:rsidRPr="00564729">
              <w:rPr>
                <w:iCs/>
                <w:color w:val="000000"/>
              </w:rPr>
              <w:t>Koncepce zajištění a rozvoje služeb technic</w:t>
            </w:r>
            <w:r w:rsidR="00F9296C">
              <w:rPr>
                <w:iCs/>
                <w:color w:val="000000"/>
              </w:rPr>
              <w:t>kého charakteru města Slavkov u </w:t>
            </w:r>
            <w:r w:rsidRPr="00564729">
              <w:rPr>
                <w:iCs/>
                <w:color w:val="000000"/>
              </w:rPr>
              <w:t>Brna</w:t>
            </w:r>
          </w:p>
        </w:tc>
      </w:tr>
      <w:tr w:rsidR="00564729" w:rsidRPr="00564729" w:rsidTr="00564729">
        <w:tc>
          <w:tcPr>
            <w:tcW w:w="920" w:type="pct"/>
          </w:tcPr>
          <w:p w:rsidR="00564729" w:rsidRPr="00564729" w:rsidRDefault="00564729" w:rsidP="00564729">
            <w:pPr>
              <w:spacing w:after="120"/>
            </w:pPr>
            <w:r w:rsidRPr="00564729">
              <w:t>B.1.3.2</w:t>
            </w:r>
          </w:p>
        </w:tc>
        <w:tc>
          <w:tcPr>
            <w:tcW w:w="4080" w:type="pct"/>
          </w:tcPr>
          <w:p w:rsidR="00564729" w:rsidRPr="00564729" w:rsidRDefault="00564729" w:rsidP="00564729">
            <w:pPr>
              <w:autoSpaceDE w:val="0"/>
              <w:autoSpaceDN w:val="0"/>
              <w:adjustRightInd w:val="0"/>
              <w:spacing w:after="120"/>
              <w:jc w:val="left"/>
              <w:rPr>
                <w:iCs/>
                <w:color w:val="000000"/>
              </w:rPr>
            </w:pPr>
            <w:r w:rsidRPr="00564729">
              <w:rPr>
                <w:iCs/>
                <w:color w:val="000000"/>
              </w:rPr>
              <w:t>Rozvoj a obnova jednotlivých složek technické infrastruktury (telekomunikace, elektro, plyn, rozvody tepla, vodovody, kanalizace atd.)</w:t>
            </w:r>
          </w:p>
        </w:tc>
      </w:tr>
      <w:tr w:rsidR="00564729" w:rsidRPr="00564729" w:rsidTr="00564729">
        <w:tc>
          <w:tcPr>
            <w:tcW w:w="920" w:type="pct"/>
          </w:tcPr>
          <w:p w:rsidR="00564729" w:rsidRPr="00564729" w:rsidRDefault="00564729" w:rsidP="00564729">
            <w:pPr>
              <w:spacing w:after="120"/>
            </w:pPr>
            <w:r w:rsidRPr="00564729">
              <w:t>B.1.3.3</w:t>
            </w:r>
          </w:p>
        </w:tc>
        <w:tc>
          <w:tcPr>
            <w:tcW w:w="4080" w:type="pct"/>
          </w:tcPr>
          <w:p w:rsidR="00564729" w:rsidRPr="00564729" w:rsidRDefault="00564729" w:rsidP="00564729">
            <w:pPr>
              <w:autoSpaceDE w:val="0"/>
              <w:autoSpaceDN w:val="0"/>
              <w:adjustRightInd w:val="0"/>
              <w:spacing w:after="120"/>
              <w:jc w:val="left"/>
              <w:rPr>
                <w:iCs/>
                <w:color w:val="000000"/>
              </w:rPr>
            </w:pPr>
            <w:r w:rsidRPr="00564729">
              <w:rPr>
                <w:iCs/>
                <w:color w:val="000000"/>
              </w:rPr>
              <w:t>Rozvoj technické infrastruktury pro rozvoj re</w:t>
            </w:r>
            <w:r w:rsidR="00F9296C">
              <w:rPr>
                <w:iCs/>
                <w:color w:val="000000"/>
              </w:rPr>
              <w:t>zidenční funkce města Slavkov u </w:t>
            </w:r>
            <w:r w:rsidRPr="00564729">
              <w:rPr>
                <w:iCs/>
                <w:color w:val="000000"/>
              </w:rPr>
              <w:t>Brna</w:t>
            </w:r>
          </w:p>
        </w:tc>
      </w:tr>
    </w:tbl>
    <w:p w:rsidR="00164A23" w:rsidRPr="00A2148C" w:rsidRDefault="00164A23" w:rsidP="00A2148C">
      <w:pPr>
        <w:spacing w:after="120"/>
      </w:pPr>
    </w:p>
    <w:p w:rsidR="00164A23" w:rsidRPr="00EA7D72" w:rsidRDefault="00164A23" w:rsidP="00164A23">
      <w:pPr>
        <w:spacing w:after="120"/>
        <w:rPr>
          <w:b/>
          <w:noProof/>
          <w:u w:val="single"/>
          <w:lang w:eastAsia="cs-CZ"/>
        </w:rPr>
      </w:pPr>
      <w:r w:rsidRPr="00EA7D72">
        <w:rPr>
          <w:b/>
          <w:noProof/>
          <w:u w:val="single"/>
          <w:lang w:eastAsia="cs-CZ"/>
        </w:rPr>
        <w:t>Strategický cíl B.2: Zlepšovat životní prostředí</w:t>
      </w:r>
    </w:p>
    <w:p w:rsidR="00C86AFF" w:rsidRDefault="00C86AFF" w:rsidP="00164A23">
      <w:pPr>
        <w:spacing w:after="120"/>
        <w:rPr>
          <w:b/>
          <w:noProof/>
          <w:sz w:val="24"/>
          <w:szCs w:val="24"/>
          <w:u w:val="single"/>
          <w:lang w:eastAsia="cs-CZ"/>
        </w:rPr>
      </w:pPr>
      <w:r>
        <w:t xml:space="preserve">V rámci cíle budou směřovány aktivity k zajištění </w:t>
      </w:r>
      <w:r w:rsidR="009561B4">
        <w:t>udržitelného</w:t>
      </w:r>
      <w:r>
        <w:t xml:space="preserve"> životního prostředí pro obyvatele města. V oblasti životního prostředí je záměrem zvyšování kvality životního prostředí a investice do udržení ploch veřejné zeleně, což jsou jedny z hlavních faktor</w:t>
      </w:r>
      <w:r w:rsidR="00680CB5">
        <w:t>ů kvalitního bydlení ve městě a </w:t>
      </w:r>
      <w:r>
        <w:t>významně se podílí na charakteristice města a budování jeho pozitivní image.</w:t>
      </w:r>
    </w:p>
    <w:p w:rsidR="00C86AFF" w:rsidRPr="00700695" w:rsidRDefault="00C86AFF" w:rsidP="00C86AFF">
      <w:pPr>
        <w:pStyle w:val="Titulek"/>
        <w:rPr>
          <w:rFonts w:cs="ArialMT"/>
          <w:b/>
          <w:bCs w:val="0"/>
          <w:i/>
          <w:szCs w:val="22"/>
        </w:rPr>
      </w:pPr>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noProof/>
        </w:rPr>
        <w:t>47</w:t>
      </w:r>
      <w:r w:rsidR="002775C3" w:rsidRPr="00700695">
        <w:rPr>
          <w:i/>
        </w:rPr>
        <w:fldChar w:fldCharType="end"/>
      </w:r>
      <w:r w:rsidR="00700695" w:rsidRPr="00700695">
        <w:rPr>
          <w:i/>
        </w:rPr>
        <w:t>:</w:t>
      </w:r>
      <w:r w:rsidRPr="00700695">
        <w:rPr>
          <w:i/>
        </w:rPr>
        <w:t xml:space="preserve"> </w:t>
      </w:r>
      <w:r w:rsidRPr="00700695">
        <w:rPr>
          <w:rFonts w:cs="ArialMT"/>
          <w:bCs w:val="0"/>
          <w:i/>
          <w:szCs w:val="22"/>
        </w:rPr>
        <w:t>Klíčové indikátory - Strategický cíl B.2</w:t>
      </w:r>
    </w:p>
    <w:tbl>
      <w:tblPr>
        <w:tblW w:w="5000" w:type="pct"/>
        <w:tblCellMar>
          <w:left w:w="70" w:type="dxa"/>
          <w:right w:w="70" w:type="dxa"/>
        </w:tblCellMar>
        <w:tblLook w:val="04A0" w:firstRow="1" w:lastRow="0" w:firstColumn="1" w:lastColumn="0" w:noHBand="0" w:noVBand="1"/>
      </w:tblPr>
      <w:tblGrid>
        <w:gridCol w:w="5012"/>
        <w:gridCol w:w="1516"/>
        <w:gridCol w:w="2684"/>
      </w:tblGrid>
      <w:tr w:rsidR="00C86AFF" w:rsidRPr="00865E8B" w:rsidTr="00C86AFF">
        <w:trPr>
          <w:trHeight w:val="405"/>
        </w:trPr>
        <w:tc>
          <w:tcPr>
            <w:tcW w:w="2720"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23" w:type="pct"/>
            <w:tcBorders>
              <w:top w:val="single" w:sz="4" w:space="0" w:color="FFFFFF"/>
              <w:left w:val="nil"/>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57" w:type="pct"/>
            <w:tcBorders>
              <w:top w:val="single" w:sz="4" w:space="0" w:color="FFFFFF"/>
              <w:left w:val="nil"/>
              <w:bottom w:val="single" w:sz="4" w:space="0" w:color="FFFFFF"/>
              <w:right w:val="single" w:sz="4" w:space="0" w:color="FFFFFF"/>
            </w:tcBorders>
            <w:shd w:val="clear" w:color="000000" w:fill="BFBFBF"/>
            <w:vAlign w:val="center"/>
            <w:hideMark/>
          </w:tcPr>
          <w:p w:rsidR="00C86AFF" w:rsidRPr="00C6003E" w:rsidRDefault="00C86AFF" w:rsidP="00C86AFF">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C86AFF" w:rsidRPr="00865E8B" w:rsidTr="00C86AFF">
        <w:trPr>
          <w:trHeight w:val="465"/>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Zrekonstruovaná prostranství</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ha</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r w:rsidR="00C86AFF" w:rsidRPr="00865E8B" w:rsidTr="00C86AFF">
        <w:trPr>
          <w:trHeight w:val="465"/>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Zrekonstruované uliční prostory</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Pr="00865E8B">
              <w:rPr>
                <w:rFonts w:eastAsia="Times New Roman"/>
                <w:color w:val="000000"/>
                <w:sz w:val="20"/>
                <w:szCs w:val="20"/>
                <w:lang w:eastAsia="cs-CZ"/>
              </w:rPr>
              <w:t>očet</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C86AFF" w:rsidRPr="00865E8B" w:rsidRDefault="00C86AFF" w:rsidP="00C86AFF">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bl>
    <w:p w:rsidR="009561B4" w:rsidRDefault="009561B4" w:rsidP="00A2148C">
      <w:pPr>
        <w:spacing w:after="120"/>
        <w:rPr>
          <w:b/>
          <w:u w:val="single"/>
        </w:rPr>
      </w:pPr>
    </w:p>
    <w:p w:rsidR="00A2148C" w:rsidRPr="00EA7D72" w:rsidRDefault="00A2148C" w:rsidP="00A2148C">
      <w:pPr>
        <w:spacing w:after="120"/>
        <w:rPr>
          <w:b/>
        </w:rPr>
      </w:pPr>
      <w:r w:rsidRPr="00EA7D72">
        <w:rPr>
          <w:b/>
        </w:rPr>
        <w:lastRenderedPageBreak/>
        <w:t xml:space="preserve">O </w:t>
      </w:r>
      <w:r w:rsidR="00C72561" w:rsidRPr="00EA7D72">
        <w:rPr>
          <w:b/>
        </w:rPr>
        <w:t>B.</w:t>
      </w:r>
      <w:r w:rsidRPr="00EA7D72">
        <w:rPr>
          <w:b/>
        </w:rPr>
        <w:t>2.</w:t>
      </w:r>
      <w:r w:rsidR="00C72561" w:rsidRPr="00EA7D72">
        <w:rPr>
          <w:b/>
        </w:rPr>
        <w:t>1</w:t>
      </w:r>
      <w:r w:rsidRPr="00EA7D72">
        <w:rPr>
          <w:b/>
        </w:rPr>
        <w:t xml:space="preserve"> Rozvoj odpadového hospodářství</w:t>
      </w:r>
    </w:p>
    <w:p w:rsidR="00A2148C" w:rsidRDefault="00A2148C" w:rsidP="00A2148C">
      <w:pPr>
        <w:spacing w:after="120"/>
      </w:pPr>
      <w:r>
        <w:t xml:space="preserve">V rámci opatření budou realizovány aktivity týkající se odpadového hospodářství ve městě. </w:t>
      </w:r>
    </w:p>
    <w:p w:rsidR="003A0A90" w:rsidRPr="003A0A90" w:rsidRDefault="003A0A90" w:rsidP="00564729">
      <w:pPr>
        <w:spacing w:after="120"/>
      </w:pPr>
      <w:r w:rsidRPr="003A0A90">
        <w:t xml:space="preserve">Řešení odpadového hospodářství je důležitým aspektem kvality životního prostředí ve městě včetně efektivního systému nakládání s odpady. </w:t>
      </w:r>
    </w:p>
    <w:p w:rsidR="00065E7E" w:rsidRPr="003A0A90" w:rsidRDefault="003A0A90" w:rsidP="00564729">
      <w:pPr>
        <w:autoSpaceDE w:val="0"/>
        <w:autoSpaceDN w:val="0"/>
        <w:adjustRightInd w:val="0"/>
        <w:spacing w:after="120"/>
      </w:pPr>
      <w:r w:rsidRPr="003A0A90">
        <w:t>V souvislosti s osvětou a instalací různých typů sběrných kontejnerů ve městě v posledních letech</w:t>
      </w:r>
      <w:r>
        <w:t xml:space="preserve"> </w:t>
      </w:r>
      <w:r w:rsidRPr="003A0A90">
        <w:t>stoupá produkce tříděného odpadu ve městě. Tento pozitivní trend v oblasti odpadového hospodářství je třeba dále podporovat a zlepšovat systém sběru a svozu ko</w:t>
      </w:r>
      <w:r w:rsidR="009561B4">
        <w:t>munálního a </w:t>
      </w:r>
      <w:r w:rsidRPr="003A0A90">
        <w:t>tříděného odpadu pro naplňování principů trvale udržitelného rozvoje i zvyšování kvality života ve městě.</w:t>
      </w:r>
    </w:p>
    <w:p w:rsidR="003A0A90" w:rsidRPr="00564729" w:rsidRDefault="003A0A90" w:rsidP="003A0A90">
      <w:pPr>
        <w:spacing w:after="120"/>
        <w:rPr>
          <w:u w:val="single"/>
        </w:rPr>
      </w:pPr>
      <w:r w:rsidRPr="00564729">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564729" w:rsidRPr="00564729" w:rsidTr="00700695">
        <w:tc>
          <w:tcPr>
            <w:tcW w:w="920" w:type="pct"/>
          </w:tcPr>
          <w:p w:rsidR="00564729" w:rsidRPr="00564729" w:rsidRDefault="00564729" w:rsidP="00564729">
            <w:pPr>
              <w:spacing w:after="120"/>
            </w:pPr>
            <w:r w:rsidRPr="00564729">
              <w:t>B.2.1.1</w:t>
            </w:r>
          </w:p>
        </w:tc>
        <w:tc>
          <w:tcPr>
            <w:tcW w:w="4080" w:type="pct"/>
          </w:tcPr>
          <w:p w:rsidR="00564729" w:rsidRPr="00564729" w:rsidRDefault="00F31207" w:rsidP="00F31207">
            <w:pPr>
              <w:jc w:val="left"/>
              <w:rPr>
                <w:iCs/>
                <w:color w:val="000000"/>
              </w:rPr>
            </w:pPr>
            <w:r w:rsidRPr="007B554B">
              <w:rPr>
                <w:rFonts w:cs="TimesNewRomanPS-BoldMT"/>
                <w:bCs/>
              </w:rPr>
              <w:t xml:space="preserve">Naplňování </w:t>
            </w:r>
            <w:r>
              <w:rPr>
                <w:rFonts w:cs="TimesNewRomanPS-BoldMT"/>
                <w:bCs/>
              </w:rPr>
              <w:t>schváleného Plánu odpadového hospodářství města Slavkov u Brna</w:t>
            </w:r>
          </w:p>
        </w:tc>
      </w:tr>
      <w:tr w:rsidR="00F31207" w:rsidRPr="00564729" w:rsidTr="00700695">
        <w:tc>
          <w:tcPr>
            <w:tcW w:w="920" w:type="pct"/>
          </w:tcPr>
          <w:p w:rsidR="00F31207" w:rsidRPr="00564729" w:rsidRDefault="00F31207" w:rsidP="00F31207">
            <w:pPr>
              <w:spacing w:after="120"/>
            </w:pPr>
            <w:r w:rsidRPr="00564729">
              <w:t>B.2.1.</w:t>
            </w:r>
            <w:r>
              <w:t>2</w:t>
            </w:r>
          </w:p>
        </w:tc>
        <w:tc>
          <w:tcPr>
            <w:tcW w:w="4080" w:type="pct"/>
          </w:tcPr>
          <w:p w:rsidR="00F31207" w:rsidRPr="00564729" w:rsidRDefault="00F31207" w:rsidP="00C72561">
            <w:pPr>
              <w:jc w:val="left"/>
              <w:rPr>
                <w:iCs/>
                <w:color w:val="000000"/>
              </w:rPr>
            </w:pPr>
            <w:r w:rsidRPr="00564729">
              <w:rPr>
                <w:iCs/>
                <w:color w:val="000000"/>
              </w:rPr>
              <w:t>Podpora efektivity odpadového hospodářství</w:t>
            </w:r>
          </w:p>
        </w:tc>
      </w:tr>
      <w:tr w:rsidR="00F31207" w:rsidRPr="00564729" w:rsidTr="00700695">
        <w:tc>
          <w:tcPr>
            <w:tcW w:w="920" w:type="pct"/>
          </w:tcPr>
          <w:p w:rsidR="00F31207" w:rsidRPr="00564729" w:rsidRDefault="00F31207" w:rsidP="00F31207">
            <w:pPr>
              <w:spacing w:after="120"/>
            </w:pPr>
            <w:r w:rsidRPr="00564729">
              <w:t>B.2.1.</w:t>
            </w:r>
            <w:r>
              <w:t>3</w:t>
            </w:r>
          </w:p>
        </w:tc>
        <w:tc>
          <w:tcPr>
            <w:tcW w:w="4080" w:type="pct"/>
          </w:tcPr>
          <w:p w:rsidR="00F31207" w:rsidRPr="00564729" w:rsidRDefault="00F31207" w:rsidP="00C72561">
            <w:pPr>
              <w:jc w:val="left"/>
              <w:rPr>
                <w:iCs/>
                <w:color w:val="000000"/>
              </w:rPr>
            </w:pPr>
            <w:r w:rsidRPr="00564729">
              <w:rPr>
                <w:iCs/>
                <w:color w:val="000000"/>
              </w:rPr>
              <w:t>Podpora motivace občanů ke třídění odpadů</w:t>
            </w:r>
          </w:p>
        </w:tc>
      </w:tr>
    </w:tbl>
    <w:p w:rsidR="00A63A90" w:rsidRDefault="00A63A90" w:rsidP="00A2148C">
      <w:pPr>
        <w:spacing w:after="120"/>
        <w:rPr>
          <w:u w:val="single"/>
        </w:rPr>
      </w:pPr>
    </w:p>
    <w:p w:rsidR="00A2148C" w:rsidRPr="00EA7D72" w:rsidRDefault="00A2148C" w:rsidP="00A2148C">
      <w:pPr>
        <w:spacing w:after="120"/>
        <w:rPr>
          <w:b/>
        </w:rPr>
      </w:pPr>
      <w:r w:rsidRPr="00EA7D72">
        <w:rPr>
          <w:b/>
        </w:rPr>
        <w:t xml:space="preserve">O </w:t>
      </w:r>
      <w:r w:rsidR="00C72561" w:rsidRPr="00EA7D72">
        <w:rPr>
          <w:b/>
        </w:rPr>
        <w:t>B.</w:t>
      </w:r>
      <w:r w:rsidRPr="00EA7D72">
        <w:rPr>
          <w:b/>
        </w:rPr>
        <w:t>2.</w:t>
      </w:r>
      <w:r w:rsidR="00C72561" w:rsidRPr="00EA7D72">
        <w:rPr>
          <w:b/>
        </w:rPr>
        <w:t>2</w:t>
      </w:r>
      <w:r w:rsidRPr="00EA7D72">
        <w:rPr>
          <w:b/>
        </w:rPr>
        <w:t xml:space="preserve"> Údržba a revitalizace veřejné zeleně a veřejného prostranství</w:t>
      </w:r>
    </w:p>
    <w:p w:rsidR="00A2148C" w:rsidRDefault="00A2148C" w:rsidP="00A63A90">
      <w:pPr>
        <w:spacing w:after="120"/>
      </w:pPr>
      <w:r>
        <w:t>V rámci opatření budou realizovány aktivity směřující k ochraně kvality životního prostředí, investic do udržení ploch veřejné zeleně a aktivit k p</w:t>
      </w:r>
      <w:r w:rsidRPr="00DC7E04">
        <w:t>rotipovodňov</w:t>
      </w:r>
      <w:r>
        <w:t>é</w:t>
      </w:r>
      <w:r w:rsidRPr="00DC7E04">
        <w:t xml:space="preserve"> ochra</w:t>
      </w:r>
      <w:r>
        <w:t>ně</w:t>
      </w:r>
      <w:r w:rsidRPr="00DC7E04">
        <w:t xml:space="preserve"> části města</w:t>
      </w:r>
      <w:r>
        <w:t xml:space="preserve">. </w:t>
      </w:r>
    </w:p>
    <w:p w:rsidR="00A63A90" w:rsidRDefault="00A63A90" w:rsidP="00564729">
      <w:pPr>
        <w:autoSpaceDE w:val="0"/>
        <w:autoSpaceDN w:val="0"/>
        <w:adjustRightInd w:val="0"/>
        <w:spacing w:after="120"/>
      </w:pPr>
      <w:r w:rsidRPr="00A63A90">
        <w:t>Město Slavkov u Brna disponuje na svém území důležitými plochami městské zeleně, přičemž tyto plochy mají mimo jiné velmi důležitou psychickou a hygienickou funkci</w:t>
      </w:r>
      <w:r w:rsidR="00065E7E">
        <w:t>.</w:t>
      </w:r>
      <w:r>
        <w:t xml:space="preserve"> </w:t>
      </w:r>
      <w:r w:rsidR="00294C23">
        <w:t xml:space="preserve">Současně s tím </w:t>
      </w:r>
      <w:r w:rsidR="00F31207">
        <w:t xml:space="preserve">je nezbytné naplňovat opatření zlepšující stav ovzduší ve městě. </w:t>
      </w:r>
      <w:r w:rsidR="00065E7E">
        <w:t>Městem realizované a</w:t>
      </w:r>
      <w:r w:rsidR="00924608">
        <w:t> </w:t>
      </w:r>
      <w:r w:rsidR="00065E7E">
        <w:t>podporované a</w:t>
      </w:r>
      <w:r>
        <w:t xml:space="preserve">ktivity usilující </w:t>
      </w:r>
      <w:r w:rsidRPr="00A63A90">
        <w:t>o zvýšení kvality veřejných prostor mají potenciál posilovat atraktivitu města nejen</w:t>
      </w:r>
      <w:r>
        <w:t xml:space="preserve"> p</w:t>
      </w:r>
      <w:r w:rsidRPr="00A63A90">
        <w:t>ro obyvatele města, ale i pro turisty.</w:t>
      </w:r>
      <w:r w:rsidR="00065E7E" w:rsidRPr="00065E7E">
        <w:t xml:space="preserve"> </w:t>
      </w:r>
      <w:r w:rsidR="00065E7E">
        <w:t>Současně je nutné zdůraznit, že</w:t>
      </w:r>
      <w:r w:rsidR="00A965CA">
        <w:t> </w:t>
      </w:r>
      <w:r w:rsidR="00065E7E">
        <w:t xml:space="preserve">důležitým </w:t>
      </w:r>
      <w:r w:rsidR="00065E7E" w:rsidRPr="00A63A90">
        <w:t>aspektem kvality životního prostředí je také estetická hodnota města</w:t>
      </w:r>
      <w:r w:rsidR="00065E7E">
        <w:t>.</w:t>
      </w:r>
    </w:p>
    <w:p w:rsidR="007B554B" w:rsidRDefault="007B554B" w:rsidP="00564729">
      <w:pPr>
        <w:autoSpaceDE w:val="0"/>
        <w:autoSpaceDN w:val="0"/>
        <w:adjustRightInd w:val="0"/>
        <w:spacing w:after="120"/>
      </w:pPr>
    </w:p>
    <w:p w:rsidR="003A0A90" w:rsidRPr="00564729" w:rsidRDefault="003A0A90" w:rsidP="003A0A90">
      <w:pPr>
        <w:spacing w:after="120"/>
        <w:rPr>
          <w:u w:val="single"/>
        </w:rPr>
      </w:pPr>
      <w:r w:rsidRPr="00564729">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.1</w:t>
            </w:r>
          </w:p>
        </w:tc>
        <w:tc>
          <w:tcPr>
            <w:tcW w:w="4080" w:type="pct"/>
          </w:tcPr>
          <w:p w:rsidR="007B554B" w:rsidRPr="007B554B" w:rsidRDefault="007B554B" w:rsidP="00A83789">
            <w:pPr>
              <w:spacing w:after="0"/>
              <w:jc w:val="left"/>
              <w:rPr>
                <w:iCs/>
                <w:color w:val="000000"/>
              </w:rPr>
            </w:pPr>
            <w:r w:rsidRPr="007B554B">
              <w:rPr>
                <w:iCs/>
                <w:color w:val="000000"/>
              </w:rPr>
              <w:t>Revitalizace volně přístupných ploch městské zeleně</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2</w:t>
            </w:r>
          </w:p>
        </w:tc>
        <w:tc>
          <w:tcPr>
            <w:tcW w:w="4080" w:type="pct"/>
          </w:tcPr>
          <w:p w:rsidR="007B554B" w:rsidRPr="007B554B" w:rsidRDefault="007B554B" w:rsidP="00A83789">
            <w:pPr>
              <w:spacing w:after="0"/>
              <w:jc w:val="left"/>
              <w:rPr>
                <w:iCs/>
                <w:color w:val="000000"/>
              </w:rPr>
            </w:pPr>
            <w:r w:rsidRPr="007B554B">
              <w:rPr>
                <w:iCs/>
                <w:color w:val="000000"/>
              </w:rPr>
              <w:t>Podpora projektů na snižování energetické náročnosti budov ve vlastnictví města</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3</w:t>
            </w:r>
          </w:p>
        </w:tc>
        <w:tc>
          <w:tcPr>
            <w:tcW w:w="4080" w:type="pct"/>
          </w:tcPr>
          <w:p w:rsidR="007B554B" w:rsidRPr="007B554B" w:rsidRDefault="007B554B" w:rsidP="00A83789">
            <w:pPr>
              <w:spacing w:after="0"/>
              <w:jc w:val="left"/>
              <w:rPr>
                <w:iCs/>
                <w:color w:val="000000"/>
              </w:rPr>
            </w:pPr>
            <w:r w:rsidRPr="007B554B">
              <w:rPr>
                <w:rFonts w:eastAsia="ArialMT" w:cs="ArialMT"/>
              </w:rPr>
              <w:t xml:space="preserve">Obnova a rozvoj </w:t>
            </w:r>
            <w:r w:rsidRPr="007B554B">
              <w:rPr>
                <w:rFonts w:cs="Arial"/>
              </w:rPr>
              <w:t xml:space="preserve">kvalitní </w:t>
            </w:r>
            <w:r w:rsidRPr="007B554B">
              <w:rPr>
                <w:rFonts w:eastAsia="ArialMT" w:cs="ArialMT"/>
              </w:rPr>
              <w:t>městské zeleně</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4</w:t>
            </w:r>
          </w:p>
        </w:tc>
        <w:tc>
          <w:tcPr>
            <w:tcW w:w="4080" w:type="pct"/>
          </w:tcPr>
          <w:p w:rsidR="007B554B" w:rsidRPr="007B554B" w:rsidRDefault="007B554B" w:rsidP="00A83789">
            <w:pPr>
              <w:spacing w:after="0"/>
              <w:jc w:val="left"/>
              <w:rPr>
                <w:rFonts w:eastAsia="ArialMT" w:cs="ArialMT"/>
              </w:rPr>
            </w:pPr>
            <w:r w:rsidRPr="007B554B">
              <w:rPr>
                <w:rFonts w:cs="TimesNewRomanPS-BoldMT"/>
                <w:bCs/>
              </w:rPr>
              <w:t>Osvětovou činností zainteresovat občany k ochraně zeleně</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5</w:t>
            </w:r>
          </w:p>
        </w:tc>
        <w:tc>
          <w:tcPr>
            <w:tcW w:w="4080" w:type="pct"/>
          </w:tcPr>
          <w:p w:rsidR="007B554B" w:rsidRPr="007B554B" w:rsidRDefault="007B554B" w:rsidP="00A83789">
            <w:pPr>
              <w:spacing w:after="0"/>
              <w:jc w:val="left"/>
              <w:rPr>
                <w:rFonts w:cs="TimesNewRomanPS-BoldMT"/>
                <w:bCs/>
              </w:rPr>
            </w:pPr>
            <w:r w:rsidRPr="007B554B">
              <w:rPr>
                <w:rFonts w:cs="TimesNewRomanPS-BoldMT"/>
                <w:bCs/>
              </w:rPr>
              <w:t>Naplňování stávajícího územního plánu a jeho aktualizace dle potřeby</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6</w:t>
            </w:r>
          </w:p>
        </w:tc>
        <w:tc>
          <w:tcPr>
            <w:tcW w:w="4080" w:type="pct"/>
          </w:tcPr>
          <w:p w:rsidR="007B554B" w:rsidRPr="007B554B" w:rsidRDefault="007B554B" w:rsidP="00A83789">
            <w:pPr>
              <w:spacing w:after="0"/>
              <w:jc w:val="left"/>
              <w:rPr>
                <w:rFonts w:cs="TimesNewRomanPS-BoldMT"/>
                <w:bCs/>
              </w:rPr>
            </w:pPr>
            <w:r w:rsidRPr="007B554B">
              <w:rPr>
                <w:rFonts w:cs="Calibri"/>
                <w:lang w:eastAsia="cs-CZ"/>
              </w:rPr>
              <w:t>Ochrana prvků ekologické stability v území a jejich další rozvoj</w:t>
            </w:r>
          </w:p>
        </w:tc>
      </w:tr>
      <w:tr w:rsidR="007B554B" w:rsidRPr="007B554B" w:rsidTr="00CD6E40">
        <w:tc>
          <w:tcPr>
            <w:tcW w:w="920" w:type="pct"/>
          </w:tcPr>
          <w:p w:rsidR="007B554B" w:rsidRPr="007B554B" w:rsidRDefault="007B554B" w:rsidP="007B554B">
            <w:pPr>
              <w:spacing w:after="120"/>
            </w:pPr>
            <w:r w:rsidRPr="007B554B">
              <w:t>B.</w:t>
            </w:r>
            <w:r>
              <w:t>2</w:t>
            </w:r>
            <w:r w:rsidRPr="007B554B">
              <w:t>.</w:t>
            </w:r>
            <w:r>
              <w:t>2</w:t>
            </w:r>
            <w:r w:rsidRPr="007B554B">
              <w:t>.</w:t>
            </w:r>
            <w:r>
              <w:t>7</w:t>
            </w:r>
          </w:p>
        </w:tc>
        <w:tc>
          <w:tcPr>
            <w:tcW w:w="4080" w:type="pct"/>
          </w:tcPr>
          <w:p w:rsidR="00294C23" w:rsidRPr="007B554B" w:rsidRDefault="007B554B" w:rsidP="00A83789">
            <w:pPr>
              <w:spacing w:after="0"/>
              <w:jc w:val="left"/>
              <w:rPr>
                <w:rFonts w:cs="Calibri"/>
                <w:lang w:eastAsia="cs-CZ"/>
              </w:rPr>
            </w:pPr>
            <w:r w:rsidRPr="007B554B">
              <w:rPr>
                <w:rFonts w:cs="Calibri"/>
                <w:lang w:eastAsia="cs-CZ"/>
              </w:rPr>
              <w:t>Podpora udržitelného hospodaření s</w:t>
            </w:r>
            <w:r w:rsidR="00294C23">
              <w:rPr>
                <w:rFonts w:cs="Calibri"/>
                <w:lang w:eastAsia="cs-CZ"/>
              </w:rPr>
              <w:t> </w:t>
            </w:r>
            <w:r w:rsidRPr="007B554B">
              <w:rPr>
                <w:rFonts w:cs="Calibri"/>
                <w:lang w:eastAsia="cs-CZ"/>
              </w:rPr>
              <w:t>půdou</w:t>
            </w:r>
          </w:p>
        </w:tc>
      </w:tr>
      <w:tr w:rsidR="00294C23" w:rsidRPr="007B554B" w:rsidTr="00CD6E40">
        <w:tc>
          <w:tcPr>
            <w:tcW w:w="920" w:type="pct"/>
          </w:tcPr>
          <w:p w:rsidR="00294C23" w:rsidRPr="007B554B" w:rsidRDefault="00294C23" w:rsidP="007B554B">
            <w:pPr>
              <w:spacing w:after="120"/>
            </w:pPr>
            <w:r>
              <w:t>B.2.2.8</w:t>
            </w:r>
          </w:p>
        </w:tc>
        <w:tc>
          <w:tcPr>
            <w:tcW w:w="4080" w:type="pct"/>
          </w:tcPr>
          <w:p w:rsidR="00294C23" w:rsidRDefault="00294C23" w:rsidP="00CD6E40">
            <w:pPr>
              <w:spacing w:after="0"/>
              <w:jc w:val="left"/>
              <w:rPr>
                <w:rFonts w:cs="TimesNewRomanPS-BoldMT"/>
                <w:bCs/>
              </w:rPr>
            </w:pPr>
            <w:r w:rsidRPr="007B554B">
              <w:rPr>
                <w:rFonts w:cs="TimesNewRomanPS-BoldMT"/>
                <w:bCs/>
              </w:rPr>
              <w:t xml:space="preserve">Naplňování </w:t>
            </w:r>
            <w:r>
              <w:rPr>
                <w:rFonts w:cs="TimesNewRomanPS-BoldMT"/>
                <w:bCs/>
              </w:rPr>
              <w:t xml:space="preserve">stanovených opatření </w:t>
            </w:r>
            <w:r w:rsidR="00F31207">
              <w:rPr>
                <w:rFonts w:cs="TimesNewRomanPS-BoldMT"/>
                <w:bCs/>
              </w:rPr>
              <w:t>města Slavkov u Brna vycházejících z</w:t>
            </w:r>
            <w:r>
              <w:rPr>
                <w:rFonts w:cs="TimesNewRomanPS-BoldMT"/>
                <w:bCs/>
              </w:rPr>
              <w:t> Programu zlepšování kvality ovzduší</w:t>
            </w:r>
          </w:p>
          <w:p w:rsidR="00A965CA" w:rsidRDefault="00A965CA" w:rsidP="00CD6E40">
            <w:pPr>
              <w:spacing w:after="0"/>
              <w:jc w:val="left"/>
              <w:rPr>
                <w:rFonts w:cs="TimesNewRomanPS-BoldMT"/>
                <w:bCs/>
              </w:rPr>
            </w:pPr>
          </w:p>
          <w:p w:rsidR="00A965CA" w:rsidRPr="007B554B" w:rsidRDefault="00A965CA" w:rsidP="00CD6E40">
            <w:pPr>
              <w:spacing w:after="0"/>
              <w:jc w:val="left"/>
              <w:rPr>
                <w:rFonts w:cs="Calibri"/>
                <w:lang w:eastAsia="cs-CZ"/>
              </w:rPr>
            </w:pPr>
          </w:p>
        </w:tc>
      </w:tr>
    </w:tbl>
    <w:p w:rsidR="005F0379" w:rsidRDefault="005F0379" w:rsidP="005F0379">
      <w:pPr>
        <w:numPr>
          <w:ilvl w:val="0"/>
          <w:numId w:val="3"/>
        </w:numPr>
        <w:spacing w:after="120"/>
        <w:ind w:left="714" w:hanging="357"/>
        <w:rPr>
          <w:b/>
        </w:rPr>
      </w:pPr>
      <w:r w:rsidRPr="005F3C8B">
        <w:rPr>
          <w:b/>
        </w:rPr>
        <w:lastRenderedPageBreak/>
        <w:t>Strategická oblast C: Kvalita života</w:t>
      </w:r>
    </w:p>
    <w:p w:rsidR="007829D7" w:rsidRDefault="007829D7" w:rsidP="008F2A60">
      <w:pPr>
        <w:spacing w:after="120"/>
      </w:pPr>
      <w:r w:rsidRPr="007829D7">
        <w:t>Strategická oblast je zaměřena především na rozvoj veřejných služeb, které zajišťují kvalitu života občanů</w:t>
      </w:r>
      <w:r>
        <w:t>.</w:t>
      </w:r>
      <w:r w:rsidR="00A16C86">
        <w:t xml:space="preserve"> Zahrnuje v sobě oblast kvality bydlení, možnosti volnočasových aktivit, dostupnost a úroveň veřejných služeb (zdravotní, sociální péče, školství atd.), dostupnost občanské vybavenosti (obchody, kulturní a sportovní infrastruktura) a nezbytně bezpečnost ve</w:t>
      </w:r>
      <w:r w:rsidR="00A965CA">
        <w:t> </w:t>
      </w:r>
      <w:r w:rsidR="00A16C86">
        <w:t>městě</w:t>
      </w:r>
      <w:r w:rsidR="003C0D3A">
        <w:t>. Oblast musí zohlednit</w:t>
      </w:r>
      <w:r w:rsidR="003C0D3A" w:rsidRPr="00EE105B">
        <w:t xml:space="preserve"> historický a </w:t>
      </w:r>
      <w:r w:rsidR="003C0D3A">
        <w:t xml:space="preserve">zejména </w:t>
      </w:r>
      <w:r w:rsidR="003C0D3A" w:rsidRPr="00EE105B">
        <w:t>demografický vývoj města.</w:t>
      </w:r>
    </w:p>
    <w:p w:rsidR="008F2A60" w:rsidRPr="00B7257C" w:rsidRDefault="008F2A60" w:rsidP="00B7257C">
      <w:pPr>
        <w:autoSpaceDE w:val="0"/>
        <w:autoSpaceDN w:val="0"/>
        <w:adjustRightInd w:val="0"/>
        <w:spacing w:after="120"/>
      </w:pPr>
      <w:r w:rsidRPr="008F2A60">
        <w:t xml:space="preserve">Kvalita a dostupnost zdravotnické a sociální infrastruktury nepředstavuje ve Slavkově u Brna </w:t>
      </w:r>
      <w:r w:rsidR="00EA601B">
        <w:t xml:space="preserve">v současné době </w:t>
      </w:r>
      <w:r w:rsidRPr="008F2A60">
        <w:t>zásadní problém, nadále je nezbytné věnov</w:t>
      </w:r>
      <w:r w:rsidR="0061184A">
        <w:t>at pozornost jejich zachování a </w:t>
      </w:r>
      <w:r w:rsidRPr="008F2A60">
        <w:t>rozvoji s ohledem na potřeby občanů města</w:t>
      </w:r>
      <w:r w:rsidR="00EA601B">
        <w:t xml:space="preserve"> a na demografický vývoj</w:t>
      </w:r>
      <w:r w:rsidRPr="008F2A60">
        <w:t xml:space="preserve">. </w:t>
      </w:r>
      <w:r>
        <w:t xml:space="preserve">Ze své podstaty má město omezené možnosti, co se týká ovlivňování samotné </w:t>
      </w:r>
      <w:r w:rsidRPr="008F2A60">
        <w:t>kvality</w:t>
      </w:r>
      <w:r>
        <w:t xml:space="preserve"> a </w:t>
      </w:r>
      <w:r w:rsidRPr="008F2A60">
        <w:t>dostupnosti zdravotnických služeb na svém území.</w:t>
      </w:r>
      <w:r w:rsidR="00B7257C">
        <w:t xml:space="preserve"> </w:t>
      </w:r>
      <w:r w:rsidR="00B7257C" w:rsidRPr="00B7257C">
        <w:t>Úkolem města tak zůstává využít dostupné prostředky k zajištění zdravotnické péče na odpovídající úrovni.</w:t>
      </w:r>
    </w:p>
    <w:p w:rsidR="005F3C8B" w:rsidRDefault="007829D7" w:rsidP="008F2A60">
      <w:pPr>
        <w:spacing w:after="120"/>
      </w:pPr>
      <w:r>
        <w:t>V oblasti školních a mimoškolních aktivit je s</w:t>
      </w:r>
      <w:r w:rsidR="005F0379">
        <w:t>nahou města zajist</w:t>
      </w:r>
      <w:r>
        <w:t>it optimální nabídku, kvalitu a </w:t>
      </w:r>
      <w:r w:rsidR="005F0379">
        <w:t xml:space="preserve">dostupnost </w:t>
      </w:r>
      <w:r>
        <w:t>těchto</w:t>
      </w:r>
      <w:r w:rsidR="005F0379">
        <w:t xml:space="preserve"> zařízení všech stupňů, včetně zaříze</w:t>
      </w:r>
      <w:r>
        <w:t>ní pro celoživotní vzdělávání a </w:t>
      </w:r>
      <w:r w:rsidR="005F0379">
        <w:t xml:space="preserve">mimoškolní výchovu tak, aby byly pokryty požadavky a potřeby </w:t>
      </w:r>
      <w:r w:rsidR="005F0379" w:rsidRPr="00971AFC">
        <w:t>obyvatel města.</w:t>
      </w:r>
      <w:r w:rsidR="003F7683" w:rsidRPr="00971AFC">
        <w:t xml:space="preserve"> </w:t>
      </w:r>
      <w:r w:rsidR="005F3C8B" w:rsidRPr="00971AFC">
        <w:t>Sla</w:t>
      </w:r>
      <w:r w:rsidR="00156BFC" w:rsidRPr="00971AFC">
        <w:t>bou</w:t>
      </w:r>
      <w:r w:rsidR="005F3C8B" w:rsidRPr="00971AFC">
        <w:t xml:space="preserve"> stránkou </w:t>
      </w:r>
      <w:r w:rsidR="003F7683" w:rsidRPr="00971AFC">
        <w:t xml:space="preserve">města </w:t>
      </w:r>
      <w:r w:rsidR="005F3C8B" w:rsidRPr="00971AFC">
        <w:t>v</w:t>
      </w:r>
      <w:r w:rsidR="00156BFC" w:rsidRPr="00971AFC">
        <w:t> oblasti školství je nedostatečný počet míst v mateřských školkách</w:t>
      </w:r>
      <w:r w:rsidR="003F7683" w:rsidRPr="00971AFC">
        <w:t>.</w:t>
      </w:r>
      <w:r w:rsidR="003F7683">
        <w:t xml:space="preserve"> </w:t>
      </w:r>
    </w:p>
    <w:p w:rsidR="005F0379" w:rsidRDefault="005F0379" w:rsidP="008F2A60">
      <w:pPr>
        <w:autoSpaceDE w:val="0"/>
        <w:autoSpaceDN w:val="0"/>
        <w:adjustRightInd w:val="0"/>
        <w:spacing w:after="120"/>
      </w:pPr>
      <w:r>
        <w:t xml:space="preserve">Oblast volnočasových aktivit a sportu zabezpečuje </w:t>
      </w:r>
      <w:r w:rsidR="007829D7">
        <w:t xml:space="preserve">ve městě </w:t>
      </w:r>
      <w:r>
        <w:t>dostatečné množství aktivních sportovních klubů, které organizují nejrůznější aktivity pro veřejnost. Silnou stránkou města je existence širokého spektra sportovišť splňující současné standardy k jejich využívání. Ve městě nadále probíhá proces rekonstrukce sportovních hřišť při školách s jejich využitím pro veřejnost a r</w:t>
      </w:r>
      <w:r w:rsidRPr="00791D36">
        <w:t xml:space="preserve">ozvoj </w:t>
      </w:r>
      <w:r w:rsidRPr="00827EF9">
        <w:t>infrastruktury sportovních a kulturních zařízení (sportoviště, cyklostezky, kulturní stánky apod.).</w:t>
      </w:r>
    </w:p>
    <w:p w:rsidR="00CF4023" w:rsidRDefault="003F7683" w:rsidP="008F2A60">
      <w:pPr>
        <w:autoSpaceDE w:val="0"/>
        <w:autoSpaceDN w:val="0"/>
        <w:adjustRightInd w:val="0"/>
        <w:spacing w:after="120"/>
      </w:pPr>
      <w:r>
        <w:t xml:space="preserve">Důležitým aspektem kvality života je kulturní oblast, která je řešena v tomto strategickém plánu. Z pohledu příjemné kvality života by mělo město nabízet rozmanitou kulturní a volnočasovou nabídku pro všechny cílové skupiny. Město by se mělo soustředit </w:t>
      </w:r>
      <w:r w:rsidR="007B554B">
        <w:t xml:space="preserve">na </w:t>
      </w:r>
      <w:r>
        <w:t xml:space="preserve">stimulaci a podporu rozmanité kulturní nabídky pro širokou veřejnost, která přispívá k posilování sounáležitosti občanů města a také k atraktivitě pro návštěvníky a turisty.  </w:t>
      </w:r>
    </w:p>
    <w:p w:rsidR="002E444A" w:rsidRDefault="002E444A" w:rsidP="009561B4">
      <w:pPr>
        <w:autoSpaceDE w:val="0"/>
        <w:autoSpaceDN w:val="0"/>
        <w:adjustRightInd w:val="0"/>
        <w:spacing w:after="0"/>
      </w:pPr>
      <w:r w:rsidRPr="002E444A">
        <w:t>S výše uvedeným souvisí důraz na bezpečnost ve městě, které je dle statistik b</w:t>
      </w:r>
      <w:r w:rsidRPr="003C0D3A">
        <w:t>ezpečné a stejně tak je bezpečné i z pohledu vnímání občanů města</w:t>
      </w:r>
      <w:r w:rsidR="003C0D3A">
        <w:t xml:space="preserve"> (výsledek dotazníkového šetření mezi občany m</w:t>
      </w:r>
      <w:r w:rsidR="00A965CA">
        <w:t>ě</w:t>
      </w:r>
      <w:r w:rsidR="003C0D3A">
        <w:t>sta)</w:t>
      </w:r>
      <w:r w:rsidRPr="003C0D3A">
        <w:t>.</w:t>
      </w:r>
      <w:r w:rsidRPr="002E444A">
        <w:t xml:space="preserve">  </w:t>
      </w:r>
    </w:p>
    <w:p w:rsidR="002A1E2A" w:rsidRDefault="002A1E2A" w:rsidP="002E444A">
      <w:pPr>
        <w:autoSpaceDE w:val="0"/>
        <w:autoSpaceDN w:val="0"/>
        <w:adjustRightInd w:val="0"/>
        <w:spacing w:after="0" w:line="240" w:lineRule="auto"/>
        <w:jc w:val="left"/>
      </w:pPr>
    </w:p>
    <w:p w:rsidR="0008567E" w:rsidRPr="00700695" w:rsidRDefault="00B97709" w:rsidP="00B97709">
      <w:pPr>
        <w:pStyle w:val="Titulek"/>
        <w:keepLines/>
        <w:rPr>
          <w:i/>
        </w:rPr>
      </w:pPr>
      <w:r w:rsidRPr="00700695">
        <w:rPr>
          <w:i/>
        </w:rPr>
        <w:lastRenderedPageBreak/>
        <w:t xml:space="preserve">Obrázek </w:t>
      </w:r>
      <w:r w:rsidR="002775C3" w:rsidRPr="00700695">
        <w:rPr>
          <w:i/>
        </w:rPr>
        <w:fldChar w:fldCharType="begin"/>
      </w:r>
      <w:r w:rsidR="005A5E9C" w:rsidRPr="00700695">
        <w:rPr>
          <w:i/>
        </w:rPr>
        <w:instrText xml:space="preserve"> SEQ Obrázek \* ARABIC </w:instrText>
      </w:r>
      <w:r w:rsidR="002775C3" w:rsidRPr="00700695">
        <w:rPr>
          <w:i/>
        </w:rPr>
        <w:fldChar w:fldCharType="separate"/>
      </w:r>
      <w:r w:rsidR="00700695" w:rsidRPr="00700695">
        <w:rPr>
          <w:i/>
          <w:noProof/>
        </w:rPr>
        <w:t>11</w:t>
      </w:r>
      <w:r w:rsidR="002775C3" w:rsidRPr="00700695">
        <w:rPr>
          <w:i/>
        </w:rPr>
        <w:fldChar w:fldCharType="end"/>
      </w:r>
      <w:r w:rsidR="00700695" w:rsidRPr="00700695">
        <w:rPr>
          <w:i/>
        </w:rPr>
        <w:t>:</w:t>
      </w:r>
      <w:r w:rsidRPr="00700695">
        <w:rPr>
          <w:i/>
        </w:rPr>
        <w:t xml:space="preserve"> Vymezení strategické oblasti C: Kvalita života</w:t>
      </w:r>
    </w:p>
    <w:p w:rsidR="0008567E" w:rsidRDefault="0008567E" w:rsidP="002E444A">
      <w:pPr>
        <w:autoSpaceDE w:val="0"/>
        <w:autoSpaceDN w:val="0"/>
        <w:adjustRightInd w:val="0"/>
        <w:spacing w:after="0" w:line="240" w:lineRule="auto"/>
        <w:jc w:val="left"/>
      </w:pPr>
      <w:r w:rsidRPr="0008567E">
        <w:rPr>
          <w:noProof/>
          <w:lang w:eastAsia="cs-CZ"/>
        </w:rPr>
        <w:drawing>
          <wp:inline distT="0" distB="0" distL="0" distR="0">
            <wp:extent cx="5703683" cy="3204927"/>
            <wp:effectExtent l="0" t="0" r="0" b="14605"/>
            <wp:docPr id="2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08567E" w:rsidRDefault="0008567E" w:rsidP="002E444A">
      <w:pPr>
        <w:autoSpaceDE w:val="0"/>
        <w:autoSpaceDN w:val="0"/>
        <w:adjustRightInd w:val="0"/>
        <w:spacing w:after="0" w:line="240" w:lineRule="auto"/>
        <w:jc w:val="left"/>
      </w:pPr>
    </w:p>
    <w:p w:rsidR="002A1E2A" w:rsidRPr="00EA7D72" w:rsidRDefault="0008567E" w:rsidP="006F428A">
      <w:pPr>
        <w:autoSpaceDE w:val="0"/>
        <w:autoSpaceDN w:val="0"/>
        <w:adjustRightInd w:val="0"/>
        <w:spacing w:after="120" w:line="240" w:lineRule="auto"/>
        <w:jc w:val="left"/>
        <w:rPr>
          <w:b/>
          <w:noProof/>
          <w:u w:val="single"/>
          <w:lang w:eastAsia="cs-CZ"/>
        </w:rPr>
      </w:pPr>
      <w:r w:rsidRPr="00EA7D72">
        <w:rPr>
          <w:b/>
          <w:noProof/>
          <w:u w:val="single"/>
          <w:lang w:eastAsia="cs-CZ"/>
        </w:rPr>
        <w:t>Strategický cíl C.1</w:t>
      </w:r>
      <w:r w:rsidR="002A1E2A" w:rsidRPr="00EA7D72">
        <w:rPr>
          <w:b/>
          <w:noProof/>
          <w:u w:val="single"/>
          <w:lang w:eastAsia="cs-CZ"/>
        </w:rPr>
        <w:t xml:space="preserve">: </w:t>
      </w:r>
      <w:r w:rsidR="001E5780" w:rsidRPr="00EA7D72">
        <w:rPr>
          <w:b/>
          <w:noProof/>
          <w:u w:val="single"/>
          <w:lang w:eastAsia="cs-CZ"/>
        </w:rPr>
        <w:t>P</w:t>
      </w:r>
      <w:r w:rsidR="002A1E2A" w:rsidRPr="00EA7D72">
        <w:rPr>
          <w:b/>
          <w:noProof/>
          <w:u w:val="single"/>
          <w:lang w:eastAsia="cs-CZ"/>
        </w:rPr>
        <w:t>osilovat bezpečnost ve městě</w:t>
      </w:r>
    </w:p>
    <w:p w:rsidR="00C86AFF" w:rsidRDefault="00C86AFF" w:rsidP="009561B4">
      <w:pPr>
        <w:autoSpaceDE w:val="0"/>
        <w:autoSpaceDN w:val="0"/>
        <w:adjustRightInd w:val="0"/>
        <w:spacing w:after="0"/>
      </w:pPr>
      <w:r>
        <w:t xml:space="preserve">Cílem </w:t>
      </w:r>
      <w:r w:rsidRPr="001230AE">
        <w:t>je podporovat stávající a iniciovat vznik nových preventivních programů a aktivit k eliminaci negativních jevů a dopadů na občany</w:t>
      </w:r>
      <w:r>
        <w:t>.</w:t>
      </w:r>
    </w:p>
    <w:p w:rsidR="006F428A" w:rsidRDefault="006F428A" w:rsidP="00C86AFF">
      <w:pPr>
        <w:autoSpaceDE w:val="0"/>
        <w:autoSpaceDN w:val="0"/>
        <w:adjustRightInd w:val="0"/>
        <w:spacing w:after="0" w:line="240" w:lineRule="auto"/>
      </w:pPr>
    </w:p>
    <w:p w:rsidR="006F428A" w:rsidRPr="00700695" w:rsidRDefault="006F428A" w:rsidP="006F428A">
      <w:pPr>
        <w:pStyle w:val="Titulek"/>
        <w:rPr>
          <w:rFonts w:cs="ArialMT"/>
          <w:b/>
          <w:bCs w:val="0"/>
          <w:i/>
          <w:szCs w:val="22"/>
        </w:rPr>
      </w:pPr>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noProof/>
        </w:rPr>
        <w:t>48</w:t>
      </w:r>
      <w:r w:rsidR="002775C3" w:rsidRPr="00700695">
        <w:rPr>
          <w:i/>
        </w:rPr>
        <w:fldChar w:fldCharType="end"/>
      </w:r>
      <w:r w:rsidR="00700695" w:rsidRPr="00700695">
        <w:rPr>
          <w:i/>
        </w:rPr>
        <w:t>:</w:t>
      </w:r>
      <w:r w:rsidRPr="00700695">
        <w:rPr>
          <w:i/>
        </w:rPr>
        <w:t xml:space="preserve"> </w:t>
      </w:r>
      <w:r w:rsidRPr="00700695">
        <w:rPr>
          <w:rFonts w:cs="ArialMT"/>
          <w:bCs w:val="0"/>
          <w:i/>
          <w:szCs w:val="22"/>
        </w:rPr>
        <w:t>Klíčové indikátory - Strategický cíl C.1</w:t>
      </w:r>
    </w:p>
    <w:tbl>
      <w:tblPr>
        <w:tblW w:w="5000" w:type="pct"/>
        <w:tblCellMar>
          <w:left w:w="70" w:type="dxa"/>
          <w:right w:w="70" w:type="dxa"/>
        </w:tblCellMar>
        <w:tblLook w:val="04A0" w:firstRow="1" w:lastRow="0" w:firstColumn="1" w:lastColumn="0" w:noHBand="0" w:noVBand="1"/>
      </w:tblPr>
      <w:tblGrid>
        <w:gridCol w:w="5012"/>
        <w:gridCol w:w="1516"/>
        <w:gridCol w:w="2684"/>
      </w:tblGrid>
      <w:tr w:rsidR="006F428A" w:rsidRPr="00865E8B" w:rsidTr="006F428A">
        <w:trPr>
          <w:trHeight w:val="405"/>
        </w:trPr>
        <w:tc>
          <w:tcPr>
            <w:tcW w:w="2720"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6F428A" w:rsidRPr="00C6003E" w:rsidRDefault="006F428A"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23" w:type="pct"/>
            <w:tcBorders>
              <w:top w:val="single" w:sz="4" w:space="0" w:color="FFFFFF"/>
              <w:left w:val="nil"/>
              <w:bottom w:val="single" w:sz="4" w:space="0" w:color="FFFFFF"/>
              <w:right w:val="single" w:sz="4" w:space="0" w:color="FFFFFF"/>
            </w:tcBorders>
            <w:shd w:val="clear" w:color="000000" w:fill="BFBFBF"/>
            <w:vAlign w:val="center"/>
            <w:hideMark/>
          </w:tcPr>
          <w:p w:rsidR="006F428A" w:rsidRPr="00C6003E" w:rsidRDefault="006F428A"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57" w:type="pct"/>
            <w:tcBorders>
              <w:top w:val="single" w:sz="4" w:space="0" w:color="FFFFFF"/>
              <w:left w:val="nil"/>
              <w:bottom w:val="single" w:sz="4" w:space="0" w:color="FFFFFF"/>
              <w:right w:val="single" w:sz="4" w:space="0" w:color="FFFFFF"/>
            </w:tcBorders>
            <w:shd w:val="clear" w:color="000000" w:fill="BFBFBF"/>
            <w:vAlign w:val="center"/>
            <w:hideMark/>
          </w:tcPr>
          <w:p w:rsidR="006F428A" w:rsidRPr="00C6003E" w:rsidRDefault="006F428A"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6F428A" w:rsidRPr="00865E8B" w:rsidTr="006F428A">
        <w:trPr>
          <w:trHeight w:val="465"/>
        </w:trPr>
        <w:tc>
          <w:tcPr>
            <w:tcW w:w="2720"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6F428A" w:rsidRPr="00865E8B" w:rsidRDefault="006F428A" w:rsidP="006F428A">
            <w:pPr>
              <w:spacing w:after="120" w:line="240" w:lineRule="auto"/>
              <w:jc w:val="left"/>
              <w:rPr>
                <w:rFonts w:eastAsia="Times New Roman"/>
                <w:color w:val="000000"/>
                <w:sz w:val="20"/>
                <w:szCs w:val="20"/>
                <w:lang w:eastAsia="cs-CZ"/>
              </w:rPr>
            </w:pPr>
            <w:r w:rsidRPr="006F428A">
              <w:rPr>
                <w:rFonts w:eastAsia="Times New Roman"/>
                <w:color w:val="000000"/>
                <w:sz w:val="20"/>
                <w:szCs w:val="20"/>
                <w:lang w:eastAsia="cs-CZ"/>
              </w:rPr>
              <w:t>Počet projektů zvyšující bezpečnost občanů města</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6F428A" w:rsidRPr="00865E8B" w:rsidRDefault="006F428A" w:rsidP="006F428A">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Počet</w:t>
            </w:r>
          </w:p>
        </w:tc>
        <w:tc>
          <w:tcPr>
            <w:tcW w:w="1457" w:type="pct"/>
            <w:tcBorders>
              <w:top w:val="single" w:sz="4" w:space="0" w:color="FFFFFF"/>
              <w:left w:val="nil"/>
              <w:bottom w:val="single" w:sz="4" w:space="0" w:color="FFFFFF"/>
              <w:right w:val="single" w:sz="4" w:space="0" w:color="FFFFFF"/>
            </w:tcBorders>
            <w:shd w:val="clear" w:color="auto" w:fill="DBE5F1" w:themeFill="accent1" w:themeFillTint="33"/>
            <w:hideMark/>
          </w:tcPr>
          <w:p w:rsidR="006F428A" w:rsidRPr="00865E8B" w:rsidRDefault="006F428A" w:rsidP="006F428A">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bl>
    <w:p w:rsidR="0070408C" w:rsidRPr="0070408C" w:rsidRDefault="0070408C" w:rsidP="002A1E2A">
      <w:pPr>
        <w:autoSpaceDE w:val="0"/>
        <w:autoSpaceDN w:val="0"/>
        <w:adjustRightInd w:val="0"/>
        <w:spacing w:after="0" w:line="240" w:lineRule="auto"/>
        <w:ind w:firstLine="708"/>
        <w:jc w:val="left"/>
        <w:rPr>
          <w:u w:val="single"/>
        </w:rPr>
      </w:pPr>
    </w:p>
    <w:p w:rsidR="002A1E2A" w:rsidRPr="00EA7D72" w:rsidRDefault="002A1E2A" w:rsidP="002A1E2A">
      <w:pPr>
        <w:spacing w:after="120"/>
        <w:rPr>
          <w:b/>
        </w:rPr>
      </w:pPr>
      <w:r w:rsidRPr="00EA7D72">
        <w:rPr>
          <w:b/>
        </w:rPr>
        <w:t xml:space="preserve">O </w:t>
      </w:r>
      <w:r w:rsidR="0008567E" w:rsidRPr="00EA7D72">
        <w:rPr>
          <w:b/>
        </w:rPr>
        <w:t>C.1</w:t>
      </w:r>
      <w:r w:rsidRPr="00EA7D72">
        <w:rPr>
          <w:b/>
        </w:rPr>
        <w:t>.1 Zlep</w:t>
      </w:r>
      <w:r w:rsidR="0008567E" w:rsidRPr="00EA7D72">
        <w:rPr>
          <w:b/>
        </w:rPr>
        <w:t>š</w:t>
      </w:r>
      <w:r w:rsidR="004D2BBA" w:rsidRPr="00EA7D72">
        <w:rPr>
          <w:b/>
        </w:rPr>
        <w:t xml:space="preserve">ení </w:t>
      </w:r>
      <w:r w:rsidRPr="00EA7D72">
        <w:rPr>
          <w:b/>
        </w:rPr>
        <w:t>bezpečnosti ve městě</w:t>
      </w:r>
    </w:p>
    <w:p w:rsidR="002A1E2A" w:rsidRDefault="002A1E2A" w:rsidP="002A1E2A">
      <w:r>
        <w:t xml:space="preserve">Opatření reaguje na </w:t>
      </w:r>
      <w:r w:rsidR="007B554B">
        <w:t xml:space="preserve">udržení </w:t>
      </w:r>
      <w:r>
        <w:t>bezpečnosti ve městě s důrazem na využití moderní techniky (m</w:t>
      </w:r>
      <w:r w:rsidRPr="008E0B06">
        <w:t>odernizace kamerových bodů městského kamerového systému</w:t>
      </w:r>
      <w:r>
        <w:t>).</w:t>
      </w:r>
    </w:p>
    <w:p w:rsidR="00A83789" w:rsidRPr="007B554B" w:rsidRDefault="00643E92" w:rsidP="007B554B">
      <w:pPr>
        <w:spacing w:after="120"/>
        <w:rPr>
          <w:u w:val="single"/>
        </w:rPr>
      </w:pPr>
      <w:r w:rsidRPr="007B554B">
        <w:rPr>
          <w:u w:val="single"/>
        </w:rPr>
        <w:t>Aktivity</w:t>
      </w:r>
      <w:r w:rsidR="004223E7">
        <w:rPr>
          <w:u w:val="single"/>
        </w:rPr>
        <w:t xml:space="preserve"> opatření</w:t>
      </w:r>
    </w:p>
    <w:tbl>
      <w:tblPr>
        <w:tblW w:w="5000" w:type="pct"/>
        <w:tblLook w:val="04A0" w:firstRow="1" w:lastRow="0" w:firstColumn="1" w:lastColumn="0" w:noHBand="0" w:noVBand="1"/>
      </w:tblPr>
      <w:tblGrid>
        <w:gridCol w:w="1668"/>
        <w:gridCol w:w="7620"/>
      </w:tblGrid>
      <w:tr w:rsidR="0008567E" w:rsidRPr="007B554B" w:rsidTr="007B554B">
        <w:tc>
          <w:tcPr>
            <w:tcW w:w="898" w:type="pct"/>
          </w:tcPr>
          <w:p w:rsidR="0008567E" w:rsidRPr="007B554B" w:rsidRDefault="007B554B" w:rsidP="007B554B">
            <w:pPr>
              <w:spacing w:after="120"/>
            </w:pPr>
            <w:r w:rsidRPr="007B554B">
              <w:t>C</w:t>
            </w:r>
            <w:r w:rsidR="0008567E" w:rsidRPr="007B554B">
              <w:t>.1.1.1</w:t>
            </w:r>
          </w:p>
        </w:tc>
        <w:tc>
          <w:tcPr>
            <w:tcW w:w="4102" w:type="pct"/>
          </w:tcPr>
          <w:p w:rsidR="0008567E" w:rsidRPr="007B554B" w:rsidRDefault="0008567E" w:rsidP="007B554B">
            <w:pPr>
              <w:spacing w:after="120"/>
              <w:jc w:val="left"/>
              <w:rPr>
                <w:rFonts w:cs="TimesNewRomanPS-BoldMT"/>
                <w:bCs/>
              </w:rPr>
            </w:pPr>
            <w:r w:rsidRPr="007B554B">
              <w:rPr>
                <w:rFonts w:cs="TimesNewRomanPS-BoldMT"/>
                <w:bCs/>
              </w:rPr>
              <w:t>Rozvoj iniciativ a projektů zaměřených na prevenci kriminality</w:t>
            </w:r>
          </w:p>
        </w:tc>
      </w:tr>
      <w:tr w:rsidR="0008567E" w:rsidRPr="007B554B" w:rsidTr="007B554B">
        <w:tc>
          <w:tcPr>
            <w:tcW w:w="898" w:type="pct"/>
          </w:tcPr>
          <w:p w:rsidR="0008567E" w:rsidRPr="007B554B" w:rsidRDefault="007B554B" w:rsidP="00F7325C">
            <w:pPr>
              <w:spacing w:after="120"/>
            </w:pPr>
            <w:r w:rsidRPr="007B554B">
              <w:t>C.1.1.</w:t>
            </w:r>
            <w:r w:rsidR="00F7325C">
              <w:t>2</w:t>
            </w:r>
          </w:p>
        </w:tc>
        <w:tc>
          <w:tcPr>
            <w:tcW w:w="4102" w:type="pct"/>
          </w:tcPr>
          <w:p w:rsidR="0008567E" w:rsidRPr="007B554B" w:rsidRDefault="0008567E" w:rsidP="007B554B">
            <w:pPr>
              <w:spacing w:after="120"/>
              <w:jc w:val="left"/>
              <w:rPr>
                <w:rFonts w:cs="TimesNewRomanPS-BoldMT"/>
                <w:bCs/>
              </w:rPr>
            </w:pPr>
            <w:r w:rsidRPr="007B554B">
              <w:rPr>
                <w:rFonts w:cs="TimesNewRomanPS-BoldMT"/>
                <w:bCs/>
              </w:rPr>
              <w:t>Podpora projektů zvyšující bezpečnost občanů města</w:t>
            </w:r>
          </w:p>
        </w:tc>
      </w:tr>
      <w:tr w:rsidR="0008567E" w:rsidRPr="007B554B" w:rsidTr="007B554B">
        <w:tc>
          <w:tcPr>
            <w:tcW w:w="898" w:type="pct"/>
          </w:tcPr>
          <w:p w:rsidR="0008567E" w:rsidRPr="007B554B" w:rsidRDefault="007B554B" w:rsidP="00F7325C">
            <w:pPr>
              <w:spacing w:after="120"/>
            </w:pPr>
            <w:r w:rsidRPr="007B554B">
              <w:t>C.1.1.</w:t>
            </w:r>
            <w:r w:rsidR="00F7325C">
              <w:t>3</w:t>
            </w:r>
          </w:p>
        </w:tc>
        <w:tc>
          <w:tcPr>
            <w:tcW w:w="4102" w:type="pct"/>
          </w:tcPr>
          <w:p w:rsidR="0008567E" w:rsidRPr="007B554B" w:rsidRDefault="0008567E" w:rsidP="007B554B">
            <w:pPr>
              <w:spacing w:after="120"/>
              <w:jc w:val="left"/>
              <w:rPr>
                <w:rFonts w:cs="TimesNewRomanPS-BoldMT"/>
                <w:bCs/>
              </w:rPr>
            </w:pPr>
            <w:r w:rsidRPr="007B554B">
              <w:rPr>
                <w:rFonts w:cs="TimesNewRomanPS-BoldMT"/>
                <w:bCs/>
              </w:rPr>
              <w:t>Rozvoj bezbariérové prostupnosti města a bezbariérovosti veřejných budov</w:t>
            </w:r>
          </w:p>
        </w:tc>
      </w:tr>
      <w:tr w:rsidR="0008567E" w:rsidRPr="007B554B" w:rsidTr="007B554B">
        <w:tc>
          <w:tcPr>
            <w:tcW w:w="898" w:type="pct"/>
          </w:tcPr>
          <w:p w:rsidR="0008567E" w:rsidRPr="007B554B" w:rsidRDefault="007B554B" w:rsidP="00F7325C">
            <w:pPr>
              <w:spacing w:after="120"/>
            </w:pPr>
            <w:r w:rsidRPr="007B554B">
              <w:t>C.1.1.</w:t>
            </w:r>
            <w:r w:rsidR="00F7325C">
              <w:t>4</w:t>
            </w:r>
          </w:p>
        </w:tc>
        <w:tc>
          <w:tcPr>
            <w:tcW w:w="4102" w:type="pct"/>
          </w:tcPr>
          <w:p w:rsidR="0008567E" w:rsidRPr="007B554B" w:rsidRDefault="00CD6E40" w:rsidP="00CD6E40">
            <w:pPr>
              <w:spacing w:after="120"/>
              <w:jc w:val="left"/>
              <w:rPr>
                <w:rFonts w:cs="TimesNewRomanPS-BoldMT"/>
                <w:bCs/>
              </w:rPr>
            </w:pPr>
            <w:r w:rsidRPr="007B554B">
              <w:rPr>
                <w:rFonts w:cs="TimesNewRomanPS-BoldMT"/>
                <w:bCs/>
              </w:rPr>
              <w:t>Uplatňov</w:t>
            </w:r>
            <w:r>
              <w:rPr>
                <w:rFonts w:cs="TimesNewRomanPS-BoldMT"/>
                <w:bCs/>
              </w:rPr>
              <w:t xml:space="preserve">ání </w:t>
            </w:r>
            <w:r w:rsidR="0008567E" w:rsidRPr="007B554B">
              <w:rPr>
                <w:rFonts w:cs="TimesNewRomanPS-BoldMT"/>
                <w:bCs/>
              </w:rPr>
              <w:t>princip</w:t>
            </w:r>
            <w:r>
              <w:rPr>
                <w:rFonts w:cs="TimesNewRomanPS-BoldMT"/>
                <w:bCs/>
              </w:rPr>
              <w:t>u</w:t>
            </w:r>
            <w:r w:rsidR="0008567E" w:rsidRPr="007B554B">
              <w:rPr>
                <w:rFonts w:cs="TimesNewRomanPS-BoldMT"/>
                <w:bCs/>
              </w:rPr>
              <w:t xml:space="preserve"> používání nejlepší dostupné technologie (Best Available Techniques) pro zvýšení bezpečnosti ve městě</w:t>
            </w:r>
          </w:p>
        </w:tc>
      </w:tr>
    </w:tbl>
    <w:p w:rsidR="00A83789" w:rsidRDefault="00A83789" w:rsidP="002A1E2A"/>
    <w:p w:rsidR="006F428A" w:rsidRDefault="006F428A" w:rsidP="002A1E2A"/>
    <w:p w:rsidR="006F428A" w:rsidRDefault="006F428A" w:rsidP="002A1E2A"/>
    <w:p w:rsidR="006F428A" w:rsidRDefault="006F428A" w:rsidP="002A1E2A"/>
    <w:p w:rsidR="002A1E2A" w:rsidRPr="00EA7D72" w:rsidRDefault="0008567E" w:rsidP="0008567E">
      <w:pPr>
        <w:spacing w:after="120"/>
        <w:rPr>
          <w:b/>
          <w:noProof/>
          <w:u w:val="single"/>
          <w:lang w:eastAsia="cs-CZ"/>
        </w:rPr>
      </w:pPr>
      <w:r w:rsidRPr="00EA7D72">
        <w:rPr>
          <w:b/>
          <w:noProof/>
          <w:u w:val="single"/>
          <w:lang w:eastAsia="cs-CZ"/>
        </w:rPr>
        <w:lastRenderedPageBreak/>
        <w:t>Strategický cíl C.2</w:t>
      </w:r>
      <w:r w:rsidR="002A1E2A" w:rsidRPr="00EA7D72">
        <w:rPr>
          <w:b/>
          <w:noProof/>
          <w:u w:val="single"/>
          <w:lang w:eastAsia="cs-CZ"/>
        </w:rPr>
        <w:t xml:space="preserve">: Zvyšovat kvalitu </w:t>
      </w:r>
      <w:r w:rsidR="00490598" w:rsidRPr="00EA7D72">
        <w:rPr>
          <w:b/>
          <w:noProof/>
          <w:u w:val="single"/>
          <w:lang w:eastAsia="cs-CZ"/>
        </w:rPr>
        <w:t>života ve městě</w:t>
      </w:r>
    </w:p>
    <w:p w:rsidR="006F428A" w:rsidRDefault="006F428A" w:rsidP="0008567E">
      <w:pPr>
        <w:spacing w:after="120"/>
        <w:rPr>
          <w:b/>
          <w:noProof/>
          <w:sz w:val="24"/>
          <w:szCs w:val="24"/>
          <w:u w:val="single"/>
          <w:lang w:eastAsia="cs-CZ"/>
        </w:rPr>
      </w:pPr>
      <w:r w:rsidRPr="001230AE">
        <w:t>Naplnění strategického cíle povede ke zlepšení dostupnosti š</w:t>
      </w:r>
      <w:r>
        <w:t>irokého spektra sociálních a </w:t>
      </w:r>
      <w:r w:rsidRPr="001230AE">
        <w:t>vzdělávacích služeb pro občany</w:t>
      </w:r>
      <w:r>
        <w:t xml:space="preserve">. Cílem </w:t>
      </w:r>
      <w:r w:rsidRPr="001230AE">
        <w:t xml:space="preserve">je rozvíjet spektrum sociálních a </w:t>
      </w:r>
      <w:r>
        <w:t>rodinných</w:t>
      </w:r>
      <w:r w:rsidRPr="001230AE">
        <w:t xml:space="preserve"> služeb ve</w:t>
      </w:r>
      <w:r w:rsidR="00A965CA">
        <w:t> </w:t>
      </w:r>
      <w:r w:rsidRPr="001230AE">
        <w:t>městě</w:t>
      </w:r>
      <w:r>
        <w:t>, k</w:t>
      </w:r>
      <w:r w:rsidRPr="001230AE">
        <w:t xml:space="preserve"> aktivnímu trávení volného času poskytnout širokou nabídku</w:t>
      </w:r>
      <w:r w:rsidR="009561B4">
        <w:t xml:space="preserve"> volnočasových a </w:t>
      </w:r>
      <w:r>
        <w:t>sportovních aktivit</w:t>
      </w:r>
      <w:r w:rsidRPr="001230AE">
        <w:t xml:space="preserve"> občanům v různých částech města pro všechny věkové a sociální skupiny obyvatel a podporovat činnosti zájmových seskupení.</w:t>
      </w:r>
    </w:p>
    <w:p w:rsidR="006F428A" w:rsidRPr="00700695" w:rsidRDefault="006F428A" w:rsidP="006F428A">
      <w:pPr>
        <w:pStyle w:val="Titulek"/>
        <w:rPr>
          <w:rFonts w:cs="ArialMT"/>
          <w:b/>
          <w:bCs w:val="0"/>
          <w:i/>
          <w:szCs w:val="22"/>
        </w:rPr>
      </w:pPr>
      <w:r w:rsidRPr="00700695">
        <w:rPr>
          <w:i/>
        </w:rPr>
        <w:t xml:space="preserve">Tabulka </w:t>
      </w:r>
      <w:r w:rsidR="002775C3" w:rsidRPr="00700695">
        <w:rPr>
          <w:i/>
        </w:rPr>
        <w:fldChar w:fldCharType="begin"/>
      </w:r>
      <w:r w:rsidR="005A5E9C" w:rsidRPr="00700695">
        <w:rPr>
          <w:i/>
        </w:rPr>
        <w:instrText xml:space="preserve"> SEQ Tabulka \* ARABIC </w:instrText>
      </w:r>
      <w:r w:rsidR="002775C3" w:rsidRPr="00700695">
        <w:rPr>
          <w:i/>
        </w:rPr>
        <w:fldChar w:fldCharType="separate"/>
      </w:r>
      <w:r w:rsidR="00700695" w:rsidRPr="00700695">
        <w:rPr>
          <w:i/>
          <w:noProof/>
        </w:rPr>
        <w:t>49</w:t>
      </w:r>
      <w:r w:rsidR="002775C3" w:rsidRPr="00700695">
        <w:rPr>
          <w:i/>
        </w:rPr>
        <w:fldChar w:fldCharType="end"/>
      </w:r>
      <w:r w:rsidR="00700695" w:rsidRPr="00700695">
        <w:rPr>
          <w:i/>
        </w:rPr>
        <w:t>:</w:t>
      </w:r>
      <w:r w:rsidRPr="00700695">
        <w:rPr>
          <w:i/>
        </w:rPr>
        <w:t xml:space="preserve"> </w:t>
      </w:r>
      <w:r w:rsidRPr="00700695">
        <w:rPr>
          <w:rFonts w:cs="ArialMT"/>
          <w:bCs w:val="0"/>
          <w:i/>
          <w:szCs w:val="22"/>
        </w:rPr>
        <w:t>Klíčové indikátory - Strategický cíl C.2</w:t>
      </w:r>
    </w:p>
    <w:tbl>
      <w:tblPr>
        <w:tblW w:w="4999" w:type="pct"/>
        <w:tblCellMar>
          <w:left w:w="70" w:type="dxa"/>
          <w:right w:w="70" w:type="dxa"/>
        </w:tblCellMar>
        <w:tblLook w:val="04A0" w:firstRow="1" w:lastRow="0" w:firstColumn="1" w:lastColumn="0" w:noHBand="0" w:noVBand="1"/>
      </w:tblPr>
      <w:tblGrid>
        <w:gridCol w:w="5012"/>
        <w:gridCol w:w="1516"/>
        <w:gridCol w:w="2682"/>
      </w:tblGrid>
      <w:tr w:rsidR="0036505F" w:rsidRPr="00865E8B" w:rsidTr="0036505F">
        <w:trPr>
          <w:trHeight w:val="405"/>
        </w:trPr>
        <w:tc>
          <w:tcPr>
            <w:tcW w:w="2721"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36505F" w:rsidRPr="00C6003E" w:rsidRDefault="0036505F"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23" w:type="pct"/>
            <w:tcBorders>
              <w:top w:val="single" w:sz="4" w:space="0" w:color="FFFFFF"/>
              <w:left w:val="nil"/>
              <w:bottom w:val="single" w:sz="4" w:space="0" w:color="FFFFFF"/>
              <w:right w:val="single" w:sz="4" w:space="0" w:color="FFFFFF"/>
            </w:tcBorders>
            <w:shd w:val="clear" w:color="000000" w:fill="BFBFBF"/>
            <w:vAlign w:val="center"/>
            <w:hideMark/>
          </w:tcPr>
          <w:p w:rsidR="0036505F" w:rsidRPr="00C6003E" w:rsidRDefault="0036505F"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56" w:type="pct"/>
            <w:tcBorders>
              <w:top w:val="single" w:sz="4" w:space="0" w:color="FFFFFF"/>
              <w:left w:val="nil"/>
              <w:bottom w:val="single" w:sz="4" w:space="0" w:color="FFFFFF"/>
              <w:right w:val="single" w:sz="4" w:space="0" w:color="FFFFFF"/>
            </w:tcBorders>
            <w:shd w:val="clear" w:color="000000" w:fill="BFBFBF"/>
            <w:vAlign w:val="center"/>
            <w:hideMark/>
          </w:tcPr>
          <w:p w:rsidR="0036505F" w:rsidRPr="00C6003E" w:rsidRDefault="0036505F" w:rsidP="006F428A">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36505F" w:rsidRPr="00865E8B" w:rsidTr="0036505F">
        <w:trPr>
          <w:trHeight w:val="465"/>
        </w:trPr>
        <w:tc>
          <w:tcPr>
            <w:tcW w:w="272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36505F" w:rsidRPr="006F428A" w:rsidRDefault="0036505F" w:rsidP="006F428A">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Projekty k r</w:t>
            </w:r>
            <w:r w:rsidRPr="009561B4">
              <w:rPr>
                <w:rFonts w:eastAsia="Times New Roman"/>
                <w:color w:val="000000"/>
                <w:sz w:val="20"/>
                <w:szCs w:val="20"/>
                <w:lang w:eastAsia="cs-CZ"/>
              </w:rPr>
              <w:t>ozvoji kvality a dostupnosti sociálních služeb ve městě</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865E8B" w:rsidRDefault="0036505F" w:rsidP="006F428A">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Počet</w:t>
            </w:r>
          </w:p>
        </w:tc>
        <w:tc>
          <w:tcPr>
            <w:tcW w:w="1456"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865E8B" w:rsidRDefault="0036505F" w:rsidP="006F428A">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r w:rsidR="0036505F" w:rsidRPr="00865E8B" w:rsidTr="0036505F">
        <w:trPr>
          <w:trHeight w:val="465"/>
        </w:trPr>
        <w:tc>
          <w:tcPr>
            <w:tcW w:w="272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36505F" w:rsidRPr="00865E8B" w:rsidRDefault="0036505F" w:rsidP="006F428A">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 xml:space="preserve">Aktivity </w:t>
            </w:r>
            <w:r w:rsidRPr="006F428A">
              <w:rPr>
                <w:rFonts w:eastAsia="Times New Roman"/>
                <w:color w:val="000000"/>
                <w:sz w:val="20"/>
                <w:szCs w:val="20"/>
                <w:lang w:eastAsia="cs-CZ"/>
              </w:rPr>
              <w:t xml:space="preserve">zvyšující </w:t>
            </w:r>
            <w:r>
              <w:rPr>
                <w:rFonts w:eastAsia="Times New Roman"/>
                <w:color w:val="000000"/>
                <w:sz w:val="20"/>
                <w:szCs w:val="20"/>
                <w:lang w:eastAsia="cs-CZ"/>
              </w:rPr>
              <w:t>kapacitu mateřské školy</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865E8B" w:rsidRDefault="0036505F" w:rsidP="006F428A">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Počet</w:t>
            </w:r>
          </w:p>
        </w:tc>
        <w:tc>
          <w:tcPr>
            <w:tcW w:w="1456"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865E8B" w:rsidRDefault="0036505F" w:rsidP="006F428A">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r w:rsidR="0036505F" w:rsidRPr="00865E8B" w:rsidTr="0036505F">
        <w:trPr>
          <w:trHeight w:val="465"/>
        </w:trPr>
        <w:tc>
          <w:tcPr>
            <w:tcW w:w="2721" w:type="pct"/>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rsidR="0036505F" w:rsidRPr="001230AE" w:rsidRDefault="0036505F" w:rsidP="006F428A">
            <w:pPr>
              <w:spacing w:after="120" w:line="240" w:lineRule="auto"/>
              <w:jc w:val="left"/>
              <w:rPr>
                <w:rFonts w:eastAsia="Times New Roman"/>
                <w:color w:val="000000"/>
                <w:sz w:val="20"/>
                <w:szCs w:val="20"/>
                <w:lang w:eastAsia="cs-CZ"/>
              </w:rPr>
            </w:pPr>
            <w:r w:rsidRPr="009C16FB">
              <w:rPr>
                <w:rFonts w:eastAsia="Times New Roman"/>
                <w:color w:val="000000"/>
                <w:sz w:val="20"/>
                <w:szCs w:val="20"/>
                <w:lang w:eastAsia="cs-CZ"/>
              </w:rPr>
              <w:t>Vybudované nebo zrekonstruované volnočasové zařízení</w:t>
            </w:r>
          </w:p>
        </w:tc>
        <w:tc>
          <w:tcPr>
            <w:tcW w:w="823"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1230AE" w:rsidRDefault="0036505F" w:rsidP="006F428A">
            <w:pPr>
              <w:spacing w:after="120" w:line="240" w:lineRule="auto"/>
              <w:jc w:val="left"/>
              <w:rPr>
                <w:rFonts w:eastAsia="Times New Roman"/>
                <w:color w:val="000000"/>
                <w:sz w:val="20"/>
                <w:szCs w:val="20"/>
                <w:lang w:eastAsia="cs-CZ"/>
              </w:rPr>
            </w:pPr>
            <w:r w:rsidRPr="001230AE">
              <w:rPr>
                <w:rFonts w:eastAsia="Times New Roman"/>
                <w:color w:val="000000"/>
                <w:sz w:val="20"/>
                <w:szCs w:val="20"/>
                <w:lang w:eastAsia="cs-CZ"/>
              </w:rPr>
              <w:t>Počet</w:t>
            </w:r>
          </w:p>
        </w:tc>
        <w:tc>
          <w:tcPr>
            <w:tcW w:w="1456" w:type="pct"/>
            <w:tcBorders>
              <w:top w:val="single" w:sz="4" w:space="0" w:color="FFFFFF"/>
              <w:left w:val="nil"/>
              <w:bottom w:val="single" w:sz="4" w:space="0" w:color="FFFFFF"/>
              <w:right w:val="single" w:sz="4" w:space="0" w:color="FFFFFF"/>
            </w:tcBorders>
            <w:shd w:val="clear" w:color="auto" w:fill="DBE5F1" w:themeFill="accent1" w:themeFillTint="33"/>
            <w:hideMark/>
          </w:tcPr>
          <w:p w:rsidR="0036505F" w:rsidRPr="001230AE" w:rsidRDefault="0036505F" w:rsidP="006F428A">
            <w:pPr>
              <w:spacing w:after="120" w:line="240" w:lineRule="auto"/>
              <w:jc w:val="left"/>
              <w:rPr>
                <w:rFonts w:eastAsia="Times New Roman"/>
                <w:color w:val="000000"/>
                <w:sz w:val="20"/>
                <w:szCs w:val="20"/>
                <w:lang w:eastAsia="cs-CZ"/>
              </w:rPr>
            </w:pPr>
            <w:r w:rsidRPr="00865E8B">
              <w:rPr>
                <w:rFonts w:eastAsia="Times New Roman"/>
                <w:color w:val="000000"/>
                <w:sz w:val="20"/>
                <w:szCs w:val="20"/>
                <w:lang w:eastAsia="cs-CZ"/>
              </w:rPr>
              <w:t>MěÚ</w:t>
            </w:r>
          </w:p>
        </w:tc>
      </w:tr>
    </w:tbl>
    <w:p w:rsidR="006F428A" w:rsidRPr="007B554B" w:rsidRDefault="006F428A" w:rsidP="0008567E">
      <w:pPr>
        <w:spacing w:after="120"/>
        <w:rPr>
          <w:b/>
          <w:noProof/>
          <w:sz w:val="24"/>
          <w:szCs w:val="24"/>
          <w:u w:val="single"/>
          <w:lang w:eastAsia="cs-CZ"/>
        </w:rPr>
      </w:pPr>
    </w:p>
    <w:p w:rsidR="002A1E2A" w:rsidRPr="00EA7D72" w:rsidRDefault="003E2393" w:rsidP="002A1E2A">
      <w:pPr>
        <w:spacing w:after="120"/>
        <w:rPr>
          <w:b/>
        </w:rPr>
      </w:pPr>
      <w:r w:rsidRPr="00EA7D72">
        <w:rPr>
          <w:b/>
        </w:rPr>
        <w:t>O</w:t>
      </w:r>
      <w:r w:rsidR="002A1E2A" w:rsidRPr="00EA7D72">
        <w:rPr>
          <w:b/>
        </w:rPr>
        <w:t xml:space="preserve"> </w:t>
      </w:r>
      <w:r w:rsidR="0008567E" w:rsidRPr="00EA7D72">
        <w:rPr>
          <w:b/>
        </w:rPr>
        <w:t>C</w:t>
      </w:r>
      <w:r w:rsidR="002A1E2A" w:rsidRPr="00EA7D72">
        <w:rPr>
          <w:b/>
        </w:rPr>
        <w:t>.2</w:t>
      </w:r>
      <w:r w:rsidR="0008567E" w:rsidRPr="00EA7D72">
        <w:rPr>
          <w:b/>
        </w:rPr>
        <w:t>.1</w:t>
      </w:r>
      <w:r w:rsidR="002A1E2A" w:rsidRPr="00EA7D72">
        <w:rPr>
          <w:b/>
        </w:rPr>
        <w:t xml:space="preserve"> Dostupné sociální </w:t>
      </w:r>
      <w:r w:rsidR="004D2BBA" w:rsidRPr="00EA7D72">
        <w:rPr>
          <w:b/>
        </w:rPr>
        <w:t xml:space="preserve">a zdravotní </w:t>
      </w:r>
      <w:r w:rsidR="002A1E2A" w:rsidRPr="00EA7D72">
        <w:rPr>
          <w:b/>
        </w:rPr>
        <w:t>služby</w:t>
      </w:r>
    </w:p>
    <w:p w:rsidR="002A1E2A" w:rsidRDefault="002A1E2A" w:rsidP="00781FF7">
      <w:r>
        <w:t>Opatření reaguje na rozvoj</w:t>
      </w:r>
      <w:r w:rsidRPr="008E0B06">
        <w:t xml:space="preserve"> spektr</w:t>
      </w:r>
      <w:r>
        <w:t>a</w:t>
      </w:r>
      <w:r w:rsidRPr="008E0B06">
        <w:t xml:space="preserve"> sociálních a </w:t>
      </w:r>
      <w:r>
        <w:t>rodinných</w:t>
      </w:r>
      <w:r w:rsidRPr="008E0B06">
        <w:t xml:space="preserve"> služeb ve městě, </w:t>
      </w:r>
      <w:r>
        <w:t xml:space="preserve">na aktivity </w:t>
      </w:r>
      <w:r w:rsidRPr="008E0B06">
        <w:t>podpor</w:t>
      </w:r>
      <w:r>
        <w:t>ující stávající a iniciující</w:t>
      </w:r>
      <w:r w:rsidRPr="008E0B06">
        <w:t xml:space="preserve"> vznik nových preventivních programů a aktivit k eliminaci negativních jevů a dopadů na občany města.</w:t>
      </w:r>
    </w:p>
    <w:p w:rsidR="000D6D51" w:rsidRPr="00A86994" w:rsidRDefault="00C72561" w:rsidP="00A86994">
      <w:r w:rsidRPr="00781FF7">
        <w:t xml:space="preserve">Pro zachování kvality sociálních služeb ve městě je důležité </w:t>
      </w:r>
      <w:r w:rsidR="000D6D51" w:rsidRPr="00781FF7">
        <w:t xml:space="preserve">zajistit dostatečnou kvalitu technického a materiálního zázemí, v němž jsou služby poskytovány. </w:t>
      </w:r>
      <w:r w:rsidR="000D6D51" w:rsidRPr="00781FF7">
        <w:rPr>
          <w:rFonts w:cs="Calibri"/>
          <w:lang w:eastAsia="cs-CZ"/>
        </w:rPr>
        <w:t>Vzhledem</w:t>
      </w:r>
      <w:r w:rsidR="00781FF7">
        <w:rPr>
          <w:rFonts w:cs="Calibri"/>
          <w:lang w:eastAsia="cs-CZ"/>
        </w:rPr>
        <w:t xml:space="preserve"> </w:t>
      </w:r>
      <w:r w:rsidR="000D6D51" w:rsidRPr="00781FF7">
        <w:rPr>
          <w:rFonts w:cs="Calibri"/>
          <w:lang w:eastAsia="cs-CZ"/>
        </w:rPr>
        <w:t xml:space="preserve">k očekávaným </w:t>
      </w:r>
      <w:r w:rsidR="000D6D51" w:rsidRPr="00A86994">
        <w:t>demografickým trendům je nutné předpokládat nárůst poptávky po sociálních</w:t>
      </w:r>
      <w:r w:rsidR="00781FF7" w:rsidRPr="00A86994">
        <w:t xml:space="preserve"> </w:t>
      </w:r>
      <w:r w:rsidR="000D6D51" w:rsidRPr="00A86994">
        <w:t>službách</w:t>
      </w:r>
      <w:r w:rsidR="00781FF7" w:rsidRPr="00A86994">
        <w:t>.</w:t>
      </w:r>
      <w:r w:rsidR="000D6D51" w:rsidRPr="00A86994">
        <w:t xml:space="preserve"> Pro</w:t>
      </w:r>
      <w:r w:rsidR="00A965CA">
        <w:t> </w:t>
      </w:r>
      <w:r w:rsidR="000D6D51" w:rsidRPr="00A86994">
        <w:t>rozvoj kvality a dostupnosti</w:t>
      </w:r>
      <w:r w:rsidR="00781FF7" w:rsidRPr="00A86994">
        <w:t xml:space="preserve"> </w:t>
      </w:r>
      <w:r w:rsidR="000D6D51" w:rsidRPr="00A86994">
        <w:t>sociálních služeb ve městě je proto nutné periodicky monitorovat potřeby cílových skupin</w:t>
      </w:r>
      <w:r w:rsidR="00781FF7" w:rsidRPr="00A86994">
        <w:t xml:space="preserve"> ve městě</w:t>
      </w:r>
      <w:r w:rsidR="000D6D51" w:rsidRPr="00A86994">
        <w:t xml:space="preserve"> a pružně</w:t>
      </w:r>
      <w:r w:rsidR="00781FF7" w:rsidRPr="00A86994">
        <w:t xml:space="preserve"> reagovat strukturou nabídky sociálních služeb včetně její kapacity. </w:t>
      </w:r>
    </w:p>
    <w:p w:rsidR="00A86994" w:rsidRPr="00A86994" w:rsidRDefault="00A86994" w:rsidP="00A86994">
      <w:pPr>
        <w:autoSpaceDE w:val="0"/>
        <w:autoSpaceDN w:val="0"/>
        <w:adjustRightInd w:val="0"/>
        <w:spacing w:after="0"/>
      </w:pPr>
      <w:r w:rsidRPr="00A86994">
        <w:t>Oblast zdravotních služeb bude v příštích letech ovlivněna demografickým vývoje</w:t>
      </w:r>
      <w:r>
        <w:t>m</w:t>
      </w:r>
      <w:r w:rsidRPr="00A86994">
        <w:t xml:space="preserve"> a lze tak předpokládat tlak na poskytovanou péči, je proto důležité zaji</w:t>
      </w:r>
      <w:r>
        <w:t xml:space="preserve">šťovat </w:t>
      </w:r>
      <w:r w:rsidRPr="00A86994">
        <w:t xml:space="preserve">udržení či zlepšení dostupnosti a kvality poskytované zdravotnické péče </w:t>
      </w:r>
      <w:r>
        <w:t xml:space="preserve">(omezená </w:t>
      </w:r>
      <w:r w:rsidRPr="009F27CF">
        <w:t>možnost samosprávy ovlivnit krajské a státní záměry v</w:t>
      </w:r>
      <w:r>
        <w:t> </w:t>
      </w:r>
      <w:r w:rsidRPr="009F27CF">
        <w:t>oblasti</w:t>
      </w:r>
      <w:r>
        <w:t xml:space="preserve"> zdravotních služeb).</w:t>
      </w:r>
      <w:r w:rsidRPr="00A86994">
        <w:t xml:space="preserve"> </w:t>
      </w:r>
    </w:p>
    <w:p w:rsidR="00643E92" w:rsidRDefault="00643E92" w:rsidP="00781FF7">
      <w:pPr>
        <w:autoSpaceDE w:val="0"/>
        <w:autoSpaceDN w:val="0"/>
        <w:adjustRightInd w:val="0"/>
        <w:spacing w:after="0"/>
        <w:rPr>
          <w:rFonts w:cs="Calibri"/>
          <w:lang w:eastAsia="cs-CZ"/>
        </w:rPr>
      </w:pPr>
    </w:p>
    <w:p w:rsidR="00643E92" w:rsidRPr="007B554B" w:rsidRDefault="00643E92" w:rsidP="007B554B">
      <w:pPr>
        <w:spacing w:after="120"/>
        <w:rPr>
          <w:u w:val="single"/>
        </w:rPr>
      </w:pPr>
      <w:r w:rsidRPr="007B554B">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7B554B" w:rsidRPr="007B554B" w:rsidTr="003769B7">
        <w:tc>
          <w:tcPr>
            <w:tcW w:w="920" w:type="pct"/>
          </w:tcPr>
          <w:p w:rsidR="007B554B" w:rsidRPr="007B554B" w:rsidRDefault="007B554B" w:rsidP="007B554B">
            <w:pPr>
              <w:spacing w:after="120"/>
            </w:pPr>
            <w:r>
              <w:t>C</w:t>
            </w:r>
            <w:r w:rsidRPr="007B554B">
              <w:t>.</w:t>
            </w:r>
            <w:r>
              <w:t>2</w:t>
            </w:r>
            <w:r w:rsidRPr="007B554B">
              <w:t>.1.1</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Rozvoj kvality a dostupnosti sociálních služeb ve městě v souladu s</w:t>
            </w:r>
            <w:r w:rsidR="00A965CA">
              <w:rPr>
                <w:rFonts w:cs="TimesNewRomanPS-BoldMT"/>
                <w:bCs/>
              </w:rPr>
              <w:t> </w:t>
            </w:r>
            <w:r w:rsidRPr="007B554B">
              <w:rPr>
                <w:rFonts w:cs="TimesNewRomanPS-BoldMT"/>
                <w:bCs/>
              </w:rPr>
              <w:t>demografickým vývojem</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2</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Zvyšování kvality materiálního vybavení a infrastruktury pro poskytování sociálních</w:t>
            </w:r>
            <w:r>
              <w:rPr>
                <w:rFonts w:cs="TimesNewRomanPS-BoldMT"/>
                <w:bCs/>
              </w:rPr>
              <w:t xml:space="preserve"> </w:t>
            </w:r>
            <w:r w:rsidRPr="007B554B">
              <w:rPr>
                <w:rFonts w:cs="TimesNewRomanPS-BoldMT"/>
                <w:bCs/>
              </w:rPr>
              <w:t>služeb</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3</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Podpora aktivit komunitního plánování sociálních služeb a spolupráce mezi</w:t>
            </w:r>
            <w:r>
              <w:rPr>
                <w:rFonts w:cs="TimesNewRomanPS-BoldMT"/>
                <w:bCs/>
              </w:rPr>
              <w:t xml:space="preserve"> </w:t>
            </w:r>
            <w:r w:rsidRPr="007B554B">
              <w:rPr>
                <w:rFonts w:cs="TimesNewRomanPS-BoldMT"/>
                <w:bCs/>
              </w:rPr>
              <w:t>poskytovateli sociálních služeb, městem a dalšími subjekty</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4</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Podpora kvality lidských zdrojů v sociálních a návazných službách</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5</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Podpora aktivit a služeb pro spolkovou činnost a volnočasové aktivity seniorů</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6</w:t>
            </w:r>
          </w:p>
        </w:tc>
        <w:tc>
          <w:tcPr>
            <w:tcW w:w="4080" w:type="pct"/>
          </w:tcPr>
          <w:p w:rsidR="007B554B" w:rsidRPr="007B554B" w:rsidRDefault="007B554B" w:rsidP="00EC6361">
            <w:pPr>
              <w:spacing w:after="120"/>
              <w:jc w:val="left"/>
              <w:rPr>
                <w:rFonts w:cs="TimesNewRomanPS-BoldMT"/>
                <w:bCs/>
              </w:rPr>
            </w:pPr>
            <w:r w:rsidRPr="007B554B">
              <w:rPr>
                <w:rFonts w:cs="TimesNewRomanPS-BoldMT"/>
                <w:bCs/>
              </w:rPr>
              <w:t xml:space="preserve">Rozvoj zdravotnické infrastruktury a dostupnosti </w:t>
            </w:r>
            <w:r w:rsidR="00EC6361">
              <w:rPr>
                <w:rFonts w:cs="TimesNewRomanPS-BoldMT"/>
                <w:bCs/>
              </w:rPr>
              <w:t xml:space="preserve">zdravotní péče </w:t>
            </w:r>
            <w:r w:rsidRPr="007B554B">
              <w:rPr>
                <w:rFonts w:cs="TimesNewRomanPS-BoldMT"/>
                <w:bCs/>
              </w:rPr>
              <w:t>ve městě</w:t>
            </w:r>
          </w:p>
        </w:tc>
      </w:tr>
      <w:tr w:rsidR="007B554B" w:rsidRPr="007B554B" w:rsidTr="003769B7">
        <w:tc>
          <w:tcPr>
            <w:tcW w:w="920" w:type="pct"/>
          </w:tcPr>
          <w:p w:rsidR="007B554B" w:rsidRPr="007B554B" w:rsidRDefault="007B554B" w:rsidP="007B554B">
            <w:pPr>
              <w:spacing w:after="120"/>
            </w:pPr>
            <w:r>
              <w:t>C</w:t>
            </w:r>
            <w:r w:rsidRPr="007B554B">
              <w:t>.</w:t>
            </w:r>
            <w:r>
              <w:t>2</w:t>
            </w:r>
            <w:r w:rsidRPr="007B554B">
              <w:t>.1.</w:t>
            </w:r>
            <w:r>
              <w:t>7</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 xml:space="preserve">Podpora akcí zaměřených na prevenci, osvětu, zdravý životní styl a zdraví </w:t>
            </w:r>
            <w:r w:rsidRPr="007B554B">
              <w:rPr>
                <w:rFonts w:cs="TimesNewRomanPS-BoldMT"/>
                <w:bCs/>
              </w:rPr>
              <w:lastRenderedPageBreak/>
              <w:t>obyvatel</w:t>
            </w:r>
          </w:p>
        </w:tc>
      </w:tr>
    </w:tbl>
    <w:p w:rsidR="00643E92" w:rsidRDefault="00643E92" w:rsidP="00781FF7">
      <w:pPr>
        <w:autoSpaceDE w:val="0"/>
        <w:autoSpaceDN w:val="0"/>
        <w:adjustRightInd w:val="0"/>
        <w:spacing w:after="0"/>
        <w:rPr>
          <w:rFonts w:cs="Calibri"/>
          <w:lang w:eastAsia="cs-CZ"/>
        </w:rPr>
      </w:pPr>
    </w:p>
    <w:p w:rsidR="00EA7AA1" w:rsidRDefault="00EA7AA1" w:rsidP="00781FF7">
      <w:pPr>
        <w:autoSpaceDE w:val="0"/>
        <w:autoSpaceDN w:val="0"/>
        <w:adjustRightInd w:val="0"/>
        <w:spacing w:after="0"/>
        <w:rPr>
          <w:rFonts w:cs="Calibri"/>
          <w:lang w:eastAsia="cs-CZ"/>
        </w:rPr>
      </w:pPr>
    </w:p>
    <w:p w:rsidR="00643E92" w:rsidRDefault="00643E92" w:rsidP="00781FF7">
      <w:pPr>
        <w:autoSpaceDE w:val="0"/>
        <w:autoSpaceDN w:val="0"/>
        <w:adjustRightInd w:val="0"/>
        <w:spacing w:after="0"/>
        <w:rPr>
          <w:rFonts w:cs="Calibri"/>
          <w:lang w:eastAsia="cs-CZ"/>
        </w:rPr>
      </w:pPr>
    </w:p>
    <w:p w:rsidR="002A1E2A" w:rsidRPr="00EA7D72" w:rsidRDefault="003E2393" w:rsidP="002A1E2A">
      <w:pPr>
        <w:spacing w:after="120"/>
        <w:rPr>
          <w:b/>
        </w:rPr>
      </w:pPr>
      <w:r w:rsidRPr="00EA7D72">
        <w:rPr>
          <w:b/>
        </w:rPr>
        <w:t>O</w:t>
      </w:r>
      <w:r w:rsidR="002A1E2A" w:rsidRPr="00EA7D72">
        <w:rPr>
          <w:b/>
        </w:rPr>
        <w:t xml:space="preserve"> </w:t>
      </w:r>
      <w:r w:rsidR="00490598" w:rsidRPr="00EA7D72">
        <w:rPr>
          <w:b/>
        </w:rPr>
        <w:t>C</w:t>
      </w:r>
      <w:r w:rsidR="002A1E2A" w:rsidRPr="00EA7D72">
        <w:rPr>
          <w:b/>
        </w:rPr>
        <w:t>.</w:t>
      </w:r>
      <w:r w:rsidR="00490598" w:rsidRPr="00EA7D72">
        <w:rPr>
          <w:b/>
        </w:rPr>
        <w:t>2.2</w:t>
      </w:r>
      <w:r w:rsidR="002A1E2A" w:rsidRPr="00EA7D72">
        <w:rPr>
          <w:b/>
        </w:rPr>
        <w:t xml:space="preserve"> Podpora vzdělávání a rozvoje lidských zdrojů </w:t>
      </w:r>
    </w:p>
    <w:p w:rsidR="002A1E2A" w:rsidRPr="007C407C" w:rsidRDefault="002A1E2A" w:rsidP="007B554B">
      <w:r w:rsidRPr="008E0B06">
        <w:t xml:space="preserve">V rámci opatření budou realizovány aktivity </w:t>
      </w:r>
      <w:r>
        <w:t>zajišťující</w:t>
      </w:r>
      <w:r w:rsidRPr="008E0B06">
        <w:t xml:space="preserve"> optimální nabídku, kvalitu a dostupnost </w:t>
      </w:r>
      <w:r w:rsidRPr="007C407C">
        <w:t>školních a mimoškolních zařízení všech stupňů a mimoškolní výchovu tak, aby byly pokryty potřeby vzdělanost</w:t>
      </w:r>
      <w:r w:rsidR="00A965CA">
        <w:t>n</w:t>
      </w:r>
      <w:r w:rsidRPr="007C407C">
        <w:t>í struktury obyvatel a požadavky trhu práce</w:t>
      </w:r>
      <w:r w:rsidR="00781FF7" w:rsidRPr="007C407C">
        <w:t>.</w:t>
      </w:r>
      <w:r w:rsidR="007C407C" w:rsidRPr="007C407C">
        <w:t xml:space="preserve"> </w:t>
      </w:r>
    </w:p>
    <w:p w:rsidR="007C407C" w:rsidRPr="007C407C" w:rsidRDefault="007C407C" w:rsidP="007C407C">
      <w:r w:rsidRPr="007C407C">
        <w:t xml:space="preserve">Cílem realizace aktivit </w:t>
      </w:r>
      <w:r w:rsidR="007B554B">
        <w:t xml:space="preserve">v rámci tohoto opatření </w:t>
      </w:r>
      <w:r w:rsidRPr="007C407C">
        <w:t xml:space="preserve">je zajištění efektivního řízení škol, jejichž zřizovatelem je město Slavkovu Brna, tj. mateřských a základních škol. </w:t>
      </w:r>
    </w:p>
    <w:p w:rsidR="003C4D70" w:rsidRPr="00084152" w:rsidRDefault="00D40D72" w:rsidP="007C407C">
      <w:pPr>
        <w:rPr>
          <w:rFonts w:cs="Calibri"/>
          <w:lang w:eastAsia="cs-CZ"/>
        </w:rPr>
      </w:pPr>
      <w:r w:rsidRPr="00A86994">
        <w:t>Slabou stránkou města v oblasti školství je nedostatečný p</w:t>
      </w:r>
      <w:r w:rsidR="00323774" w:rsidRPr="00A86994">
        <w:t>očet míst v mateřských školkách, což</w:t>
      </w:r>
      <w:r w:rsidR="00A965CA">
        <w:t> </w:t>
      </w:r>
      <w:r w:rsidR="00323774" w:rsidRPr="00A86994">
        <w:t>potvrzuje vnímání občanů v rámci provedeného dotazníkového šetření.</w:t>
      </w:r>
      <w:r w:rsidRPr="00A86994">
        <w:t xml:space="preserve"> </w:t>
      </w:r>
      <w:r w:rsidR="00A86994">
        <w:rPr>
          <w:rFonts w:cs="Calibri"/>
          <w:lang w:eastAsia="cs-CZ"/>
        </w:rPr>
        <w:t xml:space="preserve">Cílem </w:t>
      </w:r>
      <w:r w:rsidR="00A86994" w:rsidRPr="003C4D70">
        <w:rPr>
          <w:rFonts w:cs="Calibri"/>
          <w:lang w:eastAsia="cs-CZ"/>
        </w:rPr>
        <w:t xml:space="preserve">města je </w:t>
      </w:r>
      <w:r w:rsidR="00A86994">
        <w:rPr>
          <w:rFonts w:cs="Calibri"/>
          <w:lang w:eastAsia="cs-CZ"/>
        </w:rPr>
        <w:t xml:space="preserve">tak </w:t>
      </w:r>
      <w:r w:rsidR="00A86994" w:rsidRPr="003C4D70">
        <w:rPr>
          <w:rFonts w:cs="Calibri"/>
          <w:lang w:eastAsia="cs-CZ"/>
        </w:rPr>
        <w:t>realizovat aktivity efektivně v</w:t>
      </w:r>
      <w:r w:rsidR="00A86994">
        <w:rPr>
          <w:rFonts w:cs="Calibri"/>
          <w:lang w:eastAsia="cs-CZ"/>
        </w:rPr>
        <w:t>yužívající kapacity</w:t>
      </w:r>
      <w:r w:rsidR="00A86994" w:rsidRPr="003C4D70">
        <w:rPr>
          <w:rFonts w:cs="Calibri"/>
          <w:lang w:eastAsia="cs-CZ"/>
        </w:rPr>
        <w:t xml:space="preserve"> školních zařízení </w:t>
      </w:r>
      <w:r w:rsidR="00A86994">
        <w:rPr>
          <w:rFonts w:cs="Calibri"/>
          <w:lang w:eastAsia="cs-CZ"/>
        </w:rPr>
        <w:t>s </w:t>
      </w:r>
      <w:r w:rsidR="00A86994" w:rsidRPr="003C4D70">
        <w:rPr>
          <w:rFonts w:cs="Calibri"/>
          <w:lang w:eastAsia="cs-CZ"/>
        </w:rPr>
        <w:t xml:space="preserve">ohledem na demografický vývoj a </w:t>
      </w:r>
      <w:r w:rsidR="00A86994" w:rsidRPr="00A86994">
        <w:rPr>
          <w:rFonts w:cs="Calibri"/>
          <w:lang w:eastAsia="cs-CZ"/>
        </w:rPr>
        <w:t>poptávku občanů</w:t>
      </w:r>
      <w:r w:rsidR="007D4AD5">
        <w:rPr>
          <w:rFonts w:cs="Calibri"/>
          <w:lang w:eastAsia="cs-CZ"/>
        </w:rPr>
        <w:t xml:space="preserve"> po </w:t>
      </w:r>
      <w:r w:rsidR="00BD4BAE">
        <w:rPr>
          <w:rFonts w:cs="Calibri"/>
          <w:lang w:eastAsia="cs-CZ"/>
        </w:rPr>
        <w:t>školní družině</w:t>
      </w:r>
      <w:r w:rsidR="00A86994" w:rsidRPr="00A86994">
        <w:rPr>
          <w:rFonts w:cs="Calibri"/>
          <w:lang w:eastAsia="cs-CZ"/>
        </w:rPr>
        <w:t>.</w:t>
      </w:r>
    </w:p>
    <w:p w:rsidR="00084152" w:rsidRDefault="00084152" w:rsidP="007C407C">
      <w:pPr>
        <w:autoSpaceDE w:val="0"/>
        <w:autoSpaceDN w:val="0"/>
        <w:adjustRightInd w:val="0"/>
        <w:spacing w:after="0"/>
        <w:rPr>
          <w:rFonts w:cs="Calibri"/>
          <w:lang w:eastAsia="cs-CZ"/>
        </w:rPr>
      </w:pPr>
      <w:r w:rsidRPr="00084152">
        <w:rPr>
          <w:rFonts w:cs="Calibri"/>
          <w:lang w:eastAsia="cs-CZ"/>
        </w:rPr>
        <w:t>U škol a školských zařízení, jejichž zřizovatelem není město Slavkov u Brna, je cílem i nadále rozvíjet vzájemnou komunikaci a spolupráci.</w:t>
      </w:r>
    </w:p>
    <w:p w:rsidR="007B554B" w:rsidRPr="00084152" w:rsidRDefault="007B554B" w:rsidP="007C407C">
      <w:pPr>
        <w:autoSpaceDE w:val="0"/>
        <w:autoSpaceDN w:val="0"/>
        <w:adjustRightInd w:val="0"/>
        <w:spacing w:after="0"/>
        <w:rPr>
          <w:rFonts w:cs="Calibri"/>
          <w:lang w:eastAsia="cs-CZ"/>
        </w:rPr>
      </w:pPr>
    </w:p>
    <w:p w:rsidR="00084152" w:rsidRPr="007B554B" w:rsidRDefault="007B554B" w:rsidP="007B554B">
      <w:pPr>
        <w:spacing w:after="120"/>
        <w:rPr>
          <w:u w:val="single"/>
        </w:rPr>
      </w:pPr>
      <w:r w:rsidRPr="007B554B">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7B554B" w:rsidRPr="007B554B" w:rsidTr="007B554B">
        <w:tc>
          <w:tcPr>
            <w:tcW w:w="920" w:type="pct"/>
          </w:tcPr>
          <w:p w:rsidR="007B554B" w:rsidRPr="007B554B" w:rsidRDefault="007B554B" w:rsidP="007B554B">
            <w:pPr>
              <w:spacing w:after="120"/>
            </w:pPr>
            <w:r w:rsidRPr="007B554B">
              <w:t>C.2.2.1</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 xml:space="preserve">Zajištění </w:t>
            </w:r>
            <w:r w:rsidRPr="007B554B">
              <w:rPr>
                <w:rFonts w:cs="TimesNewRomanPS-BoldMT" w:hint="eastAsia"/>
                <w:bCs/>
              </w:rPr>
              <w:t>ú</w:t>
            </w:r>
            <w:r w:rsidRPr="007B554B">
              <w:rPr>
                <w:rFonts w:cs="TimesNewRomanPS-BoldMT"/>
                <w:bCs/>
              </w:rPr>
              <w:t>zemn</w:t>
            </w:r>
            <w:r w:rsidRPr="007B554B">
              <w:rPr>
                <w:rFonts w:cs="TimesNewRomanPS-BoldMT" w:hint="eastAsia"/>
                <w:bCs/>
              </w:rPr>
              <w:t>í</w:t>
            </w:r>
            <w:r w:rsidRPr="007B554B">
              <w:rPr>
                <w:rFonts w:cs="TimesNewRomanPS-BoldMT"/>
                <w:bCs/>
              </w:rPr>
              <w:t xml:space="preserve"> dostupnosti a dostatečné kapacity mate</w:t>
            </w:r>
            <w:r w:rsidRPr="007B554B">
              <w:rPr>
                <w:rFonts w:cs="TimesNewRomanPS-BoldMT" w:hint="eastAsia"/>
                <w:bCs/>
              </w:rPr>
              <w:t>ř</w:t>
            </w:r>
            <w:r w:rsidRPr="007B554B">
              <w:rPr>
                <w:rFonts w:cs="TimesNewRomanPS-BoldMT"/>
                <w:bCs/>
              </w:rPr>
              <w:t>sk</w:t>
            </w:r>
            <w:r w:rsidRPr="007B554B">
              <w:rPr>
                <w:rFonts w:cs="TimesNewRomanPS-BoldMT" w:hint="eastAsia"/>
                <w:bCs/>
              </w:rPr>
              <w:t>ý</w:t>
            </w:r>
            <w:r w:rsidRPr="007B554B">
              <w:rPr>
                <w:rFonts w:cs="TimesNewRomanPS-BoldMT"/>
                <w:bCs/>
              </w:rPr>
              <w:t xml:space="preserve">ch </w:t>
            </w:r>
            <w:r w:rsidRPr="007B554B">
              <w:rPr>
                <w:rFonts w:cs="TimesNewRomanPS-BoldMT" w:hint="eastAsia"/>
                <w:bCs/>
              </w:rPr>
              <w:t>š</w:t>
            </w:r>
            <w:r w:rsidRPr="007B554B">
              <w:rPr>
                <w:rFonts w:cs="TimesNewRomanPS-BoldMT"/>
                <w:bCs/>
              </w:rPr>
              <w:t>kol</w:t>
            </w:r>
          </w:p>
        </w:tc>
      </w:tr>
      <w:tr w:rsidR="007B554B" w:rsidRPr="007B554B" w:rsidTr="007B554B">
        <w:tc>
          <w:tcPr>
            <w:tcW w:w="920" w:type="pct"/>
          </w:tcPr>
          <w:p w:rsidR="007B554B" w:rsidRPr="007B554B" w:rsidRDefault="007B554B" w:rsidP="007B554B">
            <w:pPr>
              <w:spacing w:after="120"/>
            </w:pPr>
            <w:r w:rsidRPr="007B554B">
              <w:t>C.2.2.2</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Realizace aktivit zlepšující technický stav a vybavenost budov a areálů mateřských a základních škol</w:t>
            </w:r>
          </w:p>
        </w:tc>
      </w:tr>
      <w:tr w:rsidR="007B554B" w:rsidRPr="007B554B" w:rsidTr="007B554B">
        <w:tc>
          <w:tcPr>
            <w:tcW w:w="920" w:type="pct"/>
          </w:tcPr>
          <w:p w:rsidR="007B554B" w:rsidRPr="007B554B" w:rsidRDefault="007B554B" w:rsidP="007B554B">
            <w:pPr>
              <w:spacing w:after="120"/>
            </w:pPr>
            <w:r w:rsidRPr="007B554B">
              <w:t>C.2.2.3</w:t>
            </w:r>
          </w:p>
        </w:tc>
        <w:tc>
          <w:tcPr>
            <w:tcW w:w="4080" w:type="pct"/>
          </w:tcPr>
          <w:p w:rsidR="007B554B" w:rsidRPr="007B554B" w:rsidRDefault="007B554B" w:rsidP="00BD4BAE">
            <w:pPr>
              <w:spacing w:after="120"/>
              <w:jc w:val="left"/>
              <w:rPr>
                <w:rFonts w:cs="TimesNewRomanPS-BoldMT"/>
                <w:bCs/>
              </w:rPr>
            </w:pPr>
            <w:r w:rsidRPr="007B554B">
              <w:rPr>
                <w:rFonts w:cs="TimesNewRomanPS-BoldMT"/>
                <w:bCs/>
              </w:rPr>
              <w:t xml:space="preserve">Podpora </w:t>
            </w:r>
            <w:r w:rsidR="00BD4BAE">
              <w:rPr>
                <w:rFonts w:cs="TimesNewRomanPS-BoldMT"/>
                <w:bCs/>
              </w:rPr>
              <w:t xml:space="preserve">školní i </w:t>
            </w:r>
            <w:r w:rsidR="00BD4BAE" w:rsidRPr="007B554B">
              <w:rPr>
                <w:rFonts w:cs="TimesNewRomanPS-BoldMT"/>
                <w:bCs/>
              </w:rPr>
              <w:t>mimoškolní výchovy</w:t>
            </w:r>
            <w:r w:rsidR="00BD4BAE">
              <w:rPr>
                <w:rFonts w:cs="TimesNewRomanPS-BoldMT"/>
                <w:bCs/>
              </w:rPr>
              <w:t xml:space="preserve"> a</w:t>
            </w:r>
            <w:r w:rsidR="00BD4BAE" w:rsidRPr="007B554B">
              <w:rPr>
                <w:rFonts w:cs="TimesNewRomanPS-BoldMT"/>
                <w:bCs/>
              </w:rPr>
              <w:t xml:space="preserve"> </w:t>
            </w:r>
            <w:r w:rsidRPr="007B554B">
              <w:rPr>
                <w:rFonts w:cs="TimesNewRomanPS-BoldMT"/>
                <w:bCs/>
              </w:rPr>
              <w:t>zapojení škol, školských zařízení a</w:t>
            </w:r>
            <w:r w:rsidR="00A965CA">
              <w:rPr>
                <w:rFonts w:cs="TimesNewRomanPS-BoldMT"/>
                <w:bCs/>
              </w:rPr>
              <w:t> </w:t>
            </w:r>
            <w:r w:rsidRPr="007B554B">
              <w:rPr>
                <w:rFonts w:cs="TimesNewRomanPS-BoldMT"/>
                <w:bCs/>
              </w:rPr>
              <w:t xml:space="preserve">NNO </w:t>
            </w:r>
            <w:r w:rsidR="00BD4BAE">
              <w:rPr>
                <w:rFonts w:cs="TimesNewRomanPS-BoldMT"/>
                <w:bCs/>
              </w:rPr>
              <w:t>do</w:t>
            </w:r>
            <w:r w:rsidRPr="007B554B">
              <w:rPr>
                <w:rFonts w:cs="TimesNewRomanPS-BoldMT"/>
                <w:bCs/>
              </w:rPr>
              <w:t xml:space="preserve"> celoživotního </w:t>
            </w:r>
            <w:r w:rsidR="00CD6E40">
              <w:rPr>
                <w:rFonts w:cs="TimesNewRomanPS-BoldMT"/>
                <w:bCs/>
              </w:rPr>
              <w:t xml:space="preserve">a zájmového </w:t>
            </w:r>
            <w:r w:rsidRPr="007B554B">
              <w:rPr>
                <w:rFonts w:cs="TimesNewRomanPS-BoldMT"/>
                <w:bCs/>
              </w:rPr>
              <w:t>vzdělávání</w:t>
            </w:r>
          </w:p>
        </w:tc>
      </w:tr>
      <w:tr w:rsidR="007B554B" w:rsidRPr="007B554B" w:rsidTr="007B554B">
        <w:tc>
          <w:tcPr>
            <w:tcW w:w="920" w:type="pct"/>
          </w:tcPr>
          <w:p w:rsidR="007B554B" w:rsidRPr="007B554B" w:rsidRDefault="007B554B" w:rsidP="007B554B">
            <w:pPr>
              <w:spacing w:after="120"/>
            </w:pPr>
            <w:r w:rsidRPr="007B554B">
              <w:t>C.2.2.4</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Podpora vzdělávání pracovníků ve školství</w:t>
            </w:r>
          </w:p>
        </w:tc>
      </w:tr>
      <w:tr w:rsidR="007B554B" w:rsidRPr="007B554B" w:rsidTr="007B554B">
        <w:tc>
          <w:tcPr>
            <w:tcW w:w="920" w:type="pct"/>
          </w:tcPr>
          <w:p w:rsidR="007B554B" w:rsidRPr="007B554B" w:rsidRDefault="007B554B" w:rsidP="007B554B">
            <w:pPr>
              <w:spacing w:after="120"/>
            </w:pPr>
            <w:r w:rsidRPr="007B554B">
              <w:t>C.2.2.5</w:t>
            </w:r>
          </w:p>
        </w:tc>
        <w:tc>
          <w:tcPr>
            <w:tcW w:w="4080" w:type="pct"/>
          </w:tcPr>
          <w:p w:rsidR="007B554B" w:rsidRPr="007B554B" w:rsidRDefault="007B554B" w:rsidP="007B554B">
            <w:pPr>
              <w:spacing w:after="120"/>
              <w:jc w:val="left"/>
              <w:rPr>
                <w:rFonts w:cs="TimesNewRomanPS-BoldMT"/>
                <w:bCs/>
              </w:rPr>
            </w:pPr>
            <w:r w:rsidRPr="007B554B">
              <w:rPr>
                <w:rFonts w:cs="TimesNewRomanPS-BoldMT"/>
                <w:bCs/>
              </w:rPr>
              <w:t>Podpora a propagace rozvoje nabídky celoživotního vzdělávání</w:t>
            </w:r>
          </w:p>
        </w:tc>
      </w:tr>
    </w:tbl>
    <w:p w:rsidR="006D4302" w:rsidRDefault="006D4302" w:rsidP="002A1E2A">
      <w:pPr>
        <w:autoSpaceDE w:val="0"/>
        <w:autoSpaceDN w:val="0"/>
        <w:adjustRightInd w:val="0"/>
        <w:spacing w:after="0" w:line="240" w:lineRule="auto"/>
        <w:jc w:val="left"/>
      </w:pPr>
    </w:p>
    <w:p w:rsidR="002A1E2A" w:rsidRDefault="002A1E2A" w:rsidP="002E444A">
      <w:pPr>
        <w:autoSpaceDE w:val="0"/>
        <w:autoSpaceDN w:val="0"/>
        <w:adjustRightInd w:val="0"/>
        <w:spacing w:after="0" w:line="240" w:lineRule="auto"/>
        <w:jc w:val="left"/>
      </w:pPr>
    </w:p>
    <w:p w:rsidR="002A1E2A" w:rsidRPr="00EA7D72" w:rsidRDefault="003E2393" w:rsidP="002A1E2A">
      <w:pPr>
        <w:spacing w:after="120"/>
        <w:rPr>
          <w:b/>
        </w:rPr>
      </w:pPr>
      <w:r w:rsidRPr="00EA7D72">
        <w:rPr>
          <w:b/>
        </w:rPr>
        <w:t>O</w:t>
      </w:r>
      <w:r w:rsidR="007B554B" w:rsidRPr="00EA7D72">
        <w:rPr>
          <w:b/>
        </w:rPr>
        <w:t xml:space="preserve"> </w:t>
      </w:r>
      <w:r w:rsidR="00490598" w:rsidRPr="00EA7D72">
        <w:rPr>
          <w:b/>
        </w:rPr>
        <w:t>C.2.3</w:t>
      </w:r>
      <w:r w:rsidR="002A1E2A" w:rsidRPr="00EA7D72">
        <w:rPr>
          <w:b/>
        </w:rPr>
        <w:t xml:space="preserve"> Rozvoj kultury a sportu </w:t>
      </w:r>
    </w:p>
    <w:p w:rsidR="002A1E2A" w:rsidRDefault="002A1E2A" w:rsidP="00781FF7">
      <w:r w:rsidRPr="008E0B06">
        <w:t xml:space="preserve">V rámci opatření budou realizovány aktivity </w:t>
      </w:r>
      <w:r w:rsidRPr="00BF5165">
        <w:t>poskyt</w:t>
      </w:r>
      <w:r>
        <w:t>ující</w:t>
      </w:r>
      <w:r w:rsidRPr="00BF5165">
        <w:t xml:space="preserve"> širokou nabídku občanům k aktivnímu trávení volného</w:t>
      </w:r>
      <w:r>
        <w:t xml:space="preserve"> času v různých částech města a aktivity podporující</w:t>
      </w:r>
      <w:r w:rsidRPr="00BF5165">
        <w:t xml:space="preserve"> činnosti zájmových seskupení. </w:t>
      </w:r>
      <w:r>
        <w:t>Dále budou realizovány aktivity</w:t>
      </w:r>
      <w:r w:rsidRPr="00BF5165">
        <w:t xml:space="preserve"> moderniz</w:t>
      </w:r>
      <w:r>
        <w:t>ující</w:t>
      </w:r>
      <w:r w:rsidRPr="00BF5165">
        <w:t xml:space="preserve"> jednotlivá městská zařízení tak, aby</w:t>
      </w:r>
      <w:r w:rsidR="00A965CA">
        <w:t> </w:t>
      </w:r>
      <w:r w:rsidRPr="00BF5165">
        <w:t>dostatečně odpovídala nejnovějším trendům a podmínkám</w:t>
      </w:r>
      <w:r>
        <w:t xml:space="preserve"> a aktivity</w:t>
      </w:r>
      <w:r w:rsidRPr="00BF5165">
        <w:t xml:space="preserve"> podpor</w:t>
      </w:r>
      <w:r>
        <w:t>ující</w:t>
      </w:r>
      <w:r w:rsidRPr="00BF5165">
        <w:t xml:space="preserve"> sportovní </w:t>
      </w:r>
      <w:r>
        <w:t xml:space="preserve">a kulturní </w:t>
      </w:r>
      <w:r w:rsidRPr="00BF5165">
        <w:t>organizace.</w:t>
      </w:r>
    </w:p>
    <w:p w:rsidR="00781FF7" w:rsidRPr="00924FB5" w:rsidRDefault="00781FF7" w:rsidP="004D1BDD">
      <w:r w:rsidRPr="00781FF7">
        <w:t xml:space="preserve">Město bude udržovat a dle finančních a technických potřeb rozvíjet sportovní zařízení v majetku </w:t>
      </w:r>
      <w:r w:rsidRPr="00924FB5">
        <w:t>města využívané pro výkonnostní a vrcholový sport (</w:t>
      </w:r>
      <w:r w:rsidRPr="00323774">
        <w:t>Atletický stadión, tréninkové</w:t>
      </w:r>
      <w:r w:rsidRPr="00924FB5">
        <w:t xml:space="preserve"> plochy). Město bude podporovat sportovní akce, školní sportovní kluby a jednorázové sportovní akce většího významu. Dle finančních možností budou podporovány aktivity na činnost sportovních klubů, zejména se zohledněním počtu zapojené mládeže. </w:t>
      </w:r>
    </w:p>
    <w:p w:rsidR="00781FF7" w:rsidRPr="00924FB5" w:rsidRDefault="00781FF7" w:rsidP="00A86994">
      <w:pPr>
        <w:autoSpaceDE w:val="0"/>
        <w:autoSpaceDN w:val="0"/>
        <w:adjustRightInd w:val="0"/>
        <w:spacing w:after="120"/>
      </w:pPr>
      <w:r w:rsidRPr="00924FB5">
        <w:t>Kulturní nabídka ve městě aktuálně zahrnuje rozmanité jednorázové i pravidelné kulturní události. Základní podmínkou pro rozvoj kultury a jejího atra</w:t>
      </w:r>
      <w:r w:rsidR="004D1BDD">
        <w:t xml:space="preserve">kčního potenciálu je kvalitní </w:t>
      </w:r>
      <w:r w:rsidR="004D1BDD">
        <w:lastRenderedPageBreak/>
        <w:t>a </w:t>
      </w:r>
      <w:r w:rsidRPr="00924FB5">
        <w:t>moderní</w:t>
      </w:r>
      <w:r w:rsidR="00924FB5" w:rsidRPr="00924FB5">
        <w:t xml:space="preserve"> infrastruktur</w:t>
      </w:r>
      <w:r w:rsidR="004D1BDD">
        <w:t>a</w:t>
      </w:r>
      <w:r w:rsidR="00924FB5" w:rsidRPr="00924FB5">
        <w:t xml:space="preserve">. Aktivity na podporu kvalitní kulturní infrastruktury by měly spočívat především v udržení jejího stávajícího rozsahu a zvyšování jejích kvalitativních parametrů. </w:t>
      </w:r>
    </w:p>
    <w:p w:rsidR="003C4D70" w:rsidRDefault="004D1BDD" w:rsidP="00A86994">
      <w:pPr>
        <w:autoSpaceDE w:val="0"/>
        <w:autoSpaceDN w:val="0"/>
        <w:adjustRightInd w:val="0"/>
        <w:spacing w:after="120"/>
      </w:pPr>
      <w:r w:rsidRPr="004D1BDD">
        <w:t xml:space="preserve">Aktivity v oblasti infrastruktury </w:t>
      </w:r>
      <w:r w:rsidR="00A86994">
        <w:t>má</w:t>
      </w:r>
      <w:r w:rsidRPr="004D1BDD">
        <w:t xml:space="preserve"> město doplňovat realizací aktivit na podporu a propagaci</w:t>
      </w:r>
      <w:r w:rsidR="00A86994">
        <w:t xml:space="preserve"> </w:t>
      </w:r>
      <w:r w:rsidRPr="004D1BDD">
        <w:t xml:space="preserve">konaných kulturních programů, akcí a společenských událostí. </w:t>
      </w:r>
    </w:p>
    <w:p w:rsidR="00030CE2" w:rsidRPr="007B554B" w:rsidRDefault="00030CE2" w:rsidP="00030CE2">
      <w:pPr>
        <w:spacing w:after="120"/>
        <w:rPr>
          <w:u w:val="single"/>
        </w:rPr>
      </w:pPr>
      <w:r w:rsidRPr="007B554B">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030CE2" w:rsidRPr="00030CE2" w:rsidTr="00030CE2">
        <w:tc>
          <w:tcPr>
            <w:tcW w:w="920" w:type="pct"/>
          </w:tcPr>
          <w:p w:rsidR="00030CE2" w:rsidRPr="00030CE2" w:rsidRDefault="00030CE2" w:rsidP="00030CE2">
            <w:pPr>
              <w:spacing w:after="120"/>
            </w:pPr>
            <w:r w:rsidRPr="00030CE2">
              <w:t>C.2.3.1</w:t>
            </w:r>
          </w:p>
        </w:tc>
        <w:tc>
          <w:tcPr>
            <w:tcW w:w="4080" w:type="pct"/>
          </w:tcPr>
          <w:p w:rsidR="00030CE2" w:rsidRPr="00030CE2" w:rsidRDefault="00030CE2" w:rsidP="00EA601B">
            <w:pPr>
              <w:spacing w:after="120"/>
              <w:jc w:val="left"/>
              <w:rPr>
                <w:rFonts w:cs="TimesNewRomanPS-BoldMT"/>
                <w:bCs/>
              </w:rPr>
            </w:pPr>
            <w:r w:rsidRPr="00030CE2">
              <w:rPr>
                <w:rFonts w:cs="TimesNewRomanPS-BoldMT"/>
                <w:bCs/>
              </w:rPr>
              <w:t xml:space="preserve">Rozvoj infrastruktury sportovních a kulturních zařízení (sportoviště, dětská hřiště, kulturní </w:t>
            </w:r>
            <w:r w:rsidR="00EA601B">
              <w:rPr>
                <w:rFonts w:cs="TimesNewRomanPS-BoldMT"/>
                <w:bCs/>
              </w:rPr>
              <w:t>prostory</w:t>
            </w:r>
            <w:r w:rsidRPr="00030CE2">
              <w:rPr>
                <w:rFonts w:cs="TimesNewRomanPS-BoldMT"/>
                <w:bCs/>
              </w:rPr>
              <w:t xml:space="preserve"> apod.) a dalších zařízení pro trávení volného času</w:t>
            </w:r>
          </w:p>
        </w:tc>
      </w:tr>
      <w:tr w:rsidR="00030CE2" w:rsidRPr="00030CE2" w:rsidTr="00030CE2">
        <w:tc>
          <w:tcPr>
            <w:tcW w:w="920" w:type="pct"/>
          </w:tcPr>
          <w:p w:rsidR="00030CE2" w:rsidRPr="00030CE2" w:rsidRDefault="00030CE2" w:rsidP="00030CE2">
            <w:pPr>
              <w:spacing w:after="120"/>
            </w:pPr>
            <w:r w:rsidRPr="00030CE2">
              <w:t>C.2.3.2</w:t>
            </w:r>
          </w:p>
        </w:tc>
        <w:tc>
          <w:tcPr>
            <w:tcW w:w="4080" w:type="pct"/>
          </w:tcPr>
          <w:p w:rsidR="00030CE2" w:rsidRPr="00030CE2" w:rsidRDefault="00030CE2" w:rsidP="00030CE2">
            <w:pPr>
              <w:spacing w:after="120"/>
              <w:jc w:val="left"/>
              <w:rPr>
                <w:rFonts w:cs="TimesNewRomanPS-BoldMT"/>
                <w:bCs/>
              </w:rPr>
            </w:pPr>
            <w:r w:rsidRPr="00030CE2">
              <w:rPr>
                <w:rFonts w:cs="TimesNewRomanPS-BoldMT"/>
                <w:bCs/>
              </w:rPr>
              <w:t>Podpora činností sportovních a zájmových klubů a kroužků</w:t>
            </w:r>
          </w:p>
        </w:tc>
      </w:tr>
      <w:tr w:rsidR="00030CE2" w:rsidRPr="00030CE2" w:rsidTr="00030CE2">
        <w:tc>
          <w:tcPr>
            <w:tcW w:w="920" w:type="pct"/>
          </w:tcPr>
          <w:p w:rsidR="00030CE2" w:rsidRPr="00030CE2" w:rsidRDefault="00030CE2" w:rsidP="00030CE2">
            <w:pPr>
              <w:spacing w:after="120"/>
            </w:pPr>
            <w:r w:rsidRPr="00030CE2">
              <w:t>C.2.3.3</w:t>
            </w:r>
          </w:p>
        </w:tc>
        <w:tc>
          <w:tcPr>
            <w:tcW w:w="4080" w:type="pct"/>
          </w:tcPr>
          <w:p w:rsidR="00030CE2" w:rsidRPr="00030CE2" w:rsidRDefault="0036505F" w:rsidP="00030CE2">
            <w:pPr>
              <w:spacing w:after="120"/>
              <w:jc w:val="left"/>
              <w:rPr>
                <w:rFonts w:cs="TimesNewRomanPS-BoldMT"/>
                <w:bCs/>
              </w:rPr>
            </w:pPr>
            <w:r>
              <w:rPr>
                <w:rFonts w:cs="TimesNewRomanPS-BoldMT"/>
                <w:bCs/>
              </w:rPr>
              <w:t>M</w:t>
            </w:r>
            <w:r w:rsidR="00030CE2" w:rsidRPr="00030CE2">
              <w:rPr>
                <w:rFonts w:cs="TimesNewRomanPS-BoldMT"/>
                <w:bCs/>
              </w:rPr>
              <w:t xml:space="preserve">odernizace </w:t>
            </w:r>
            <w:r>
              <w:rPr>
                <w:rFonts w:cs="TimesNewRomanPS-BoldMT"/>
                <w:bCs/>
              </w:rPr>
              <w:t xml:space="preserve">a rekonstrukce </w:t>
            </w:r>
            <w:r w:rsidR="00030CE2" w:rsidRPr="00030CE2">
              <w:rPr>
                <w:rFonts w:cs="TimesNewRomanPS-BoldMT"/>
                <w:bCs/>
              </w:rPr>
              <w:t>jednotlivých městských zařízení včetně využívání těchto prostor pro volnočasové</w:t>
            </w:r>
            <w:r w:rsidR="00EA601B">
              <w:rPr>
                <w:rFonts w:cs="TimesNewRomanPS-BoldMT"/>
                <w:bCs/>
              </w:rPr>
              <w:t>, kulturní</w:t>
            </w:r>
            <w:r w:rsidR="00030CE2" w:rsidRPr="00030CE2">
              <w:rPr>
                <w:rFonts w:cs="TimesNewRomanPS-BoldMT"/>
                <w:bCs/>
              </w:rPr>
              <w:t xml:space="preserve"> a sportovní aktivity</w:t>
            </w:r>
          </w:p>
        </w:tc>
      </w:tr>
      <w:tr w:rsidR="00030CE2" w:rsidRPr="00030CE2" w:rsidTr="00030CE2">
        <w:tc>
          <w:tcPr>
            <w:tcW w:w="920" w:type="pct"/>
          </w:tcPr>
          <w:p w:rsidR="00030CE2" w:rsidRPr="00030CE2" w:rsidRDefault="00030CE2" w:rsidP="00030CE2">
            <w:pPr>
              <w:spacing w:after="120"/>
            </w:pPr>
            <w:r w:rsidRPr="00030CE2">
              <w:t>C.2.3.4</w:t>
            </w:r>
          </w:p>
        </w:tc>
        <w:tc>
          <w:tcPr>
            <w:tcW w:w="4080" w:type="pct"/>
          </w:tcPr>
          <w:p w:rsidR="00030CE2" w:rsidRPr="00030CE2" w:rsidRDefault="00030CE2" w:rsidP="00030CE2">
            <w:pPr>
              <w:spacing w:after="120"/>
              <w:jc w:val="left"/>
              <w:rPr>
                <w:rFonts w:cs="TimesNewRomanPS-BoldMT"/>
                <w:bCs/>
              </w:rPr>
            </w:pPr>
            <w:r w:rsidRPr="00030CE2">
              <w:rPr>
                <w:rFonts w:cs="TimesNewRomanPS-BoldMT"/>
                <w:bCs/>
              </w:rPr>
              <w:t>Podpora dostupnosti volnočasových a sportovních aktivit pro děti a mládež</w:t>
            </w:r>
          </w:p>
        </w:tc>
      </w:tr>
      <w:tr w:rsidR="00030CE2" w:rsidRPr="00030CE2" w:rsidTr="00030CE2">
        <w:tc>
          <w:tcPr>
            <w:tcW w:w="920" w:type="pct"/>
          </w:tcPr>
          <w:p w:rsidR="00030CE2" w:rsidRPr="00030CE2" w:rsidRDefault="00030CE2" w:rsidP="00030CE2">
            <w:pPr>
              <w:spacing w:after="120"/>
            </w:pPr>
            <w:r w:rsidRPr="00030CE2">
              <w:t>C.2.3.5</w:t>
            </w:r>
          </w:p>
        </w:tc>
        <w:tc>
          <w:tcPr>
            <w:tcW w:w="4080" w:type="pct"/>
          </w:tcPr>
          <w:p w:rsidR="00030CE2" w:rsidRPr="00030CE2" w:rsidRDefault="00030CE2" w:rsidP="00030CE2">
            <w:pPr>
              <w:spacing w:after="120"/>
              <w:jc w:val="left"/>
              <w:rPr>
                <w:rFonts w:cs="TimesNewRomanPS-BoldMT"/>
                <w:bCs/>
              </w:rPr>
            </w:pPr>
            <w:r w:rsidRPr="00030CE2">
              <w:rPr>
                <w:rFonts w:cs="TimesNewRomanPS-BoldMT"/>
                <w:bCs/>
              </w:rPr>
              <w:t>Rozvoj infrastruktury pro kulturu</w:t>
            </w:r>
          </w:p>
        </w:tc>
      </w:tr>
      <w:tr w:rsidR="00030CE2" w:rsidRPr="00030CE2" w:rsidTr="00030CE2">
        <w:tc>
          <w:tcPr>
            <w:tcW w:w="920" w:type="pct"/>
          </w:tcPr>
          <w:p w:rsidR="00030CE2" w:rsidRPr="00030CE2" w:rsidRDefault="00030CE2" w:rsidP="00030CE2">
            <w:pPr>
              <w:spacing w:after="120"/>
            </w:pPr>
            <w:r w:rsidRPr="00030CE2">
              <w:t>C.2.3.6</w:t>
            </w:r>
          </w:p>
        </w:tc>
        <w:tc>
          <w:tcPr>
            <w:tcW w:w="4080" w:type="pct"/>
          </w:tcPr>
          <w:p w:rsidR="00030CE2" w:rsidRPr="00030CE2" w:rsidRDefault="00030CE2" w:rsidP="00030CE2">
            <w:pPr>
              <w:spacing w:after="120"/>
              <w:jc w:val="left"/>
              <w:rPr>
                <w:rFonts w:cs="TimesNewRomanPS-BoldMT"/>
                <w:bCs/>
              </w:rPr>
            </w:pPr>
            <w:r w:rsidRPr="00030CE2">
              <w:rPr>
                <w:rFonts w:cs="TimesNewRomanPS-BoldMT"/>
                <w:bCs/>
              </w:rPr>
              <w:t>Podpora rozvoje kulturních institucí a dalších subjektů v oblasti kultury</w:t>
            </w:r>
          </w:p>
        </w:tc>
      </w:tr>
      <w:tr w:rsidR="00030CE2" w:rsidRPr="00030CE2" w:rsidTr="00030CE2">
        <w:tc>
          <w:tcPr>
            <w:tcW w:w="920" w:type="pct"/>
          </w:tcPr>
          <w:p w:rsidR="00030CE2" w:rsidRPr="00030CE2" w:rsidRDefault="00030CE2" w:rsidP="00030CE2">
            <w:pPr>
              <w:spacing w:after="120"/>
            </w:pPr>
            <w:r w:rsidRPr="00030CE2">
              <w:t>C.2.3.7</w:t>
            </w:r>
          </w:p>
        </w:tc>
        <w:tc>
          <w:tcPr>
            <w:tcW w:w="4080" w:type="pct"/>
          </w:tcPr>
          <w:p w:rsidR="00030CE2" w:rsidRPr="00030CE2" w:rsidRDefault="00030CE2" w:rsidP="008F5FE1">
            <w:pPr>
              <w:spacing w:after="120"/>
              <w:jc w:val="left"/>
              <w:rPr>
                <w:rFonts w:cs="TimesNewRomanPS-BoldMT"/>
                <w:bCs/>
              </w:rPr>
            </w:pPr>
            <w:r w:rsidRPr="00030CE2">
              <w:rPr>
                <w:rFonts w:cs="TimesNewRomanPS-BoldMT"/>
                <w:bCs/>
              </w:rPr>
              <w:t>Podpora a propagace kulturních programů</w:t>
            </w:r>
            <w:r w:rsidR="00170331">
              <w:rPr>
                <w:rFonts w:cs="TimesNewRomanPS-BoldMT"/>
                <w:bCs/>
              </w:rPr>
              <w:t>,</w:t>
            </w:r>
            <w:r w:rsidRPr="00030CE2">
              <w:rPr>
                <w:rFonts w:cs="TimesNewRomanPS-BoldMT"/>
                <w:bCs/>
              </w:rPr>
              <w:t xml:space="preserve"> akcí a společenských událostí</w:t>
            </w:r>
          </w:p>
        </w:tc>
      </w:tr>
    </w:tbl>
    <w:p w:rsidR="005E25D4" w:rsidRDefault="005E25D4" w:rsidP="002E444A">
      <w:pPr>
        <w:autoSpaceDE w:val="0"/>
        <w:autoSpaceDN w:val="0"/>
        <w:adjustRightInd w:val="0"/>
        <w:spacing w:after="0" w:line="240" w:lineRule="auto"/>
        <w:jc w:val="left"/>
      </w:pPr>
    </w:p>
    <w:p w:rsidR="00164A23" w:rsidRPr="00EA7D72" w:rsidRDefault="003E2393" w:rsidP="002E444A">
      <w:pPr>
        <w:autoSpaceDE w:val="0"/>
        <w:autoSpaceDN w:val="0"/>
        <w:adjustRightInd w:val="0"/>
        <w:spacing w:after="0" w:line="240" w:lineRule="auto"/>
        <w:jc w:val="left"/>
        <w:rPr>
          <w:b/>
        </w:rPr>
      </w:pPr>
      <w:r w:rsidRPr="00EA7D72">
        <w:rPr>
          <w:b/>
        </w:rPr>
        <w:t>O</w:t>
      </w:r>
      <w:r w:rsidR="003769B7" w:rsidRPr="00EA7D72">
        <w:rPr>
          <w:b/>
        </w:rPr>
        <w:t xml:space="preserve"> </w:t>
      </w:r>
      <w:r w:rsidR="00490598" w:rsidRPr="00EA7D72">
        <w:rPr>
          <w:b/>
        </w:rPr>
        <w:t>C.2.4</w:t>
      </w:r>
      <w:r w:rsidR="00C72561" w:rsidRPr="00EA7D72">
        <w:rPr>
          <w:b/>
        </w:rPr>
        <w:t xml:space="preserve"> Urbanismus a bydlení</w:t>
      </w:r>
    </w:p>
    <w:p w:rsidR="00164A23" w:rsidRPr="002352E4" w:rsidRDefault="00164A23" w:rsidP="002E444A">
      <w:pPr>
        <w:autoSpaceDE w:val="0"/>
        <w:autoSpaceDN w:val="0"/>
        <w:adjustRightInd w:val="0"/>
        <w:spacing w:after="0" w:line="240" w:lineRule="auto"/>
        <w:jc w:val="left"/>
      </w:pPr>
    </w:p>
    <w:p w:rsidR="00EC68F8" w:rsidRDefault="00EC68F8" w:rsidP="00323774">
      <w:r w:rsidRPr="00EC68F8">
        <w:t>V rámci opatření respektovat koncepci rozvoje města Slavkov u Brna, jenž je vyjádřena v</w:t>
      </w:r>
      <w:r w:rsidR="00A965CA">
        <w:t> </w:t>
      </w:r>
      <w:r w:rsidRPr="00EC68F8">
        <w:t xml:space="preserve">územním plánu, a podporovat rozvoj jednotlivých ploch dle územního plánu a vytvořených studií. </w:t>
      </w:r>
    </w:p>
    <w:p w:rsidR="00EE105B" w:rsidRPr="00EE105B" w:rsidRDefault="00EC68F8" w:rsidP="00A86994">
      <w:pPr>
        <w:pStyle w:val="Default"/>
        <w:spacing w:after="120" w:line="276" w:lineRule="auto"/>
        <w:jc w:val="both"/>
        <w:rPr>
          <w:rFonts w:ascii="Cambria" w:hAnsi="Cambria" w:cs="Times New Roman"/>
          <w:color w:val="auto"/>
          <w:sz w:val="22"/>
          <w:szCs w:val="22"/>
          <w:lang w:eastAsia="en-US"/>
        </w:rPr>
      </w:pPr>
      <w:r w:rsidRPr="00EE105B">
        <w:rPr>
          <w:rFonts w:ascii="Cambria" w:hAnsi="Cambria" w:cs="Times New Roman"/>
          <w:color w:val="auto"/>
          <w:sz w:val="22"/>
          <w:szCs w:val="22"/>
          <w:lang w:eastAsia="en-US"/>
        </w:rPr>
        <w:t xml:space="preserve">Z hlediska </w:t>
      </w:r>
      <w:r w:rsidR="00A86994">
        <w:rPr>
          <w:rFonts w:ascii="Cambria" w:hAnsi="Cambria" w:cs="Times New Roman"/>
          <w:color w:val="auto"/>
          <w:sz w:val="22"/>
          <w:szCs w:val="22"/>
          <w:lang w:eastAsia="en-US"/>
        </w:rPr>
        <w:t>ro</w:t>
      </w:r>
      <w:r w:rsidR="0061107D">
        <w:rPr>
          <w:rFonts w:ascii="Cambria" w:hAnsi="Cambria" w:cs="Times New Roman"/>
          <w:color w:val="auto"/>
          <w:sz w:val="22"/>
          <w:szCs w:val="22"/>
          <w:lang w:eastAsia="en-US"/>
        </w:rPr>
        <w:t>z</w:t>
      </w:r>
      <w:r w:rsidR="00A86994">
        <w:rPr>
          <w:rFonts w:ascii="Cambria" w:hAnsi="Cambria" w:cs="Times New Roman"/>
          <w:color w:val="auto"/>
          <w:sz w:val="22"/>
          <w:szCs w:val="22"/>
          <w:lang w:eastAsia="en-US"/>
        </w:rPr>
        <w:t>voje</w:t>
      </w:r>
      <w:r w:rsidRPr="00EE105B">
        <w:rPr>
          <w:rFonts w:ascii="Cambria" w:hAnsi="Cambria" w:cs="Times New Roman"/>
          <w:color w:val="auto"/>
          <w:sz w:val="22"/>
          <w:szCs w:val="22"/>
          <w:lang w:eastAsia="en-US"/>
        </w:rPr>
        <w:t xml:space="preserve"> města je </w:t>
      </w:r>
      <w:r w:rsidR="00A86994">
        <w:rPr>
          <w:rFonts w:ascii="Cambria" w:hAnsi="Cambria" w:cs="Times New Roman"/>
          <w:color w:val="auto"/>
          <w:sz w:val="22"/>
          <w:szCs w:val="22"/>
          <w:lang w:eastAsia="en-US"/>
        </w:rPr>
        <w:t>příhodné</w:t>
      </w:r>
      <w:r w:rsidRPr="00EE105B">
        <w:rPr>
          <w:rFonts w:ascii="Cambria" w:hAnsi="Cambria" w:cs="Times New Roman"/>
          <w:color w:val="auto"/>
          <w:sz w:val="22"/>
          <w:szCs w:val="22"/>
          <w:lang w:eastAsia="en-US"/>
        </w:rPr>
        <w:t xml:space="preserve"> se zabývat veřejnými prostranstvími jako živým uceleným systémem. </w:t>
      </w:r>
      <w:r w:rsidR="00EE105B" w:rsidRPr="00EE105B">
        <w:rPr>
          <w:rFonts w:ascii="Cambria" w:hAnsi="Cambria" w:cs="Times New Roman"/>
          <w:color w:val="auto"/>
          <w:sz w:val="22"/>
          <w:szCs w:val="22"/>
          <w:lang w:eastAsia="en-US"/>
        </w:rPr>
        <w:t>V rámci města budou realizovány</w:t>
      </w:r>
      <w:r w:rsidR="0061107D">
        <w:rPr>
          <w:rFonts w:ascii="Cambria" w:hAnsi="Cambria" w:cs="Times New Roman"/>
          <w:color w:val="auto"/>
          <w:sz w:val="22"/>
          <w:szCs w:val="22"/>
          <w:lang w:eastAsia="en-US"/>
        </w:rPr>
        <w:t xml:space="preserve"> či podporovány zejména</w:t>
      </w:r>
      <w:r w:rsidR="00EE105B" w:rsidRPr="00EE105B">
        <w:rPr>
          <w:rFonts w:ascii="Cambria" w:hAnsi="Cambria" w:cs="Times New Roman"/>
          <w:color w:val="auto"/>
          <w:sz w:val="22"/>
          <w:szCs w:val="22"/>
          <w:lang w:eastAsia="en-US"/>
        </w:rPr>
        <w:t xml:space="preserve"> takové aktivity řešení veřejných prostranství, která vycházejí z potřeb obyvatel a která současně zohledňují historický a demografický vývoj města.</w:t>
      </w:r>
    </w:p>
    <w:p w:rsidR="00C72561" w:rsidRPr="00030CE2" w:rsidRDefault="00EC68F8" w:rsidP="00EC68F8">
      <w:pPr>
        <w:spacing w:after="120"/>
        <w:rPr>
          <w:u w:val="single"/>
        </w:rPr>
      </w:pPr>
      <w:r w:rsidRPr="00030CE2">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030CE2" w:rsidRPr="00030CE2" w:rsidTr="00BD4BAE">
        <w:tc>
          <w:tcPr>
            <w:tcW w:w="920" w:type="pct"/>
          </w:tcPr>
          <w:p w:rsidR="00030CE2" w:rsidRPr="00030CE2" w:rsidRDefault="00030CE2" w:rsidP="00EC68F8">
            <w:pPr>
              <w:spacing w:after="120"/>
            </w:pPr>
            <w:r w:rsidRPr="00030CE2">
              <w:t>C.2.4.1</w:t>
            </w:r>
          </w:p>
        </w:tc>
        <w:tc>
          <w:tcPr>
            <w:tcW w:w="4080" w:type="pct"/>
          </w:tcPr>
          <w:p w:rsidR="00030CE2" w:rsidRPr="00030CE2" w:rsidRDefault="00030CE2" w:rsidP="0036505F">
            <w:pPr>
              <w:spacing w:after="0"/>
              <w:jc w:val="left"/>
              <w:rPr>
                <w:rFonts w:cs="TimesNewRomanPS-BoldMT"/>
                <w:bCs/>
              </w:rPr>
            </w:pPr>
            <w:r w:rsidRPr="00030CE2">
              <w:rPr>
                <w:rFonts w:cs="TimesNewRomanPS-BoldMT"/>
                <w:bCs/>
              </w:rPr>
              <w:t>Naplňování stávajícího územního plánu a jeho aktualizace dle potřeby</w:t>
            </w:r>
            <w:r w:rsidR="0036505F">
              <w:rPr>
                <w:rFonts w:cs="TimesNewRomanPS-BoldMT"/>
                <w:bCs/>
              </w:rPr>
              <w:t xml:space="preserve"> včetně vytvořených územních studií</w:t>
            </w:r>
          </w:p>
        </w:tc>
      </w:tr>
      <w:tr w:rsidR="00030CE2" w:rsidRPr="00030CE2" w:rsidTr="00BD4BAE">
        <w:tc>
          <w:tcPr>
            <w:tcW w:w="920" w:type="pct"/>
          </w:tcPr>
          <w:p w:rsidR="00030CE2" w:rsidRPr="00030CE2" w:rsidRDefault="00030CE2" w:rsidP="00030CE2">
            <w:pPr>
              <w:spacing w:after="120"/>
            </w:pPr>
            <w:r w:rsidRPr="00030CE2">
              <w:t>C.2.4.2</w:t>
            </w:r>
          </w:p>
        </w:tc>
        <w:tc>
          <w:tcPr>
            <w:tcW w:w="4080" w:type="pct"/>
          </w:tcPr>
          <w:p w:rsidR="00030CE2" w:rsidRPr="00030CE2" w:rsidRDefault="00030CE2" w:rsidP="00EE105B">
            <w:pPr>
              <w:spacing w:after="0"/>
              <w:jc w:val="left"/>
              <w:rPr>
                <w:rFonts w:cs="TimesNewRomanPS-BoldMT"/>
                <w:bCs/>
              </w:rPr>
            </w:pPr>
            <w:r w:rsidRPr="00030CE2">
              <w:rPr>
                <w:rFonts w:cs="TimesNewRomanPS-BoldMT"/>
                <w:bCs/>
              </w:rPr>
              <w:t xml:space="preserve">Revitalizace veřejných prostranství </w:t>
            </w:r>
          </w:p>
        </w:tc>
      </w:tr>
      <w:tr w:rsidR="00030CE2" w:rsidRPr="00030CE2" w:rsidTr="00BD4BAE">
        <w:tc>
          <w:tcPr>
            <w:tcW w:w="920" w:type="pct"/>
          </w:tcPr>
          <w:p w:rsidR="00030CE2" w:rsidRPr="00030CE2" w:rsidRDefault="00030CE2" w:rsidP="00030CE2">
            <w:pPr>
              <w:spacing w:after="120"/>
            </w:pPr>
            <w:r w:rsidRPr="00030CE2">
              <w:t>C.2.4.3</w:t>
            </w:r>
          </w:p>
        </w:tc>
        <w:tc>
          <w:tcPr>
            <w:tcW w:w="4080" w:type="pct"/>
          </w:tcPr>
          <w:p w:rsidR="00030CE2" w:rsidRPr="00030CE2" w:rsidRDefault="00030CE2" w:rsidP="00EF1632">
            <w:pPr>
              <w:spacing w:after="0"/>
              <w:jc w:val="left"/>
              <w:rPr>
                <w:rFonts w:cs="TimesNewRomanPS-BoldMT"/>
                <w:bCs/>
              </w:rPr>
            </w:pPr>
            <w:r w:rsidRPr="00030CE2">
              <w:rPr>
                <w:rFonts w:cs="TimesNewRomanPS-BoldMT"/>
                <w:bCs/>
              </w:rPr>
              <w:t>Revitalizaci sídlišť</w:t>
            </w:r>
            <w:r w:rsidR="0046131B">
              <w:rPr>
                <w:rFonts w:cs="TimesNewRomanPS-BoldMT"/>
                <w:bCs/>
              </w:rPr>
              <w:t>/ploch pro bydlení</w:t>
            </w:r>
            <w:r w:rsidRPr="00030CE2">
              <w:rPr>
                <w:rFonts w:cs="TimesNewRomanPS-BoldMT"/>
                <w:bCs/>
              </w:rPr>
              <w:t xml:space="preserve"> </w:t>
            </w:r>
            <w:r w:rsidR="00EF1632">
              <w:rPr>
                <w:rFonts w:cs="TimesNewRomanPS-BoldMT"/>
                <w:bCs/>
              </w:rPr>
              <w:t>včetně důrazu</w:t>
            </w:r>
            <w:r w:rsidRPr="00030CE2">
              <w:rPr>
                <w:rFonts w:cs="TimesNewRomanPS-BoldMT"/>
                <w:bCs/>
              </w:rPr>
              <w:t xml:space="preserve"> na veřejné prostranství </w:t>
            </w:r>
          </w:p>
        </w:tc>
      </w:tr>
      <w:tr w:rsidR="00BD4BAE" w:rsidRPr="00030CE2" w:rsidTr="00BD4BAE">
        <w:tc>
          <w:tcPr>
            <w:tcW w:w="920" w:type="pct"/>
          </w:tcPr>
          <w:p w:rsidR="00BD4BAE" w:rsidRPr="00030CE2" w:rsidRDefault="00BD4BAE" w:rsidP="00030CE2">
            <w:pPr>
              <w:spacing w:after="120"/>
            </w:pPr>
            <w:r>
              <w:t>C.2.4.4</w:t>
            </w:r>
          </w:p>
        </w:tc>
        <w:tc>
          <w:tcPr>
            <w:tcW w:w="4080" w:type="pct"/>
          </w:tcPr>
          <w:p w:rsidR="00BD4BAE" w:rsidRPr="00BD4BAE" w:rsidRDefault="00BD4BAE" w:rsidP="00EF1632">
            <w:pPr>
              <w:spacing w:after="0"/>
              <w:jc w:val="left"/>
              <w:rPr>
                <w:rFonts w:cs="TimesNewRomanPS-BoldMT"/>
                <w:bCs/>
              </w:rPr>
            </w:pPr>
            <w:r w:rsidRPr="00BD4BAE">
              <w:rPr>
                <w:rFonts w:cs="TimesNewRomanPS-BoldMT"/>
                <w:bCs/>
              </w:rPr>
              <w:t xml:space="preserve">Podpora </w:t>
            </w:r>
            <w:r w:rsidRPr="00BD4BAE">
              <w:rPr>
                <w:rFonts w:cs="TimesNewRomanPS-BoldMT"/>
                <w:bCs/>
                <w:iCs/>
              </w:rPr>
              <w:t>estetické</w:t>
            </w:r>
            <w:r w:rsidR="008F5FE1">
              <w:rPr>
                <w:rFonts w:cs="TimesNewRomanPS-BoldMT"/>
                <w:bCs/>
                <w:iCs/>
              </w:rPr>
              <w:t>ho</w:t>
            </w:r>
            <w:r w:rsidRPr="00BD4BAE">
              <w:rPr>
                <w:rFonts w:cs="TimesNewRomanPS-BoldMT"/>
                <w:bCs/>
              </w:rPr>
              <w:t xml:space="preserve"> zlepšení </w:t>
            </w:r>
            <w:r w:rsidRPr="00BD4BAE">
              <w:rPr>
                <w:rFonts w:cs="TimesNewRomanPS-BoldMT"/>
                <w:bCs/>
                <w:iCs/>
              </w:rPr>
              <w:t>veřejného prostranství</w:t>
            </w:r>
          </w:p>
        </w:tc>
      </w:tr>
    </w:tbl>
    <w:p w:rsidR="00EC68F8" w:rsidRDefault="00EC68F8" w:rsidP="00EC68F8">
      <w:pPr>
        <w:spacing w:after="120"/>
      </w:pPr>
    </w:p>
    <w:p w:rsidR="00C72561" w:rsidRDefault="00C72561" w:rsidP="00A16C86">
      <w:pPr>
        <w:spacing w:after="120"/>
        <w:ind w:left="714"/>
      </w:pPr>
    </w:p>
    <w:p w:rsidR="00C72561" w:rsidRDefault="00C72561" w:rsidP="00A16C86">
      <w:pPr>
        <w:spacing w:after="120"/>
        <w:ind w:left="714"/>
      </w:pPr>
    </w:p>
    <w:p w:rsidR="003769B7" w:rsidRDefault="003769B7" w:rsidP="00A16C86">
      <w:pPr>
        <w:spacing w:after="120"/>
        <w:ind w:left="714"/>
      </w:pPr>
    </w:p>
    <w:p w:rsidR="003769B7" w:rsidRDefault="003769B7" w:rsidP="00A16C86">
      <w:pPr>
        <w:spacing w:after="120"/>
        <w:ind w:left="714"/>
      </w:pPr>
    </w:p>
    <w:p w:rsidR="00A965CA" w:rsidRDefault="00A965CA" w:rsidP="00A16C86">
      <w:pPr>
        <w:spacing w:after="120"/>
        <w:ind w:left="714"/>
      </w:pPr>
    </w:p>
    <w:p w:rsidR="00A965CA" w:rsidRDefault="00A965CA" w:rsidP="00A16C86">
      <w:pPr>
        <w:spacing w:after="120"/>
        <w:ind w:left="714"/>
      </w:pPr>
    </w:p>
    <w:p w:rsidR="003769B7" w:rsidRDefault="003769B7" w:rsidP="00A16C86">
      <w:pPr>
        <w:spacing w:after="120"/>
        <w:ind w:left="714"/>
      </w:pPr>
    </w:p>
    <w:p w:rsidR="0046131B" w:rsidRPr="0046131B" w:rsidRDefault="00A16C86" w:rsidP="0046131B">
      <w:pPr>
        <w:numPr>
          <w:ilvl w:val="0"/>
          <w:numId w:val="3"/>
        </w:numPr>
        <w:spacing w:after="120"/>
        <w:ind w:left="714" w:hanging="357"/>
        <w:rPr>
          <w:b/>
        </w:rPr>
      </w:pPr>
      <w:r w:rsidRPr="00030CE2">
        <w:rPr>
          <w:b/>
        </w:rPr>
        <w:lastRenderedPageBreak/>
        <w:t xml:space="preserve">Strategická oblast </w:t>
      </w:r>
      <w:r w:rsidR="003769B7">
        <w:rPr>
          <w:b/>
        </w:rPr>
        <w:t>D</w:t>
      </w:r>
      <w:r w:rsidRPr="00030CE2">
        <w:rPr>
          <w:b/>
        </w:rPr>
        <w:t>: Veřejná správa</w:t>
      </w:r>
    </w:p>
    <w:p w:rsidR="003769B7" w:rsidRDefault="003769B7" w:rsidP="003769B7">
      <w:pPr>
        <w:spacing w:after="120"/>
      </w:pPr>
      <w:r w:rsidRPr="00A16C86">
        <w:t xml:space="preserve">Důležitou podmínkou úspěšné realizace všech předchozích opatření a aktivit je efektivní fungování veřejné správy ve městě. Podpora transparentnosti, zvyšování efektivity a přívětivosti veřejné správy je důležitou oblastí a cílem, který se prolíná ostatními částmi </w:t>
      </w:r>
      <w:r>
        <w:t>strategického plánu.</w:t>
      </w:r>
    </w:p>
    <w:p w:rsidR="003769B7" w:rsidRDefault="003769B7" w:rsidP="003769B7">
      <w:pPr>
        <w:spacing w:after="120"/>
      </w:pPr>
      <w:r w:rsidRPr="00A16C86">
        <w:t>Snahou města je poj</w:t>
      </w:r>
      <w:r w:rsidR="00894013">
        <w:t>ímat</w:t>
      </w:r>
      <w:r w:rsidRPr="00A16C86">
        <w:t xml:space="preserve"> veřejnou správu jako službu občanovi, naplnit principy dobrého vládnutí opřené o otevřené a průhledné rozhodování a fungovat efektivně a výkonně</w:t>
      </w:r>
      <w:r>
        <w:t xml:space="preserve">. </w:t>
      </w:r>
    </w:p>
    <w:p w:rsidR="003769B7" w:rsidRPr="00A16C86" w:rsidRDefault="003769B7" w:rsidP="003769B7">
      <w:pPr>
        <w:autoSpaceDE w:val="0"/>
        <w:autoSpaceDN w:val="0"/>
        <w:adjustRightInd w:val="0"/>
        <w:spacing w:after="120"/>
      </w:pPr>
      <w:r w:rsidRPr="00A16C86">
        <w:t xml:space="preserve">Moderní a kvalitně fungující městský úřad je partnerem občanům, institucím a organizacím, které ve městě působí, i turistům, kteří do města přijíždějí.  </w:t>
      </w:r>
    </w:p>
    <w:p w:rsidR="003769B7" w:rsidRPr="00A16C86" w:rsidRDefault="003769B7" w:rsidP="003769B7">
      <w:pPr>
        <w:spacing w:after="0"/>
      </w:pPr>
      <w:r w:rsidRPr="00A16C86">
        <w:t>Předpokladem pro kvalitní výkon veřejné správy je dobré zabezpečení úřadu, které umožní využití a rozvoj moderních technologií sloužících pro zajištění efektivního a kvalitního poskytnutí služeb uživatelům úřadu, poskytnutí transparentních informací občanům o činnosti města a jeho hospodaření. Dalším předpokladem pro kvalitní výkon správy je též kvalitní personální obsazení úřadu, jež souvisí se vzdělaností úředn</w:t>
      </w:r>
      <w:r>
        <w:t>íků, jejich morálním kreditem a </w:t>
      </w:r>
      <w:r w:rsidRPr="00A16C86">
        <w:t>vstřícným vystupováním vůči občanům.</w:t>
      </w:r>
    </w:p>
    <w:p w:rsidR="003769B7" w:rsidRDefault="003769B7" w:rsidP="00604CC4">
      <w:pPr>
        <w:spacing w:after="120"/>
      </w:pPr>
    </w:p>
    <w:p w:rsidR="003769B7" w:rsidRPr="004D7947" w:rsidRDefault="003769B7" w:rsidP="003769B7">
      <w:pPr>
        <w:pStyle w:val="Titulek"/>
        <w:rPr>
          <w:i/>
        </w:rPr>
      </w:pPr>
      <w:r w:rsidRPr="004D7947">
        <w:rPr>
          <w:i/>
        </w:rPr>
        <w:t xml:space="preserve">Obrázek </w:t>
      </w:r>
      <w:r w:rsidR="002775C3" w:rsidRPr="004D7947">
        <w:rPr>
          <w:i/>
        </w:rPr>
        <w:fldChar w:fldCharType="begin"/>
      </w:r>
      <w:r w:rsidR="005A5E9C" w:rsidRPr="004D7947">
        <w:rPr>
          <w:i/>
        </w:rPr>
        <w:instrText xml:space="preserve"> SEQ Obrázek \* ARABIC </w:instrText>
      </w:r>
      <w:r w:rsidR="002775C3" w:rsidRPr="004D7947">
        <w:rPr>
          <w:i/>
        </w:rPr>
        <w:fldChar w:fldCharType="separate"/>
      </w:r>
      <w:r w:rsidR="00700695" w:rsidRPr="004D7947">
        <w:rPr>
          <w:i/>
          <w:noProof/>
        </w:rPr>
        <w:t>12</w:t>
      </w:r>
      <w:r w:rsidR="002775C3" w:rsidRPr="004D7947">
        <w:rPr>
          <w:i/>
        </w:rPr>
        <w:fldChar w:fldCharType="end"/>
      </w:r>
      <w:r w:rsidR="004D7947" w:rsidRPr="004D7947">
        <w:rPr>
          <w:i/>
        </w:rPr>
        <w:t>:</w:t>
      </w:r>
      <w:r w:rsidRPr="004D7947">
        <w:rPr>
          <w:i/>
        </w:rPr>
        <w:t xml:space="preserve"> Vymezení strategické oblasti D: Veřejná správa</w:t>
      </w:r>
    </w:p>
    <w:p w:rsidR="003769B7" w:rsidRDefault="003769B7" w:rsidP="00604CC4">
      <w:pPr>
        <w:spacing w:after="120"/>
      </w:pPr>
    </w:p>
    <w:p w:rsidR="00604CC4" w:rsidRDefault="00604CC4" w:rsidP="00604CC4">
      <w:pPr>
        <w:spacing w:after="120"/>
      </w:pPr>
      <w:r w:rsidRPr="00604CC4">
        <w:rPr>
          <w:noProof/>
          <w:lang w:eastAsia="cs-CZ"/>
        </w:rPr>
        <w:drawing>
          <wp:inline distT="0" distB="0" distL="0" distR="0">
            <wp:extent cx="5703683" cy="3204927"/>
            <wp:effectExtent l="0" t="0" r="30480" b="0"/>
            <wp:docPr id="21"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604CC4" w:rsidRDefault="00604CC4" w:rsidP="00604CC4">
      <w:pPr>
        <w:spacing w:after="120"/>
      </w:pPr>
    </w:p>
    <w:p w:rsidR="00A16C86" w:rsidRDefault="00A16C86" w:rsidP="00A16C86">
      <w:pPr>
        <w:spacing w:after="120"/>
      </w:pPr>
    </w:p>
    <w:p w:rsidR="00030CE2" w:rsidRDefault="00030CE2" w:rsidP="00A16C86">
      <w:pPr>
        <w:spacing w:after="120"/>
      </w:pPr>
    </w:p>
    <w:p w:rsidR="003769B7" w:rsidRDefault="003769B7" w:rsidP="00A16C86">
      <w:pPr>
        <w:spacing w:after="120"/>
      </w:pPr>
    </w:p>
    <w:p w:rsidR="00030CE2" w:rsidRDefault="00030CE2" w:rsidP="00A16C86">
      <w:pPr>
        <w:spacing w:after="120"/>
      </w:pPr>
    </w:p>
    <w:p w:rsidR="00030CE2" w:rsidRDefault="00030CE2" w:rsidP="00A16C86">
      <w:pPr>
        <w:spacing w:after="120"/>
      </w:pPr>
    </w:p>
    <w:p w:rsidR="00030CE2" w:rsidRDefault="00030CE2" w:rsidP="00A16C86">
      <w:pPr>
        <w:spacing w:after="120"/>
      </w:pPr>
    </w:p>
    <w:p w:rsidR="0046131B" w:rsidRPr="00EA7D72" w:rsidRDefault="0046131B" w:rsidP="0046131B">
      <w:pPr>
        <w:spacing w:after="120"/>
        <w:rPr>
          <w:b/>
          <w:noProof/>
          <w:u w:val="single"/>
          <w:lang w:eastAsia="cs-CZ"/>
        </w:rPr>
      </w:pPr>
      <w:r w:rsidRPr="00EA7D72">
        <w:rPr>
          <w:b/>
          <w:noProof/>
          <w:u w:val="single"/>
          <w:lang w:eastAsia="cs-CZ"/>
        </w:rPr>
        <w:lastRenderedPageBreak/>
        <w:t>Strategický cíl D.1: Zlepšovat kvalitu úřadu</w:t>
      </w:r>
    </w:p>
    <w:p w:rsidR="0046131B" w:rsidRDefault="0046131B" w:rsidP="0046131B">
      <w:r>
        <w:t xml:space="preserve">Strategický cíl je směřován k </w:t>
      </w:r>
      <w:r w:rsidRPr="00F3729F">
        <w:t xml:space="preserve">zajištění </w:t>
      </w:r>
      <w:r w:rsidR="004E64BC">
        <w:t>zlepšování práce a efe</w:t>
      </w:r>
      <w:r w:rsidR="00894013">
        <w:t>ktivity práce městského úřadu a </w:t>
      </w:r>
      <w:r w:rsidR="004E64BC">
        <w:t>k rozvoji SMART řešení ve městě</w:t>
      </w:r>
      <w:r>
        <w:t xml:space="preserve">.  </w:t>
      </w:r>
    </w:p>
    <w:p w:rsidR="004E64BC" w:rsidRPr="004D7947" w:rsidRDefault="004E64BC" w:rsidP="004E64BC">
      <w:pPr>
        <w:pStyle w:val="Titulek"/>
        <w:rPr>
          <w:rFonts w:cs="ArialMT"/>
          <w:b/>
          <w:bCs w:val="0"/>
          <w:i/>
          <w:szCs w:val="22"/>
        </w:rPr>
      </w:pPr>
      <w:r w:rsidRPr="004D7947">
        <w:rPr>
          <w:i/>
        </w:rPr>
        <w:t xml:space="preserve">Tabulka </w:t>
      </w:r>
      <w:r w:rsidR="002775C3" w:rsidRPr="004D7947">
        <w:rPr>
          <w:i/>
        </w:rPr>
        <w:fldChar w:fldCharType="begin"/>
      </w:r>
      <w:r w:rsidR="005A5E9C" w:rsidRPr="004D7947">
        <w:rPr>
          <w:i/>
        </w:rPr>
        <w:instrText xml:space="preserve"> SEQ Tabulka \* ARABIC </w:instrText>
      </w:r>
      <w:r w:rsidR="002775C3" w:rsidRPr="004D7947">
        <w:rPr>
          <w:i/>
        </w:rPr>
        <w:fldChar w:fldCharType="separate"/>
      </w:r>
      <w:r w:rsidR="00700695" w:rsidRPr="004D7947">
        <w:rPr>
          <w:i/>
          <w:noProof/>
        </w:rPr>
        <w:t>50</w:t>
      </w:r>
      <w:r w:rsidR="002775C3" w:rsidRPr="004D7947">
        <w:rPr>
          <w:i/>
        </w:rPr>
        <w:fldChar w:fldCharType="end"/>
      </w:r>
      <w:r w:rsidR="004D7947" w:rsidRPr="004D7947">
        <w:rPr>
          <w:i/>
        </w:rPr>
        <w:t>:</w:t>
      </w:r>
      <w:r w:rsidRPr="004D7947">
        <w:rPr>
          <w:i/>
        </w:rPr>
        <w:t xml:space="preserve"> </w:t>
      </w:r>
      <w:r w:rsidRPr="004D7947">
        <w:rPr>
          <w:rFonts w:cs="ArialMT"/>
          <w:bCs w:val="0"/>
          <w:i/>
          <w:szCs w:val="22"/>
        </w:rPr>
        <w:t>Klíčové indikátory - Strategický cíl D</w:t>
      </w:r>
      <w:r w:rsidR="00035B3A" w:rsidRPr="004D7947">
        <w:rPr>
          <w:rFonts w:cs="ArialMT"/>
          <w:bCs w:val="0"/>
          <w:i/>
          <w:szCs w:val="22"/>
        </w:rPr>
        <w:t>.</w:t>
      </w:r>
      <w:r w:rsidRPr="004D7947">
        <w:rPr>
          <w:rFonts w:cs="ArialMT"/>
          <w:bCs w:val="0"/>
          <w:i/>
          <w:szCs w:val="22"/>
        </w:rPr>
        <w:t>1</w:t>
      </w:r>
    </w:p>
    <w:tbl>
      <w:tblPr>
        <w:tblW w:w="5000" w:type="pct"/>
        <w:tblCellMar>
          <w:left w:w="70" w:type="dxa"/>
          <w:right w:w="70" w:type="dxa"/>
        </w:tblCellMar>
        <w:tblLook w:val="04A0" w:firstRow="1" w:lastRow="0" w:firstColumn="1" w:lastColumn="0" w:noHBand="0" w:noVBand="1"/>
      </w:tblPr>
      <w:tblGrid>
        <w:gridCol w:w="4953"/>
        <w:gridCol w:w="1619"/>
        <w:gridCol w:w="2640"/>
      </w:tblGrid>
      <w:tr w:rsidR="004E64BC" w:rsidRPr="00C6003E" w:rsidTr="004E64BC">
        <w:trPr>
          <w:trHeight w:val="473"/>
          <w:tblHeader/>
        </w:trPr>
        <w:tc>
          <w:tcPr>
            <w:tcW w:w="2688"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79" w:type="pct"/>
            <w:tcBorders>
              <w:top w:val="single" w:sz="4" w:space="0" w:color="FFFFFF"/>
              <w:left w:val="nil"/>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33" w:type="pct"/>
            <w:tcBorders>
              <w:top w:val="single" w:sz="4" w:space="0" w:color="FFFFFF"/>
              <w:left w:val="nil"/>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4E64BC" w:rsidRPr="00406EED" w:rsidTr="0039760E">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Služby a projekty městského úřadu</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FB7824" w:rsidP="0039760E">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w:t>
            </w:r>
            <w:r w:rsidR="004E64BC">
              <w:rPr>
                <w:rFonts w:eastAsia="Times New Roman"/>
                <w:color w:val="000000"/>
                <w:sz w:val="20"/>
                <w:szCs w:val="20"/>
                <w:lang w:eastAsia="cs-CZ"/>
              </w:rPr>
              <w:t>očet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MěÚ</w:t>
            </w:r>
          </w:p>
        </w:tc>
      </w:tr>
    </w:tbl>
    <w:p w:rsidR="0046131B" w:rsidRDefault="0046131B" w:rsidP="003F56DE">
      <w:pPr>
        <w:spacing w:after="120"/>
        <w:rPr>
          <w:b/>
          <w:u w:val="single"/>
        </w:rPr>
      </w:pPr>
    </w:p>
    <w:p w:rsidR="009C5DDB" w:rsidRPr="00EA7D72" w:rsidRDefault="008F4CA1" w:rsidP="003F56DE">
      <w:pPr>
        <w:spacing w:after="120"/>
        <w:rPr>
          <w:b/>
        </w:rPr>
      </w:pPr>
      <w:r w:rsidRPr="00EA7D72">
        <w:rPr>
          <w:b/>
        </w:rPr>
        <w:t>O D.1.1 Implementace projektového a strategického řízení</w:t>
      </w:r>
    </w:p>
    <w:p w:rsidR="008F4CA1" w:rsidRPr="008F4CA1" w:rsidRDefault="008F4CA1" w:rsidP="00894013">
      <w:pPr>
        <w:autoSpaceDE w:val="0"/>
        <w:autoSpaceDN w:val="0"/>
        <w:adjustRightInd w:val="0"/>
        <w:spacing w:after="120"/>
      </w:pPr>
      <w:r>
        <w:t>V rámci opatření budou realizovány aktivity s</w:t>
      </w:r>
      <w:r w:rsidRPr="008F4CA1">
        <w:t>trategické</w:t>
      </w:r>
      <w:r>
        <w:t>ho</w:t>
      </w:r>
      <w:r w:rsidRPr="008F4CA1">
        <w:t xml:space="preserve"> řízení</w:t>
      </w:r>
      <w:r>
        <w:t>, které</w:t>
      </w:r>
      <w:r w:rsidRPr="008F4CA1">
        <w:t xml:space="preserve"> umožňuj</w:t>
      </w:r>
      <w:r>
        <w:t>í</w:t>
      </w:r>
      <w:r w:rsidRPr="008F4CA1">
        <w:t xml:space="preserve"> stanovit priority a cíle, hledat externí zdroje, sledovat rozvoj </w:t>
      </w:r>
      <w:r>
        <w:t>města a reagovat na příležitosti.</w:t>
      </w:r>
      <w:r w:rsidR="003F56DE">
        <w:t xml:space="preserve"> Projektové řízení umožní zvyšovat efektivitu a kvalitu služeb a zvyšovat kvalitu poskytovaných služeb městem Slavkov u Brna. </w:t>
      </w:r>
    </w:p>
    <w:p w:rsidR="00CF571E" w:rsidRPr="003769B7" w:rsidRDefault="00CF571E" w:rsidP="00CF571E">
      <w:pPr>
        <w:spacing w:after="120"/>
        <w:rPr>
          <w:u w:val="single"/>
        </w:rPr>
      </w:pPr>
      <w:r w:rsidRPr="003769B7">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3769B7" w:rsidRPr="003769B7" w:rsidTr="00700695">
        <w:tc>
          <w:tcPr>
            <w:tcW w:w="920" w:type="pct"/>
          </w:tcPr>
          <w:p w:rsidR="003769B7" w:rsidRPr="003769B7" w:rsidRDefault="003769B7" w:rsidP="00CF571E">
            <w:pPr>
              <w:spacing w:after="120"/>
            </w:pPr>
            <w:r w:rsidRPr="003769B7">
              <w:t>D.1.1.1</w:t>
            </w:r>
          </w:p>
        </w:tc>
        <w:tc>
          <w:tcPr>
            <w:tcW w:w="4080" w:type="pct"/>
          </w:tcPr>
          <w:p w:rsidR="003769B7" w:rsidRPr="003769B7" w:rsidRDefault="003769B7" w:rsidP="00894013">
            <w:pPr>
              <w:spacing w:after="0"/>
              <w:jc w:val="left"/>
              <w:rPr>
                <w:rFonts w:cs="TimesNewRomanPS-BoldMT"/>
                <w:bCs/>
              </w:rPr>
            </w:pPr>
            <w:r w:rsidRPr="003769B7">
              <w:rPr>
                <w:rFonts w:cs="TimesNewRomanPS-BoldMT"/>
                <w:bCs/>
              </w:rPr>
              <w:t>Zav</w:t>
            </w:r>
            <w:r w:rsidR="00894013">
              <w:rPr>
                <w:rFonts w:cs="TimesNewRomanPS-BoldMT"/>
                <w:bCs/>
              </w:rPr>
              <w:t>á</w:t>
            </w:r>
            <w:r w:rsidRPr="003769B7">
              <w:rPr>
                <w:rFonts w:cs="TimesNewRomanPS-BoldMT"/>
                <w:bCs/>
              </w:rPr>
              <w:t>d</w:t>
            </w:r>
            <w:r w:rsidR="00894013">
              <w:rPr>
                <w:rFonts w:cs="TimesNewRomanPS-BoldMT"/>
                <w:bCs/>
              </w:rPr>
              <w:t>ě</w:t>
            </w:r>
            <w:r w:rsidRPr="003769B7">
              <w:rPr>
                <w:rFonts w:cs="TimesNewRomanPS-BoldMT"/>
                <w:bCs/>
              </w:rPr>
              <w:t xml:space="preserve">ní principů projektového </w:t>
            </w:r>
            <w:r w:rsidR="00291447">
              <w:rPr>
                <w:rFonts w:cs="TimesNewRomanPS-BoldMT"/>
                <w:bCs/>
              </w:rPr>
              <w:t xml:space="preserve">a strategického </w:t>
            </w:r>
            <w:r w:rsidRPr="003769B7">
              <w:rPr>
                <w:rFonts w:cs="TimesNewRomanPS-BoldMT"/>
                <w:bCs/>
              </w:rPr>
              <w:t xml:space="preserve">řízení </w:t>
            </w:r>
          </w:p>
        </w:tc>
      </w:tr>
      <w:tr w:rsidR="003769B7" w:rsidRPr="003769B7" w:rsidTr="00700695">
        <w:tc>
          <w:tcPr>
            <w:tcW w:w="920" w:type="pct"/>
          </w:tcPr>
          <w:p w:rsidR="003769B7" w:rsidRPr="003769B7" w:rsidRDefault="003769B7" w:rsidP="00CF571E">
            <w:pPr>
              <w:spacing w:after="120"/>
            </w:pPr>
            <w:r w:rsidRPr="003769B7">
              <w:t>D.1.1.2</w:t>
            </w:r>
          </w:p>
        </w:tc>
        <w:tc>
          <w:tcPr>
            <w:tcW w:w="4080" w:type="pct"/>
          </w:tcPr>
          <w:p w:rsidR="003769B7" w:rsidRPr="003769B7" w:rsidRDefault="003769B7" w:rsidP="00CF571E">
            <w:pPr>
              <w:spacing w:after="120"/>
            </w:pPr>
            <w:r w:rsidRPr="003769B7">
              <w:rPr>
                <w:rFonts w:cs="TimesNewRomanPS-BoldMT"/>
                <w:bCs/>
              </w:rPr>
              <w:t>Rozvoj a implementace SMART přístupů při řízení města a úřadu - koncepce SMART CITY</w:t>
            </w:r>
          </w:p>
        </w:tc>
      </w:tr>
    </w:tbl>
    <w:p w:rsidR="008F4CA1" w:rsidRDefault="008F4CA1" w:rsidP="00A16C86">
      <w:pPr>
        <w:spacing w:after="120"/>
        <w:rPr>
          <w:u w:val="single"/>
        </w:rPr>
      </w:pPr>
    </w:p>
    <w:p w:rsidR="009E3ECB" w:rsidRPr="00EA7D72" w:rsidRDefault="0046131B" w:rsidP="0046131B">
      <w:pPr>
        <w:spacing w:after="120"/>
        <w:rPr>
          <w:b/>
          <w:noProof/>
          <w:u w:val="single"/>
          <w:lang w:eastAsia="cs-CZ"/>
        </w:rPr>
      </w:pPr>
      <w:r w:rsidRPr="00EA7D72">
        <w:rPr>
          <w:b/>
          <w:noProof/>
          <w:u w:val="single"/>
          <w:lang w:eastAsia="cs-CZ"/>
        </w:rPr>
        <w:t xml:space="preserve">Strategický cíl D.2: </w:t>
      </w:r>
      <w:r w:rsidR="004E64BC" w:rsidRPr="00EA7D72">
        <w:rPr>
          <w:b/>
          <w:noProof/>
          <w:u w:val="single"/>
          <w:lang w:eastAsia="cs-CZ"/>
        </w:rPr>
        <w:t>Podpor</w:t>
      </w:r>
      <w:r w:rsidR="00473A41" w:rsidRPr="00EA7D72">
        <w:rPr>
          <w:b/>
          <w:noProof/>
          <w:u w:val="single"/>
          <w:lang w:eastAsia="cs-CZ"/>
        </w:rPr>
        <w:t>ovat</w:t>
      </w:r>
      <w:r w:rsidR="004E64BC" w:rsidRPr="00EA7D72">
        <w:rPr>
          <w:b/>
          <w:noProof/>
          <w:u w:val="single"/>
          <w:lang w:eastAsia="cs-CZ"/>
        </w:rPr>
        <w:t xml:space="preserve"> posílení komunikace veřejné správy s občany </w:t>
      </w:r>
    </w:p>
    <w:p w:rsidR="004E64BC" w:rsidRDefault="004E64BC" w:rsidP="004E64BC">
      <w:r>
        <w:t xml:space="preserve">Strategický cíl je směřován k </w:t>
      </w:r>
      <w:r w:rsidRPr="00F3729F">
        <w:t>zajištění větší spokojenosti občanů s činnost</w:t>
      </w:r>
      <w:r>
        <w:t>í</w:t>
      </w:r>
      <w:r w:rsidRPr="00F3729F">
        <w:t xml:space="preserve"> městského úřadu</w:t>
      </w:r>
      <w:r>
        <w:t xml:space="preserve">, k zapojení veřejnosti do života města, na komunikaci města s občany a na rozvoj spolupráce s místními iniciativami včetně vzájemné komunikace.  </w:t>
      </w:r>
    </w:p>
    <w:p w:rsidR="004E64BC" w:rsidRPr="004D7947" w:rsidRDefault="004E64BC" w:rsidP="004E64BC">
      <w:pPr>
        <w:pStyle w:val="Titulek"/>
        <w:rPr>
          <w:rFonts w:cs="ArialMT"/>
          <w:b/>
          <w:bCs w:val="0"/>
          <w:i/>
          <w:szCs w:val="22"/>
        </w:rPr>
      </w:pPr>
      <w:r w:rsidRPr="004D7947">
        <w:rPr>
          <w:i/>
        </w:rPr>
        <w:t xml:space="preserve">Tabulka </w:t>
      </w:r>
      <w:r w:rsidR="002775C3" w:rsidRPr="004D7947">
        <w:rPr>
          <w:i/>
        </w:rPr>
        <w:fldChar w:fldCharType="begin"/>
      </w:r>
      <w:r w:rsidR="005A5E9C" w:rsidRPr="004D7947">
        <w:rPr>
          <w:i/>
        </w:rPr>
        <w:instrText xml:space="preserve"> SEQ Tabulka \* ARABIC </w:instrText>
      </w:r>
      <w:r w:rsidR="002775C3" w:rsidRPr="004D7947">
        <w:rPr>
          <w:i/>
        </w:rPr>
        <w:fldChar w:fldCharType="separate"/>
      </w:r>
      <w:r w:rsidR="00700695" w:rsidRPr="004D7947">
        <w:rPr>
          <w:i/>
          <w:noProof/>
        </w:rPr>
        <w:t>51</w:t>
      </w:r>
      <w:r w:rsidR="002775C3" w:rsidRPr="004D7947">
        <w:rPr>
          <w:i/>
        </w:rPr>
        <w:fldChar w:fldCharType="end"/>
      </w:r>
      <w:r w:rsidR="004D7947" w:rsidRPr="004D7947">
        <w:rPr>
          <w:i/>
        </w:rPr>
        <w:t>:</w:t>
      </w:r>
      <w:r w:rsidRPr="004D7947">
        <w:rPr>
          <w:i/>
        </w:rPr>
        <w:t xml:space="preserve"> </w:t>
      </w:r>
      <w:r w:rsidRPr="004D7947">
        <w:rPr>
          <w:rFonts w:cs="ArialMT"/>
          <w:bCs w:val="0"/>
          <w:i/>
          <w:szCs w:val="22"/>
        </w:rPr>
        <w:t>Klíčové indikátory - Strategický cíl D</w:t>
      </w:r>
      <w:r w:rsidR="00035B3A" w:rsidRPr="004D7947">
        <w:rPr>
          <w:rFonts w:cs="ArialMT"/>
          <w:bCs w:val="0"/>
          <w:i/>
          <w:szCs w:val="22"/>
        </w:rPr>
        <w:t>.</w:t>
      </w:r>
      <w:r w:rsidRPr="004D7947">
        <w:rPr>
          <w:rFonts w:cs="ArialMT"/>
          <w:bCs w:val="0"/>
          <w:i/>
          <w:szCs w:val="22"/>
        </w:rPr>
        <w:t>2</w:t>
      </w:r>
    </w:p>
    <w:tbl>
      <w:tblPr>
        <w:tblW w:w="5000" w:type="pct"/>
        <w:tblCellMar>
          <w:left w:w="70" w:type="dxa"/>
          <w:right w:w="70" w:type="dxa"/>
        </w:tblCellMar>
        <w:tblLook w:val="04A0" w:firstRow="1" w:lastRow="0" w:firstColumn="1" w:lastColumn="0" w:noHBand="0" w:noVBand="1"/>
      </w:tblPr>
      <w:tblGrid>
        <w:gridCol w:w="4953"/>
        <w:gridCol w:w="1619"/>
        <w:gridCol w:w="2640"/>
      </w:tblGrid>
      <w:tr w:rsidR="004E64BC" w:rsidRPr="00C6003E" w:rsidTr="004E64BC">
        <w:trPr>
          <w:trHeight w:val="473"/>
          <w:tblHeader/>
        </w:trPr>
        <w:tc>
          <w:tcPr>
            <w:tcW w:w="2688" w:type="pct"/>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Indikátor</w:t>
            </w:r>
          </w:p>
        </w:tc>
        <w:tc>
          <w:tcPr>
            <w:tcW w:w="879" w:type="pct"/>
            <w:tcBorders>
              <w:top w:val="single" w:sz="4" w:space="0" w:color="FFFFFF"/>
              <w:left w:val="nil"/>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Jednotka</w:t>
            </w:r>
          </w:p>
        </w:tc>
        <w:tc>
          <w:tcPr>
            <w:tcW w:w="1433" w:type="pct"/>
            <w:tcBorders>
              <w:top w:val="single" w:sz="4" w:space="0" w:color="FFFFFF"/>
              <w:left w:val="nil"/>
              <w:bottom w:val="single" w:sz="4" w:space="0" w:color="FFFFFF"/>
              <w:right w:val="single" w:sz="4" w:space="0" w:color="FFFFFF"/>
            </w:tcBorders>
            <w:shd w:val="clear" w:color="000000" w:fill="BFBFBF"/>
            <w:vAlign w:val="center"/>
            <w:hideMark/>
          </w:tcPr>
          <w:p w:rsidR="004E64BC" w:rsidRPr="00C6003E" w:rsidRDefault="004E64BC" w:rsidP="0039760E">
            <w:pPr>
              <w:spacing w:after="0" w:line="240" w:lineRule="auto"/>
              <w:jc w:val="center"/>
              <w:rPr>
                <w:rFonts w:eastAsia="Times New Roman"/>
                <w:b/>
                <w:color w:val="000000"/>
                <w:sz w:val="20"/>
                <w:szCs w:val="20"/>
                <w:lang w:eastAsia="cs-CZ"/>
              </w:rPr>
            </w:pPr>
            <w:r w:rsidRPr="00C6003E">
              <w:rPr>
                <w:rFonts w:eastAsia="Times New Roman"/>
                <w:b/>
                <w:color w:val="000000"/>
                <w:sz w:val="20"/>
                <w:szCs w:val="20"/>
                <w:lang w:eastAsia="cs-CZ"/>
              </w:rPr>
              <w:t>Zdroj</w:t>
            </w:r>
          </w:p>
        </w:tc>
      </w:tr>
      <w:tr w:rsidR="004E64BC" w:rsidRPr="00406EED" w:rsidTr="004E64BC">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Procento skutečně realizovaných aktivit strategického plánu</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Vyhodnocení akčního plánu a strategického plánu</w:t>
            </w:r>
          </w:p>
        </w:tc>
      </w:tr>
      <w:tr w:rsidR="004E64BC" w:rsidRPr="00406EED" w:rsidTr="004E64BC">
        <w:trPr>
          <w:trHeight w:val="473"/>
        </w:trPr>
        <w:tc>
          <w:tcPr>
            <w:tcW w:w="2688" w:type="pct"/>
            <w:tcBorders>
              <w:top w:val="single" w:sz="4" w:space="0" w:color="FFFFFF"/>
              <w:left w:val="single" w:sz="4" w:space="0" w:color="FFFFFF"/>
              <w:bottom w:val="single" w:sz="4" w:space="0" w:color="FFFFFF"/>
              <w:right w:val="single" w:sz="4" w:space="0" w:color="FFFFFF"/>
            </w:tcBorders>
            <w:shd w:val="clear" w:color="000000" w:fill="DBE5F1" w:themeFill="accent1" w:themeFillTint="33"/>
            <w:hideMark/>
          </w:tcPr>
          <w:p w:rsidR="004E64BC" w:rsidRPr="00406EED" w:rsidRDefault="004E64BC" w:rsidP="004E64BC">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Počet setkání s místními in</w:t>
            </w:r>
            <w:r>
              <w:rPr>
                <w:rFonts w:eastAsia="Times New Roman"/>
                <w:color w:val="000000"/>
                <w:sz w:val="20"/>
                <w:szCs w:val="20"/>
                <w:lang w:eastAsia="cs-CZ"/>
              </w:rPr>
              <w:t>i</w:t>
            </w:r>
            <w:r w:rsidRPr="00406EED">
              <w:rPr>
                <w:rFonts w:eastAsia="Times New Roman"/>
                <w:color w:val="000000"/>
                <w:sz w:val="20"/>
                <w:szCs w:val="20"/>
                <w:lang w:eastAsia="cs-CZ"/>
              </w:rPr>
              <w:t>ciativami a dalšími obcemi</w:t>
            </w:r>
          </w:p>
        </w:tc>
        <w:tc>
          <w:tcPr>
            <w:tcW w:w="879"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Pr>
                <w:rFonts w:eastAsia="Times New Roman"/>
                <w:color w:val="000000"/>
                <w:sz w:val="20"/>
                <w:szCs w:val="20"/>
                <w:lang w:eastAsia="cs-CZ"/>
              </w:rPr>
              <w:t>počet</w:t>
            </w:r>
          </w:p>
        </w:tc>
        <w:tc>
          <w:tcPr>
            <w:tcW w:w="1433" w:type="pct"/>
            <w:tcBorders>
              <w:top w:val="single" w:sz="4" w:space="0" w:color="FFFFFF"/>
              <w:left w:val="nil"/>
              <w:bottom w:val="single" w:sz="4" w:space="0" w:color="FFFFFF"/>
              <w:right w:val="single" w:sz="4" w:space="0" w:color="FFFFFF"/>
            </w:tcBorders>
            <w:shd w:val="clear" w:color="000000" w:fill="DBE5F1" w:themeFill="accent1" w:themeFillTint="33"/>
            <w:hideMark/>
          </w:tcPr>
          <w:p w:rsidR="004E64BC" w:rsidRPr="00406EED" w:rsidRDefault="004E64BC" w:rsidP="0039760E">
            <w:pPr>
              <w:spacing w:after="120" w:line="240" w:lineRule="auto"/>
              <w:jc w:val="left"/>
              <w:rPr>
                <w:rFonts w:eastAsia="Times New Roman"/>
                <w:color w:val="000000"/>
                <w:sz w:val="20"/>
                <w:szCs w:val="20"/>
                <w:lang w:eastAsia="cs-CZ"/>
              </w:rPr>
            </w:pPr>
            <w:r w:rsidRPr="00406EED">
              <w:rPr>
                <w:rFonts w:eastAsia="Times New Roman"/>
                <w:color w:val="000000"/>
                <w:sz w:val="20"/>
                <w:szCs w:val="20"/>
                <w:lang w:eastAsia="cs-CZ"/>
              </w:rPr>
              <w:t>MěÚ</w:t>
            </w:r>
          </w:p>
        </w:tc>
      </w:tr>
    </w:tbl>
    <w:p w:rsidR="0046131B" w:rsidRPr="008F4CA1" w:rsidRDefault="0046131B" w:rsidP="00A16C86">
      <w:pPr>
        <w:spacing w:after="120"/>
        <w:rPr>
          <w:u w:val="single"/>
        </w:rPr>
      </w:pPr>
    </w:p>
    <w:p w:rsidR="008F4CA1" w:rsidRPr="00EA7D72" w:rsidRDefault="008C1299" w:rsidP="00A16C86">
      <w:pPr>
        <w:spacing w:after="120"/>
        <w:rPr>
          <w:b/>
        </w:rPr>
      </w:pPr>
      <w:r w:rsidRPr="00EA7D72">
        <w:rPr>
          <w:b/>
        </w:rPr>
        <w:t xml:space="preserve">O D.2.1 </w:t>
      </w:r>
      <w:r w:rsidR="003F56DE" w:rsidRPr="00EA7D72">
        <w:rPr>
          <w:b/>
        </w:rPr>
        <w:t>Posílení komunikace města s občany</w:t>
      </w:r>
    </w:p>
    <w:p w:rsidR="003F56DE" w:rsidRPr="003769B7" w:rsidRDefault="003F56DE" w:rsidP="00894013">
      <w:pPr>
        <w:pStyle w:val="Default"/>
        <w:spacing w:after="120" w:line="276" w:lineRule="auto"/>
        <w:jc w:val="both"/>
        <w:rPr>
          <w:rFonts w:ascii="Cambria" w:hAnsi="Cambria" w:cs="Times New Roman"/>
          <w:color w:val="auto"/>
          <w:sz w:val="22"/>
          <w:szCs w:val="22"/>
          <w:lang w:eastAsia="en-US"/>
        </w:rPr>
      </w:pPr>
      <w:r w:rsidRPr="003F56DE">
        <w:rPr>
          <w:rFonts w:ascii="Cambria" w:hAnsi="Cambria" w:cs="Times New Roman"/>
          <w:color w:val="auto"/>
          <w:sz w:val="22"/>
          <w:szCs w:val="22"/>
          <w:lang w:eastAsia="en-US"/>
        </w:rPr>
        <w:t>Opatření reaguje na aktivity posilující otevřený informační a komunikační přenos informací od</w:t>
      </w:r>
      <w:r w:rsidR="00355EB0">
        <w:rPr>
          <w:rFonts w:ascii="Cambria" w:hAnsi="Cambria" w:cs="Times New Roman"/>
          <w:color w:val="auto"/>
          <w:sz w:val="22"/>
          <w:szCs w:val="22"/>
          <w:lang w:eastAsia="en-US"/>
        </w:rPr>
        <w:t> </w:t>
      </w:r>
      <w:r w:rsidRPr="003F56DE">
        <w:rPr>
          <w:rFonts w:ascii="Cambria" w:hAnsi="Cambria" w:cs="Times New Roman"/>
          <w:color w:val="auto"/>
          <w:sz w:val="22"/>
          <w:szCs w:val="22"/>
          <w:lang w:eastAsia="en-US"/>
        </w:rPr>
        <w:t>veřejné správy směrem k veřejnosti. Pro město Slavkov u Brna je vysokou prioritou otevřeně komunikovat s veřejností a zapojovat veřejnost do rozhodovacích procesů mě</w:t>
      </w:r>
      <w:r>
        <w:rPr>
          <w:rFonts w:ascii="Cambria" w:hAnsi="Cambria" w:cs="Times New Roman"/>
          <w:color w:val="auto"/>
          <w:sz w:val="22"/>
          <w:szCs w:val="22"/>
          <w:lang w:eastAsia="en-US"/>
        </w:rPr>
        <w:t>sta.</w:t>
      </w:r>
    </w:p>
    <w:p w:rsidR="008C1299" w:rsidRPr="003769B7" w:rsidRDefault="008C1299" w:rsidP="008C1299">
      <w:pPr>
        <w:spacing w:after="120"/>
        <w:rPr>
          <w:u w:val="single"/>
        </w:rPr>
      </w:pPr>
      <w:r w:rsidRPr="003769B7">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3769B7" w:rsidRPr="003769B7" w:rsidTr="003769B7">
        <w:tc>
          <w:tcPr>
            <w:tcW w:w="920" w:type="pct"/>
          </w:tcPr>
          <w:p w:rsidR="003769B7" w:rsidRPr="003769B7" w:rsidRDefault="003769B7" w:rsidP="000471C8">
            <w:pPr>
              <w:spacing w:after="120"/>
            </w:pPr>
            <w:r w:rsidRPr="003769B7">
              <w:t>D.2.1.1</w:t>
            </w:r>
          </w:p>
        </w:tc>
        <w:tc>
          <w:tcPr>
            <w:tcW w:w="4080" w:type="pct"/>
          </w:tcPr>
          <w:p w:rsidR="003769B7" w:rsidRPr="003769B7" w:rsidRDefault="003769B7" w:rsidP="008C1299">
            <w:pPr>
              <w:jc w:val="left"/>
              <w:rPr>
                <w:iCs/>
                <w:color w:val="000000"/>
              </w:rPr>
            </w:pPr>
            <w:r w:rsidRPr="003769B7">
              <w:rPr>
                <w:iCs/>
                <w:color w:val="000000"/>
              </w:rPr>
              <w:t xml:space="preserve">Aktualizace akčního plánu strategického plánu rozvoje města </w:t>
            </w:r>
          </w:p>
        </w:tc>
      </w:tr>
      <w:tr w:rsidR="003769B7" w:rsidRPr="003769B7" w:rsidTr="003769B7">
        <w:tc>
          <w:tcPr>
            <w:tcW w:w="920" w:type="pct"/>
          </w:tcPr>
          <w:p w:rsidR="003769B7" w:rsidRPr="003769B7" w:rsidRDefault="003769B7" w:rsidP="003769B7">
            <w:pPr>
              <w:spacing w:after="120"/>
            </w:pPr>
            <w:r w:rsidRPr="003769B7">
              <w:t>D.2.1.2</w:t>
            </w:r>
          </w:p>
        </w:tc>
        <w:tc>
          <w:tcPr>
            <w:tcW w:w="4080" w:type="pct"/>
          </w:tcPr>
          <w:p w:rsidR="003769B7" w:rsidRPr="003769B7" w:rsidRDefault="003769B7" w:rsidP="000471C8">
            <w:pPr>
              <w:jc w:val="left"/>
              <w:rPr>
                <w:iCs/>
                <w:color w:val="000000"/>
              </w:rPr>
            </w:pPr>
            <w:r w:rsidRPr="003769B7">
              <w:rPr>
                <w:iCs/>
                <w:color w:val="000000"/>
              </w:rPr>
              <w:t>Hodnocení akčního plánu strategického plánu rozvoje města</w:t>
            </w:r>
          </w:p>
        </w:tc>
      </w:tr>
      <w:tr w:rsidR="003769B7" w:rsidRPr="003769B7" w:rsidTr="003769B7">
        <w:tc>
          <w:tcPr>
            <w:tcW w:w="920" w:type="pct"/>
          </w:tcPr>
          <w:p w:rsidR="003769B7" w:rsidRPr="003769B7" w:rsidRDefault="003769B7" w:rsidP="003769B7">
            <w:pPr>
              <w:spacing w:after="120"/>
            </w:pPr>
            <w:r w:rsidRPr="003769B7">
              <w:t>D.2.1.3</w:t>
            </w:r>
          </w:p>
        </w:tc>
        <w:tc>
          <w:tcPr>
            <w:tcW w:w="4080" w:type="pct"/>
          </w:tcPr>
          <w:p w:rsidR="003769B7" w:rsidRPr="003769B7" w:rsidRDefault="003769B7" w:rsidP="008C1299">
            <w:pPr>
              <w:jc w:val="left"/>
              <w:rPr>
                <w:iCs/>
                <w:color w:val="000000"/>
              </w:rPr>
            </w:pPr>
            <w:r w:rsidRPr="003769B7">
              <w:rPr>
                <w:iCs/>
                <w:color w:val="000000"/>
              </w:rPr>
              <w:t xml:space="preserve">Otevřený úřad (Slavkov u Brna </w:t>
            </w:r>
            <w:r w:rsidR="004117F7">
              <w:rPr>
                <w:iCs/>
                <w:color w:val="000000"/>
              </w:rPr>
              <w:t xml:space="preserve">v </w:t>
            </w:r>
            <w:r w:rsidRPr="003769B7">
              <w:rPr>
                <w:iCs/>
                <w:color w:val="000000"/>
              </w:rPr>
              <w:t>datech)</w:t>
            </w:r>
          </w:p>
        </w:tc>
      </w:tr>
      <w:tr w:rsidR="003769B7" w:rsidRPr="003769B7" w:rsidTr="003769B7">
        <w:tc>
          <w:tcPr>
            <w:tcW w:w="920" w:type="pct"/>
          </w:tcPr>
          <w:p w:rsidR="003769B7" w:rsidRPr="003769B7" w:rsidRDefault="003769B7" w:rsidP="003769B7">
            <w:pPr>
              <w:spacing w:after="120"/>
            </w:pPr>
            <w:r w:rsidRPr="003769B7">
              <w:lastRenderedPageBreak/>
              <w:t>D.2.1.4</w:t>
            </w:r>
          </w:p>
        </w:tc>
        <w:tc>
          <w:tcPr>
            <w:tcW w:w="4080" w:type="pct"/>
          </w:tcPr>
          <w:p w:rsidR="003769B7" w:rsidRPr="003769B7" w:rsidRDefault="003769B7" w:rsidP="000471C8">
            <w:pPr>
              <w:jc w:val="left"/>
              <w:rPr>
                <w:iCs/>
                <w:color w:val="000000"/>
              </w:rPr>
            </w:pPr>
            <w:r w:rsidRPr="003769B7">
              <w:rPr>
                <w:iCs/>
                <w:color w:val="000000"/>
              </w:rPr>
              <w:t>Implementace participativního rozpočtu a participativního řízení</w:t>
            </w:r>
          </w:p>
        </w:tc>
      </w:tr>
    </w:tbl>
    <w:p w:rsidR="003F56DE" w:rsidRDefault="003F56DE" w:rsidP="003F56DE">
      <w:pPr>
        <w:pStyle w:val="Default"/>
        <w:jc w:val="both"/>
        <w:rPr>
          <w:rFonts w:ascii="Cambria" w:hAnsi="Cambria" w:cs="Times New Roman"/>
          <w:color w:val="auto"/>
          <w:sz w:val="22"/>
          <w:szCs w:val="22"/>
          <w:lang w:eastAsia="en-US"/>
        </w:rPr>
      </w:pPr>
    </w:p>
    <w:p w:rsidR="003F56DE" w:rsidRDefault="003F56DE" w:rsidP="003F56DE">
      <w:pPr>
        <w:pStyle w:val="Default"/>
        <w:jc w:val="both"/>
        <w:rPr>
          <w:rFonts w:ascii="Cambria" w:hAnsi="Cambria" w:cs="Times New Roman"/>
          <w:color w:val="auto"/>
          <w:sz w:val="22"/>
          <w:szCs w:val="22"/>
          <w:lang w:eastAsia="en-US"/>
        </w:rPr>
      </w:pPr>
    </w:p>
    <w:p w:rsidR="003F56DE" w:rsidRPr="00EA7D72" w:rsidRDefault="003F56DE" w:rsidP="008C1299">
      <w:pPr>
        <w:spacing w:after="120"/>
        <w:rPr>
          <w:b/>
        </w:rPr>
      </w:pPr>
      <w:r w:rsidRPr="00EA7D72">
        <w:rPr>
          <w:b/>
        </w:rPr>
        <w:t>O D.2.2 Podpora spolupráce města a iniciativ včetně spolupráce s jinými obcemi</w:t>
      </w:r>
    </w:p>
    <w:p w:rsidR="003F56DE" w:rsidRDefault="003F56DE" w:rsidP="003F56DE">
      <w:r w:rsidRPr="00755FDF">
        <w:t>V rámci opatření budou realizovány aktivity</w:t>
      </w:r>
      <w:r>
        <w:t xml:space="preserve"> rozvíjející</w:t>
      </w:r>
      <w:r w:rsidRPr="0012219C">
        <w:t xml:space="preserve"> </w:t>
      </w:r>
      <w:r>
        <w:t xml:space="preserve">a podporující </w:t>
      </w:r>
      <w:r w:rsidRPr="0012219C">
        <w:t xml:space="preserve">spolupráci </w:t>
      </w:r>
      <w:r>
        <w:t>města a jiných iniciativ</w:t>
      </w:r>
      <w:r w:rsidR="00894013">
        <w:t xml:space="preserve"> či uskupení</w:t>
      </w:r>
      <w:r>
        <w:t xml:space="preserve"> včetně spolupráce s okolními obcemi.</w:t>
      </w:r>
    </w:p>
    <w:p w:rsidR="003F56DE" w:rsidRPr="003F56DE" w:rsidRDefault="003F56DE" w:rsidP="008C1299">
      <w:r w:rsidRPr="003F56DE">
        <w:t>Město Slavkov u Brna bude nadále podporovat spolupráci mezi</w:t>
      </w:r>
      <w:r w:rsidR="00894013">
        <w:t xml:space="preserve"> stávajícími partnery </w:t>
      </w:r>
      <w:r w:rsidR="00894013" w:rsidRPr="00894013">
        <w:t>a</w:t>
      </w:r>
      <w:r w:rsidR="00EA7D72">
        <w:t> </w:t>
      </w:r>
      <w:r w:rsidRPr="00894013">
        <w:t>zkvalitňovat</w:t>
      </w:r>
      <w:r w:rsidRPr="003F56DE">
        <w:t xml:space="preserve"> partnerské vztahy. </w:t>
      </w:r>
    </w:p>
    <w:p w:rsidR="008C1299" w:rsidRPr="003769B7" w:rsidRDefault="008C1299" w:rsidP="008C1299">
      <w:pPr>
        <w:spacing w:after="120"/>
        <w:rPr>
          <w:u w:val="single"/>
        </w:rPr>
      </w:pPr>
      <w:r w:rsidRPr="003769B7">
        <w:rPr>
          <w:u w:val="single"/>
        </w:rPr>
        <w:t>Aktivity</w:t>
      </w:r>
      <w:r w:rsidR="004223E7">
        <w:rPr>
          <w:u w:val="single"/>
        </w:rPr>
        <w:t xml:space="preserve"> opatření</w:t>
      </w:r>
    </w:p>
    <w:tbl>
      <w:tblPr>
        <w:tblW w:w="5000" w:type="pct"/>
        <w:tblLook w:val="04A0" w:firstRow="1" w:lastRow="0" w:firstColumn="1" w:lastColumn="0" w:noHBand="0" w:noVBand="1"/>
      </w:tblPr>
      <w:tblGrid>
        <w:gridCol w:w="1709"/>
        <w:gridCol w:w="7579"/>
      </w:tblGrid>
      <w:tr w:rsidR="003769B7" w:rsidRPr="003769B7" w:rsidTr="003769B7">
        <w:tc>
          <w:tcPr>
            <w:tcW w:w="920" w:type="pct"/>
          </w:tcPr>
          <w:p w:rsidR="003769B7" w:rsidRPr="003769B7" w:rsidRDefault="003769B7" w:rsidP="000471C8">
            <w:pPr>
              <w:spacing w:after="120"/>
            </w:pPr>
            <w:r w:rsidRPr="003769B7">
              <w:t>D.2.2.1</w:t>
            </w:r>
          </w:p>
        </w:tc>
        <w:tc>
          <w:tcPr>
            <w:tcW w:w="4080" w:type="pct"/>
          </w:tcPr>
          <w:p w:rsidR="003769B7" w:rsidRPr="003769B7" w:rsidRDefault="003769B7" w:rsidP="000471C8">
            <w:pPr>
              <w:jc w:val="left"/>
              <w:rPr>
                <w:iCs/>
                <w:color w:val="000000"/>
              </w:rPr>
            </w:pPr>
            <w:r w:rsidRPr="003769B7">
              <w:rPr>
                <w:iCs/>
                <w:color w:val="000000"/>
              </w:rPr>
              <w:t>Spolupráce s ostatními subjekty</w:t>
            </w:r>
          </w:p>
        </w:tc>
      </w:tr>
    </w:tbl>
    <w:p w:rsidR="008C1299" w:rsidRDefault="008C1299" w:rsidP="003F56DE"/>
    <w:p w:rsidR="002B086D" w:rsidRDefault="002B086D"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3F56DE"/>
    <w:p w:rsidR="00ED5331" w:rsidRDefault="00ED5331" w:rsidP="00ED5331">
      <w:pPr>
        <w:pStyle w:val="Nadpis2"/>
      </w:pPr>
      <w:bookmarkStart w:id="217" w:name="_Toc514760447"/>
      <w:r>
        <w:lastRenderedPageBreak/>
        <w:t>Soulad se strategií Jihomoravského kraje</w:t>
      </w:r>
      <w:bookmarkEnd w:id="217"/>
    </w:p>
    <w:p w:rsidR="00ED5331" w:rsidRDefault="00ED5331" w:rsidP="00ED5331">
      <w:pPr>
        <w:spacing w:after="120"/>
      </w:pPr>
      <w:r>
        <w:t>Město Slavkov u Brna</w:t>
      </w:r>
      <w:r w:rsidRPr="00C3387F">
        <w:t xml:space="preserve"> je součástí </w:t>
      </w:r>
      <w:r>
        <w:t>Jihomoravského kraje</w:t>
      </w:r>
      <w:r w:rsidRPr="00C3387F">
        <w:t xml:space="preserve">, který disponuje řadou strategických dokumentů regionálního významu. Tyto dokumenty zaštiťují veškerá důležitá témata související s ekonomicko-hospodářským rozvojem a jsou určující pro tvorbu strategických dokumentů nižších územních celků, jakými jsou mj. i municipality. Základním dokumentem je </w:t>
      </w:r>
      <w:r>
        <w:t xml:space="preserve">Program rozvoje Jihomoravského kraje 2018–2021. </w:t>
      </w:r>
    </w:p>
    <w:p w:rsidR="00ED5331" w:rsidRPr="004D7947" w:rsidRDefault="00ED5331" w:rsidP="00ED5331">
      <w:pPr>
        <w:pStyle w:val="Titulek"/>
        <w:rPr>
          <w:b/>
          <w:bCs w:val="0"/>
          <w:i/>
          <w:szCs w:val="22"/>
        </w:rPr>
      </w:pPr>
      <w:bookmarkStart w:id="218" w:name="_Toc485810980"/>
      <w:r w:rsidRPr="004D7947">
        <w:rPr>
          <w:i/>
        </w:rPr>
        <w:t xml:space="preserve">Tabulka </w:t>
      </w:r>
      <w:r w:rsidR="002775C3" w:rsidRPr="004D7947">
        <w:rPr>
          <w:i/>
        </w:rPr>
        <w:fldChar w:fldCharType="begin"/>
      </w:r>
      <w:r w:rsidR="005A5E9C" w:rsidRPr="004D7947">
        <w:rPr>
          <w:i/>
        </w:rPr>
        <w:instrText xml:space="preserve"> SEQ Tabulka \* ARABIC </w:instrText>
      </w:r>
      <w:r w:rsidR="002775C3" w:rsidRPr="004D7947">
        <w:rPr>
          <w:i/>
        </w:rPr>
        <w:fldChar w:fldCharType="separate"/>
      </w:r>
      <w:r w:rsidR="00700695" w:rsidRPr="004D7947">
        <w:rPr>
          <w:i/>
          <w:noProof/>
        </w:rPr>
        <w:t>52</w:t>
      </w:r>
      <w:r w:rsidR="002775C3" w:rsidRPr="004D7947">
        <w:rPr>
          <w:i/>
        </w:rPr>
        <w:fldChar w:fldCharType="end"/>
      </w:r>
      <w:r w:rsidRPr="004D7947">
        <w:rPr>
          <w:bCs w:val="0"/>
          <w:i/>
          <w:szCs w:val="22"/>
        </w:rPr>
        <w:t>: Soulad strategického plánu rozvoje města se strategií Jihomoravského kraje</w:t>
      </w:r>
      <w:bookmarkEnd w:id="218"/>
    </w:p>
    <w:tbl>
      <w:tblPr>
        <w:tblW w:w="0" w:type="auto"/>
        <w:tblInd w:w="55" w:type="dxa"/>
        <w:tblLayout w:type="fixed"/>
        <w:tblCellMar>
          <w:left w:w="70" w:type="dxa"/>
          <w:right w:w="70" w:type="dxa"/>
        </w:tblCellMar>
        <w:tblLook w:val="04A0" w:firstRow="1" w:lastRow="0" w:firstColumn="1" w:lastColumn="0" w:noHBand="0" w:noVBand="1"/>
      </w:tblPr>
      <w:tblGrid>
        <w:gridCol w:w="866"/>
        <w:gridCol w:w="4394"/>
        <w:gridCol w:w="3897"/>
      </w:tblGrid>
      <w:tr w:rsidR="00ED5331" w:rsidRPr="00C3387F" w:rsidTr="00ED5331">
        <w:trPr>
          <w:trHeight w:val="651"/>
          <w:tblHeader/>
        </w:trPr>
        <w:tc>
          <w:tcPr>
            <w:tcW w:w="5260" w:type="dxa"/>
            <w:gridSpan w:val="2"/>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rsidR="00ED5331" w:rsidRPr="00C3387F" w:rsidRDefault="00ED5331" w:rsidP="00ED5331">
            <w:pPr>
              <w:spacing w:after="0" w:line="240" w:lineRule="auto"/>
              <w:jc w:val="center"/>
              <w:rPr>
                <w:rFonts w:asciiTheme="majorHAnsi" w:hAnsiTheme="majorHAnsi"/>
                <w:b/>
                <w:bCs/>
                <w:color w:val="FFFFFF"/>
                <w:sz w:val="20"/>
                <w:szCs w:val="20"/>
              </w:rPr>
            </w:pPr>
            <w:r w:rsidRPr="00AC0396">
              <w:rPr>
                <w:rFonts w:asciiTheme="majorHAnsi" w:hAnsiTheme="majorHAnsi"/>
                <w:b/>
                <w:bCs/>
                <w:color w:val="FFFFFF"/>
                <w:sz w:val="20"/>
                <w:szCs w:val="20"/>
              </w:rPr>
              <w:t>Program rozvoje Jihomoravského kraje 201</w:t>
            </w:r>
            <w:r>
              <w:rPr>
                <w:rFonts w:asciiTheme="majorHAnsi" w:hAnsiTheme="majorHAnsi"/>
                <w:b/>
                <w:bCs/>
                <w:color w:val="FFFFFF"/>
                <w:sz w:val="20"/>
                <w:szCs w:val="20"/>
              </w:rPr>
              <w:t>8</w:t>
            </w:r>
            <w:r w:rsidRPr="00AC0396">
              <w:rPr>
                <w:rFonts w:asciiTheme="majorHAnsi" w:hAnsiTheme="majorHAnsi"/>
                <w:b/>
                <w:bCs/>
                <w:color w:val="FFFFFF"/>
                <w:sz w:val="20"/>
                <w:szCs w:val="20"/>
              </w:rPr>
              <w:t>–20</w:t>
            </w:r>
            <w:r>
              <w:rPr>
                <w:rFonts w:asciiTheme="majorHAnsi" w:hAnsiTheme="majorHAnsi"/>
                <w:b/>
                <w:bCs/>
                <w:color w:val="FFFFFF"/>
                <w:sz w:val="20"/>
                <w:szCs w:val="20"/>
              </w:rPr>
              <w:t>21</w:t>
            </w:r>
          </w:p>
        </w:tc>
        <w:tc>
          <w:tcPr>
            <w:tcW w:w="3897" w:type="dxa"/>
            <w:tcBorders>
              <w:top w:val="single" w:sz="4" w:space="0" w:color="auto"/>
              <w:left w:val="nil"/>
              <w:bottom w:val="single" w:sz="4" w:space="0" w:color="auto"/>
              <w:right w:val="single" w:sz="4" w:space="0" w:color="auto"/>
            </w:tcBorders>
            <w:shd w:val="clear" w:color="000000" w:fill="1F497D" w:themeFill="text2"/>
            <w:vAlign w:val="center"/>
            <w:hideMark/>
          </w:tcPr>
          <w:p w:rsidR="00ED5331" w:rsidRPr="00C3387F" w:rsidRDefault="00401E76" w:rsidP="00ED5331">
            <w:pPr>
              <w:spacing w:after="0" w:line="240" w:lineRule="auto"/>
              <w:jc w:val="center"/>
              <w:rPr>
                <w:rFonts w:asciiTheme="majorHAnsi" w:hAnsiTheme="majorHAnsi"/>
                <w:b/>
                <w:bCs/>
                <w:color w:val="FFFFFF"/>
                <w:sz w:val="20"/>
                <w:szCs w:val="20"/>
              </w:rPr>
            </w:pPr>
            <w:r>
              <w:rPr>
                <w:rFonts w:asciiTheme="majorHAnsi" w:hAnsiTheme="majorHAnsi"/>
                <w:b/>
                <w:bCs/>
                <w:color w:val="FFFFFF"/>
                <w:sz w:val="20"/>
                <w:szCs w:val="20"/>
              </w:rPr>
              <w:t xml:space="preserve">Oblast </w:t>
            </w:r>
            <w:r w:rsidR="00ED5331" w:rsidRPr="005F0BE0">
              <w:rPr>
                <w:rFonts w:asciiTheme="majorHAnsi" w:hAnsiTheme="majorHAnsi"/>
                <w:b/>
                <w:bCs/>
                <w:color w:val="FFFFFF"/>
                <w:sz w:val="20"/>
                <w:szCs w:val="20"/>
              </w:rPr>
              <w:t>strategického plánu rozvoje města</w:t>
            </w:r>
          </w:p>
        </w:tc>
      </w:tr>
      <w:tr w:rsidR="00401E76" w:rsidRPr="00C3387F" w:rsidTr="00355EB0">
        <w:trPr>
          <w:trHeight w:val="510"/>
        </w:trPr>
        <w:tc>
          <w:tcPr>
            <w:tcW w:w="866" w:type="dxa"/>
            <w:vMerge w:val="restart"/>
            <w:tcBorders>
              <w:top w:val="single" w:sz="4" w:space="0" w:color="auto"/>
              <w:left w:val="single" w:sz="4" w:space="0" w:color="auto"/>
              <w:bottom w:val="single" w:sz="4" w:space="0" w:color="auto"/>
              <w:right w:val="single" w:sz="4" w:space="0" w:color="auto"/>
            </w:tcBorders>
            <w:shd w:val="clear" w:color="000000" w:fill="C2D69A"/>
            <w:noWrap/>
            <w:textDirection w:val="btLr"/>
            <w:vAlign w:val="center"/>
            <w:hideMark/>
          </w:tcPr>
          <w:p w:rsidR="00401E76" w:rsidRPr="00C3387F" w:rsidRDefault="00401E76" w:rsidP="00ED5331">
            <w:pPr>
              <w:spacing w:after="0" w:line="240" w:lineRule="auto"/>
              <w:jc w:val="center"/>
              <w:rPr>
                <w:rFonts w:asciiTheme="majorHAnsi" w:hAnsiTheme="majorHAnsi"/>
                <w:b/>
                <w:bCs/>
                <w:color w:val="000000"/>
                <w:sz w:val="20"/>
                <w:szCs w:val="20"/>
              </w:rPr>
            </w:pPr>
            <w:r>
              <w:rPr>
                <w:rFonts w:asciiTheme="majorHAnsi" w:hAnsiTheme="majorHAnsi"/>
                <w:b/>
                <w:bCs/>
                <w:color w:val="000000"/>
                <w:sz w:val="20"/>
                <w:szCs w:val="20"/>
              </w:rPr>
              <w:t>Dobudování infrastruktury</w:t>
            </w:r>
          </w:p>
        </w:tc>
        <w:tc>
          <w:tcPr>
            <w:tcW w:w="4394" w:type="dxa"/>
            <w:tcBorders>
              <w:top w:val="nil"/>
              <w:left w:val="nil"/>
              <w:bottom w:val="single" w:sz="4" w:space="0" w:color="auto"/>
              <w:right w:val="single" w:sz="4" w:space="0" w:color="auto"/>
            </w:tcBorders>
            <w:shd w:val="clear" w:color="000000" w:fill="D7E4BC"/>
            <w:vAlign w:val="center"/>
            <w:hideMark/>
          </w:tcPr>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1.1: Podpora přípravy a realizace klíčových dopravních staveb</w:t>
            </w:r>
          </w:p>
        </w:tc>
        <w:tc>
          <w:tcPr>
            <w:tcW w:w="3897" w:type="dxa"/>
            <w:vMerge w:val="restart"/>
            <w:tcBorders>
              <w:top w:val="nil"/>
              <w:left w:val="nil"/>
              <w:right w:val="single" w:sz="4" w:space="0" w:color="auto"/>
            </w:tcBorders>
            <w:shd w:val="clear" w:color="auto" w:fill="auto"/>
            <w:noWrap/>
            <w:vAlign w:val="center"/>
            <w:hideMark/>
          </w:tcPr>
          <w:p w:rsidR="00401E76" w:rsidRPr="000B0ED7" w:rsidRDefault="00401E76" w:rsidP="00ED5331">
            <w:pPr>
              <w:spacing w:after="0" w:line="240" w:lineRule="auto"/>
              <w:rPr>
                <w:rFonts w:asciiTheme="majorHAnsi" w:hAnsiTheme="majorHAnsi"/>
                <w:color w:val="000000"/>
                <w:sz w:val="20"/>
                <w:szCs w:val="20"/>
              </w:rPr>
            </w:pPr>
          </w:p>
          <w:p w:rsidR="00401E76" w:rsidRPr="000B0ED7" w:rsidRDefault="00401E76" w:rsidP="00ED5331">
            <w:pPr>
              <w:spacing w:after="0" w:line="240" w:lineRule="auto"/>
              <w:jc w:val="left"/>
              <w:rPr>
                <w:rFonts w:asciiTheme="majorHAnsi" w:hAnsiTheme="majorHAnsi"/>
                <w:color w:val="000000"/>
                <w:sz w:val="20"/>
                <w:szCs w:val="20"/>
              </w:rPr>
            </w:pPr>
          </w:p>
          <w:p w:rsidR="00401E76" w:rsidRPr="001C0EEE" w:rsidRDefault="00401E76" w:rsidP="00401E76">
            <w:pPr>
              <w:pageBreakBefore/>
              <w:spacing w:after="120"/>
              <w:rPr>
                <w:b/>
              </w:rPr>
            </w:pPr>
            <w:r w:rsidRPr="001C0EEE">
              <w:rPr>
                <w:b/>
              </w:rPr>
              <w:t>Strategická oblast B: Infrastruktura města a životní prostředí</w:t>
            </w:r>
          </w:p>
          <w:p w:rsidR="00401E76" w:rsidRPr="000B0ED7" w:rsidRDefault="00401E76" w:rsidP="00ED5331">
            <w:pPr>
              <w:jc w:val="left"/>
              <w:rPr>
                <w:rFonts w:asciiTheme="majorHAnsi" w:hAnsiTheme="majorHAnsi"/>
                <w:color w:val="000000"/>
                <w:sz w:val="20"/>
                <w:szCs w:val="20"/>
              </w:rPr>
            </w:pPr>
          </w:p>
        </w:tc>
      </w:tr>
      <w:tr w:rsidR="00401E76" w:rsidRPr="00C3387F" w:rsidTr="00355EB0">
        <w:trPr>
          <w:trHeight w:val="707"/>
        </w:trPr>
        <w:tc>
          <w:tcPr>
            <w:tcW w:w="866" w:type="dxa"/>
            <w:vMerge/>
            <w:tcBorders>
              <w:top w:val="single" w:sz="4" w:space="0" w:color="auto"/>
              <w:left w:val="single" w:sz="4" w:space="0" w:color="auto"/>
              <w:bottom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nil"/>
              <w:left w:val="nil"/>
              <w:bottom w:val="single" w:sz="4" w:space="0" w:color="auto"/>
              <w:right w:val="single" w:sz="4" w:space="0" w:color="auto"/>
            </w:tcBorders>
            <w:shd w:val="clear" w:color="000000" w:fill="D7E4BC"/>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1.2: Zlepšení podmínek pro</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dopravu a posílení provázanosti</w:t>
            </w:r>
          </w:p>
        </w:tc>
        <w:tc>
          <w:tcPr>
            <w:tcW w:w="3897" w:type="dxa"/>
            <w:vMerge/>
            <w:tcBorders>
              <w:left w:val="nil"/>
              <w:right w:val="single" w:sz="4" w:space="0" w:color="auto"/>
            </w:tcBorders>
            <w:shd w:val="clear" w:color="auto" w:fill="auto"/>
            <w:noWrap/>
            <w:vAlign w:val="center"/>
            <w:hideMark/>
          </w:tcPr>
          <w:p w:rsidR="00401E76" w:rsidRPr="000B0ED7" w:rsidRDefault="00401E76" w:rsidP="00ED5331">
            <w:pPr>
              <w:jc w:val="left"/>
              <w:rPr>
                <w:rFonts w:asciiTheme="majorHAnsi" w:hAnsiTheme="majorHAnsi"/>
                <w:color w:val="000000"/>
                <w:sz w:val="20"/>
                <w:szCs w:val="20"/>
              </w:rPr>
            </w:pPr>
          </w:p>
        </w:tc>
      </w:tr>
      <w:tr w:rsidR="00401E76" w:rsidRPr="00C3387F" w:rsidTr="00355EB0">
        <w:trPr>
          <w:trHeight w:val="419"/>
        </w:trPr>
        <w:tc>
          <w:tcPr>
            <w:tcW w:w="866" w:type="dxa"/>
            <w:vMerge/>
            <w:tcBorders>
              <w:top w:val="single" w:sz="4" w:space="0" w:color="auto"/>
              <w:left w:val="single" w:sz="4" w:space="0" w:color="auto"/>
              <w:bottom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nil"/>
              <w:left w:val="nil"/>
              <w:bottom w:val="single" w:sz="4" w:space="0" w:color="auto"/>
              <w:right w:val="single" w:sz="4" w:space="0" w:color="auto"/>
            </w:tcBorders>
            <w:shd w:val="clear" w:color="000000" w:fill="D7E4BC"/>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1.3: Rozvoj technické</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infrastruktury</w:t>
            </w:r>
          </w:p>
        </w:tc>
        <w:tc>
          <w:tcPr>
            <w:tcW w:w="3897" w:type="dxa"/>
            <w:vMerge/>
            <w:tcBorders>
              <w:left w:val="nil"/>
              <w:bottom w:val="single" w:sz="4" w:space="0" w:color="auto"/>
              <w:right w:val="single" w:sz="4" w:space="0" w:color="auto"/>
            </w:tcBorders>
            <w:shd w:val="clear" w:color="auto" w:fill="auto"/>
            <w:noWrap/>
            <w:vAlign w:val="center"/>
            <w:hideMark/>
          </w:tcPr>
          <w:p w:rsidR="00401E76" w:rsidRPr="000B0ED7" w:rsidRDefault="00401E76" w:rsidP="00ED5331">
            <w:pPr>
              <w:spacing w:after="0" w:line="240" w:lineRule="auto"/>
              <w:jc w:val="left"/>
              <w:rPr>
                <w:rFonts w:asciiTheme="majorHAnsi" w:hAnsiTheme="majorHAnsi"/>
                <w:color w:val="000000"/>
                <w:sz w:val="20"/>
                <w:szCs w:val="20"/>
              </w:rPr>
            </w:pPr>
          </w:p>
        </w:tc>
      </w:tr>
      <w:tr w:rsidR="00401E76" w:rsidRPr="00C3387F" w:rsidTr="00355EB0">
        <w:trPr>
          <w:trHeight w:val="510"/>
        </w:trPr>
        <w:tc>
          <w:tcPr>
            <w:tcW w:w="866" w:type="dxa"/>
            <w:vMerge w:val="restart"/>
            <w:tcBorders>
              <w:top w:val="single" w:sz="4" w:space="0" w:color="auto"/>
              <w:left w:val="single" w:sz="4" w:space="0" w:color="auto"/>
              <w:right w:val="single" w:sz="4" w:space="0" w:color="auto"/>
            </w:tcBorders>
            <w:shd w:val="clear" w:color="000000" w:fill="FF5050"/>
            <w:noWrap/>
            <w:textDirection w:val="btLr"/>
            <w:vAlign w:val="center"/>
            <w:hideMark/>
          </w:tcPr>
          <w:p w:rsidR="00401E76" w:rsidRPr="00C3387F" w:rsidRDefault="00401E76" w:rsidP="00ED5331">
            <w:pPr>
              <w:spacing w:after="0" w:line="240" w:lineRule="auto"/>
              <w:jc w:val="center"/>
              <w:rPr>
                <w:rFonts w:asciiTheme="majorHAnsi" w:hAnsiTheme="majorHAnsi"/>
                <w:b/>
                <w:bCs/>
                <w:color w:val="000000"/>
                <w:sz w:val="20"/>
                <w:szCs w:val="20"/>
              </w:rPr>
            </w:pPr>
            <w:r>
              <w:rPr>
                <w:rFonts w:asciiTheme="majorHAnsi" w:hAnsiTheme="majorHAnsi"/>
                <w:b/>
                <w:bCs/>
                <w:color w:val="000000"/>
                <w:sz w:val="18"/>
                <w:szCs w:val="18"/>
              </w:rPr>
              <w:t>Zajištění kvality života obyvatel</w:t>
            </w:r>
          </w:p>
        </w:tc>
        <w:tc>
          <w:tcPr>
            <w:tcW w:w="4394" w:type="dxa"/>
            <w:tcBorders>
              <w:top w:val="single" w:sz="4" w:space="0" w:color="auto"/>
              <w:left w:val="nil"/>
              <w:bottom w:val="single" w:sz="4" w:space="0" w:color="auto"/>
              <w:right w:val="single" w:sz="4" w:space="0" w:color="auto"/>
            </w:tcBorders>
            <w:shd w:val="clear" w:color="000000" w:fill="FF9999"/>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2.1: Rozvoj vzdělávacího</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systému</w:t>
            </w:r>
          </w:p>
        </w:tc>
        <w:tc>
          <w:tcPr>
            <w:tcW w:w="3897" w:type="dxa"/>
            <w:vMerge w:val="restart"/>
            <w:tcBorders>
              <w:top w:val="single" w:sz="4" w:space="0" w:color="auto"/>
              <w:left w:val="nil"/>
              <w:right w:val="single" w:sz="4" w:space="0" w:color="auto"/>
            </w:tcBorders>
            <w:shd w:val="clear" w:color="auto" w:fill="auto"/>
            <w:noWrap/>
            <w:vAlign w:val="center"/>
            <w:hideMark/>
          </w:tcPr>
          <w:p w:rsidR="00401E76" w:rsidRDefault="00401E76" w:rsidP="00401E76">
            <w:pPr>
              <w:spacing w:after="120"/>
              <w:rPr>
                <w:b/>
              </w:rPr>
            </w:pPr>
            <w:r w:rsidRPr="005F3C8B">
              <w:rPr>
                <w:b/>
              </w:rPr>
              <w:t>Strategická oblast C: Kvalita života</w:t>
            </w:r>
          </w:p>
          <w:p w:rsidR="00401E76" w:rsidRPr="000B0ED7" w:rsidRDefault="00401E76" w:rsidP="00401E76">
            <w:pPr>
              <w:spacing w:after="0" w:line="240" w:lineRule="auto"/>
              <w:jc w:val="left"/>
              <w:rPr>
                <w:sz w:val="20"/>
                <w:szCs w:val="20"/>
              </w:rPr>
            </w:pPr>
          </w:p>
        </w:tc>
      </w:tr>
      <w:tr w:rsidR="00401E76" w:rsidRPr="00C3387F" w:rsidTr="00355EB0">
        <w:trPr>
          <w:trHeight w:val="765"/>
        </w:trPr>
        <w:tc>
          <w:tcPr>
            <w:tcW w:w="866" w:type="dxa"/>
            <w:vMerge/>
            <w:tcBorders>
              <w:left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single" w:sz="4" w:space="0" w:color="auto"/>
              <w:left w:val="nil"/>
              <w:bottom w:val="single" w:sz="4" w:space="0" w:color="auto"/>
              <w:right w:val="single" w:sz="4" w:space="0" w:color="auto"/>
            </w:tcBorders>
            <w:shd w:val="clear" w:color="000000" w:fill="FF9999"/>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2.2: Zkvalitňování sociálního</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prostředí kraje</w:t>
            </w:r>
          </w:p>
        </w:tc>
        <w:tc>
          <w:tcPr>
            <w:tcW w:w="3897" w:type="dxa"/>
            <w:vMerge/>
            <w:tcBorders>
              <w:left w:val="nil"/>
              <w:right w:val="single" w:sz="4" w:space="0" w:color="auto"/>
            </w:tcBorders>
            <w:shd w:val="clear" w:color="auto" w:fill="auto"/>
            <w:vAlign w:val="center"/>
            <w:hideMark/>
          </w:tcPr>
          <w:p w:rsidR="00401E76" w:rsidRPr="000B0ED7" w:rsidRDefault="00401E76" w:rsidP="00ED5331">
            <w:pPr>
              <w:jc w:val="left"/>
              <w:rPr>
                <w:sz w:val="20"/>
                <w:szCs w:val="20"/>
              </w:rPr>
            </w:pPr>
          </w:p>
        </w:tc>
      </w:tr>
      <w:tr w:rsidR="00401E76" w:rsidRPr="00C3387F" w:rsidTr="00355EB0">
        <w:trPr>
          <w:trHeight w:val="526"/>
        </w:trPr>
        <w:tc>
          <w:tcPr>
            <w:tcW w:w="866" w:type="dxa"/>
            <w:vMerge/>
            <w:tcBorders>
              <w:left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000000" w:fill="FF9999"/>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2.3: Zajištění dostupnosti</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zdravotnické péče</w:t>
            </w:r>
          </w:p>
        </w:tc>
        <w:tc>
          <w:tcPr>
            <w:tcW w:w="3897" w:type="dxa"/>
            <w:vMerge/>
            <w:tcBorders>
              <w:left w:val="single" w:sz="4" w:space="0" w:color="auto"/>
              <w:right w:val="single" w:sz="4" w:space="0" w:color="auto"/>
            </w:tcBorders>
            <w:shd w:val="clear" w:color="auto" w:fill="auto"/>
            <w:noWrap/>
            <w:vAlign w:val="center"/>
            <w:hideMark/>
          </w:tcPr>
          <w:p w:rsidR="00401E76" w:rsidRPr="000B0ED7" w:rsidRDefault="00401E76" w:rsidP="00ED5331">
            <w:pPr>
              <w:jc w:val="left"/>
              <w:rPr>
                <w:sz w:val="20"/>
                <w:szCs w:val="20"/>
              </w:rPr>
            </w:pPr>
          </w:p>
        </w:tc>
      </w:tr>
      <w:tr w:rsidR="00401E76" w:rsidRPr="00C3387F" w:rsidTr="00355EB0">
        <w:trPr>
          <w:trHeight w:val="765"/>
        </w:trPr>
        <w:tc>
          <w:tcPr>
            <w:tcW w:w="866" w:type="dxa"/>
            <w:vMerge/>
            <w:tcBorders>
              <w:left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single" w:sz="4" w:space="0" w:color="auto"/>
              <w:left w:val="nil"/>
              <w:bottom w:val="single" w:sz="4" w:space="0" w:color="auto"/>
              <w:right w:val="single" w:sz="4" w:space="0" w:color="auto"/>
            </w:tcBorders>
            <w:shd w:val="clear" w:color="000000" w:fill="FF9999"/>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2.4 Rozvoj podmínek pro</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kulturu, sport a volnočasové aktivity</w:t>
            </w:r>
          </w:p>
        </w:tc>
        <w:tc>
          <w:tcPr>
            <w:tcW w:w="3897" w:type="dxa"/>
            <w:vMerge/>
            <w:tcBorders>
              <w:left w:val="nil"/>
              <w:right w:val="single" w:sz="4" w:space="0" w:color="auto"/>
            </w:tcBorders>
            <w:shd w:val="clear" w:color="auto" w:fill="auto"/>
            <w:noWrap/>
            <w:vAlign w:val="center"/>
            <w:hideMark/>
          </w:tcPr>
          <w:p w:rsidR="00401E76" w:rsidRPr="000B0ED7" w:rsidRDefault="00401E76" w:rsidP="00ED5331">
            <w:pPr>
              <w:jc w:val="left"/>
              <w:rPr>
                <w:rFonts w:asciiTheme="majorHAnsi" w:hAnsiTheme="majorHAnsi"/>
                <w:color w:val="000000"/>
                <w:sz w:val="20"/>
                <w:szCs w:val="20"/>
              </w:rPr>
            </w:pPr>
          </w:p>
        </w:tc>
      </w:tr>
      <w:tr w:rsidR="00401E76" w:rsidRPr="00C3387F" w:rsidTr="00355EB0">
        <w:trPr>
          <w:trHeight w:val="486"/>
        </w:trPr>
        <w:tc>
          <w:tcPr>
            <w:tcW w:w="866" w:type="dxa"/>
            <w:vMerge/>
            <w:tcBorders>
              <w:left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nil"/>
              <w:left w:val="nil"/>
              <w:bottom w:val="single" w:sz="4" w:space="0" w:color="auto"/>
              <w:right w:val="single" w:sz="4" w:space="0" w:color="auto"/>
            </w:tcBorders>
            <w:shd w:val="clear" w:color="000000" w:fill="FF9999"/>
            <w:vAlign w:val="center"/>
            <w:hideMark/>
          </w:tcPr>
          <w:p w:rsidR="00401E76" w:rsidRPr="00C3387F" w:rsidRDefault="00401E76" w:rsidP="00401E76">
            <w:pPr>
              <w:autoSpaceDE w:val="0"/>
              <w:autoSpaceDN w:val="0"/>
              <w:adjustRightInd w:val="0"/>
              <w:spacing w:after="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2.5 Udržení služeb na venkově</w:t>
            </w:r>
          </w:p>
        </w:tc>
        <w:tc>
          <w:tcPr>
            <w:tcW w:w="3897" w:type="dxa"/>
            <w:vMerge/>
            <w:tcBorders>
              <w:left w:val="nil"/>
              <w:right w:val="single" w:sz="4" w:space="0" w:color="auto"/>
            </w:tcBorders>
            <w:shd w:val="clear" w:color="auto" w:fill="auto"/>
            <w:noWrap/>
            <w:vAlign w:val="center"/>
            <w:hideMark/>
          </w:tcPr>
          <w:p w:rsidR="00401E76" w:rsidRPr="000B0ED7" w:rsidRDefault="00401E76" w:rsidP="00ED5331">
            <w:pPr>
              <w:spacing w:after="0" w:line="240" w:lineRule="auto"/>
              <w:jc w:val="left"/>
              <w:rPr>
                <w:rFonts w:asciiTheme="majorHAnsi" w:hAnsiTheme="majorHAnsi"/>
                <w:color w:val="000000"/>
                <w:sz w:val="20"/>
                <w:szCs w:val="20"/>
              </w:rPr>
            </w:pPr>
          </w:p>
        </w:tc>
      </w:tr>
      <w:tr w:rsidR="00401E76" w:rsidRPr="00C3387F" w:rsidTr="00355EB0">
        <w:trPr>
          <w:trHeight w:val="834"/>
        </w:trPr>
        <w:tc>
          <w:tcPr>
            <w:tcW w:w="866" w:type="dxa"/>
            <w:vMerge/>
            <w:tcBorders>
              <w:left w:val="single" w:sz="4" w:space="0" w:color="auto"/>
              <w:bottom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nil"/>
              <w:left w:val="nil"/>
              <w:bottom w:val="single" w:sz="4" w:space="0" w:color="auto"/>
              <w:right w:val="single" w:sz="4" w:space="0" w:color="auto"/>
            </w:tcBorders>
            <w:shd w:val="clear" w:color="000000" w:fill="FF9999"/>
            <w:vAlign w:val="center"/>
            <w:hideMark/>
          </w:tcPr>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Opatření 2.6 Zkvalitňování činnosti</w:t>
            </w:r>
          </w:p>
          <w:p w:rsidR="00401E76" w:rsidRPr="00ED5331"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ED5331">
              <w:rPr>
                <w:rFonts w:asciiTheme="majorHAnsi" w:hAnsiTheme="majorHAnsi"/>
                <w:color w:val="000000"/>
                <w:sz w:val="20"/>
                <w:szCs w:val="20"/>
              </w:rPr>
              <w:t>veřejné správy</w:t>
            </w:r>
          </w:p>
        </w:tc>
        <w:tc>
          <w:tcPr>
            <w:tcW w:w="3897" w:type="dxa"/>
            <w:vMerge/>
            <w:tcBorders>
              <w:left w:val="nil"/>
              <w:bottom w:val="single" w:sz="4" w:space="0" w:color="auto"/>
              <w:right w:val="single" w:sz="4" w:space="0" w:color="auto"/>
            </w:tcBorders>
            <w:shd w:val="clear" w:color="auto" w:fill="auto"/>
            <w:noWrap/>
            <w:vAlign w:val="center"/>
            <w:hideMark/>
          </w:tcPr>
          <w:p w:rsidR="00401E76" w:rsidRPr="000B0ED7" w:rsidRDefault="00401E76" w:rsidP="00ED5331">
            <w:pPr>
              <w:spacing w:after="0" w:line="240" w:lineRule="auto"/>
              <w:jc w:val="left"/>
              <w:rPr>
                <w:sz w:val="20"/>
                <w:szCs w:val="20"/>
              </w:rPr>
            </w:pPr>
          </w:p>
        </w:tc>
      </w:tr>
      <w:tr w:rsidR="00401E76" w:rsidRPr="00C3387F" w:rsidTr="00355EB0">
        <w:trPr>
          <w:trHeight w:val="510"/>
        </w:trPr>
        <w:tc>
          <w:tcPr>
            <w:tcW w:w="866" w:type="dxa"/>
            <w:vMerge w:val="restart"/>
            <w:tcBorders>
              <w:top w:val="single" w:sz="4" w:space="0" w:color="auto"/>
              <w:left w:val="single" w:sz="4" w:space="0" w:color="auto"/>
              <w:right w:val="single" w:sz="4" w:space="0" w:color="auto"/>
            </w:tcBorders>
            <w:shd w:val="clear" w:color="000000" w:fill="33CC33"/>
            <w:noWrap/>
            <w:textDirection w:val="btLr"/>
            <w:vAlign w:val="center"/>
            <w:hideMark/>
          </w:tcPr>
          <w:p w:rsidR="00401E76" w:rsidRPr="00C3387F" w:rsidRDefault="00401E76" w:rsidP="00ED5331">
            <w:pPr>
              <w:spacing w:after="0" w:line="240" w:lineRule="auto"/>
              <w:jc w:val="center"/>
              <w:rPr>
                <w:rFonts w:asciiTheme="majorHAnsi" w:hAnsiTheme="majorHAnsi"/>
                <w:b/>
                <w:bCs/>
                <w:color w:val="000000"/>
                <w:sz w:val="20"/>
                <w:szCs w:val="20"/>
              </w:rPr>
            </w:pPr>
            <w:r>
              <w:rPr>
                <w:rFonts w:asciiTheme="majorHAnsi" w:hAnsiTheme="majorHAnsi"/>
                <w:b/>
                <w:bCs/>
                <w:color w:val="000000"/>
                <w:sz w:val="20"/>
                <w:szCs w:val="20"/>
              </w:rPr>
              <w:t>Řešení problémů životního prostředí</w:t>
            </w:r>
          </w:p>
        </w:tc>
        <w:tc>
          <w:tcPr>
            <w:tcW w:w="4394" w:type="dxa"/>
            <w:tcBorders>
              <w:top w:val="single" w:sz="4" w:space="0" w:color="auto"/>
              <w:left w:val="single" w:sz="4" w:space="0" w:color="auto"/>
              <w:bottom w:val="single" w:sz="4" w:space="0" w:color="auto"/>
              <w:right w:val="single" w:sz="4" w:space="0" w:color="auto"/>
            </w:tcBorders>
            <w:shd w:val="clear" w:color="000000" w:fill="CCFF66"/>
            <w:vAlign w:val="center"/>
            <w:hideMark/>
          </w:tcPr>
          <w:p w:rsidR="00401E76" w:rsidRPr="00401E76"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401E76">
              <w:rPr>
                <w:rFonts w:asciiTheme="majorHAnsi" w:hAnsiTheme="majorHAnsi"/>
                <w:color w:val="000000"/>
                <w:sz w:val="20"/>
                <w:szCs w:val="20"/>
              </w:rPr>
              <w:t>Opatření 3.1: Zmírnění dopadů</w:t>
            </w:r>
          </w:p>
          <w:p w:rsidR="00401E76"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401E76">
              <w:rPr>
                <w:rFonts w:asciiTheme="majorHAnsi" w:hAnsiTheme="majorHAnsi"/>
                <w:color w:val="000000"/>
                <w:sz w:val="20"/>
                <w:szCs w:val="20"/>
              </w:rPr>
              <w:t>klimatických změn</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p>
        </w:tc>
        <w:tc>
          <w:tcPr>
            <w:tcW w:w="3897" w:type="dxa"/>
            <w:vMerge w:val="restart"/>
            <w:tcBorders>
              <w:top w:val="single" w:sz="4" w:space="0" w:color="auto"/>
              <w:left w:val="single" w:sz="4" w:space="0" w:color="auto"/>
              <w:right w:val="single" w:sz="4" w:space="0" w:color="auto"/>
            </w:tcBorders>
            <w:shd w:val="clear" w:color="auto" w:fill="auto"/>
            <w:noWrap/>
            <w:vAlign w:val="center"/>
            <w:hideMark/>
          </w:tcPr>
          <w:p w:rsidR="00401E76" w:rsidRPr="001C0EEE" w:rsidRDefault="00401E76" w:rsidP="00401E76">
            <w:pPr>
              <w:pageBreakBefore/>
              <w:spacing w:after="120"/>
              <w:rPr>
                <w:b/>
              </w:rPr>
            </w:pPr>
            <w:r w:rsidRPr="001C0EEE">
              <w:rPr>
                <w:b/>
              </w:rPr>
              <w:t>Strategická oblast B: Infrastruktura města a životní prostředí</w:t>
            </w:r>
          </w:p>
          <w:p w:rsidR="00401E76" w:rsidRPr="000B0ED7" w:rsidRDefault="00401E76" w:rsidP="00401E76">
            <w:pPr>
              <w:spacing w:after="0" w:line="240" w:lineRule="auto"/>
              <w:jc w:val="left"/>
              <w:rPr>
                <w:rFonts w:asciiTheme="majorHAnsi" w:hAnsiTheme="majorHAnsi"/>
                <w:color w:val="000000"/>
                <w:sz w:val="20"/>
                <w:szCs w:val="20"/>
              </w:rPr>
            </w:pPr>
          </w:p>
        </w:tc>
      </w:tr>
      <w:tr w:rsidR="00401E76" w:rsidRPr="00C3387F" w:rsidTr="00355EB0">
        <w:trPr>
          <w:trHeight w:val="461"/>
        </w:trPr>
        <w:tc>
          <w:tcPr>
            <w:tcW w:w="866" w:type="dxa"/>
            <w:vMerge/>
            <w:tcBorders>
              <w:left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000000" w:fill="CCFF66"/>
            <w:vAlign w:val="center"/>
            <w:hideMark/>
          </w:tcPr>
          <w:p w:rsidR="00401E76" w:rsidRPr="00401E76"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401E76">
              <w:rPr>
                <w:rFonts w:asciiTheme="majorHAnsi" w:hAnsiTheme="majorHAnsi"/>
                <w:color w:val="000000"/>
                <w:sz w:val="20"/>
                <w:szCs w:val="20"/>
              </w:rPr>
              <w:t>Opatření 3.2 Zvyšování kvality životního</w:t>
            </w:r>
          </w:p>
          <w:p w:rsidR="00401E76" w:rsidRDefault="00355EB0" w:rsidP="00401E76">
            <w:pPr>
              <w:autoSpaceDE w:val="0"/>
              <w:autoSpaceDN w:val="0"/>
              <w:adjustRightInd w:val="0"/>
              <w:spacing w:after="120" w:line="240" w:lineRule="auto"/>
              <w:jc w:val="left"/>
              <w:rPr>
                <w:rFonts w:asciiTheme="majorHAnsi" w:hAnsiTheme="majorHAnsi"/>
                <w:color w:val="000000"/>
                <w:sz w:val="20"/>
                <w:szCs w:val="20"/>
              </w:rPr>
            </w:pPr>
            <w:r>
              <w:rPr>
                <w:rFonts w:asciiTheme="majorHAnsi" w:hAnsiTheme="majorHAnsi"/>
                <w:color w:val="000000"/>
                <w:sz w:val="20"/>
                <w:szCs w:val="20"/>
              </w:rPr>
              <w:t>p</w:t>
            </w:r>
            <w:r w:rsidR="00401E76" w:rsidRPr="00401E76">
              <w:rPr>
                <w:rFonts w:asciiTheme="majorHAnsi" w:hAnsiTheme="majorHAnsi"/>
                <w:color w:val="000000"/>
                <w:sz w:val="20"/>
                <w:szCs w:val="20"/>
              </w:rPr>
              <w:t>rostředí</w:t>
            </w:r>
          </w:p>
          <w:p w:rsidR="00401E76" w:rsidRPr="00C3387F" w:rsidRDefault="00401E76" w:rsidP="00401E76">
            <w:pPr>
              <w:autoSpaceDE w:val="0"/>
              <w:autoSpaceDN w:val="0"/>
              <w:adjustRightInd w:val="0"/>
              <w:spacing w:after="120" w:line="240" w:lineRule="auto"/>
              <w:jc w:val="left"/>
              <w:rPr>
                <w:rFonts w:asciiTheme="majorHAnsi" w:hAnsiTheme="majorHAnsi"/>
                <w:color w:val="000000"/>
                <w:sz w:val="20"/>
                <w:szCs w:val="20"/>
              </w:rPr>
            </w:pPr>
          </w:p>
        </w:tc>
        <w:tc>
          <w:tcPr>
            <w:tcW w:w="3897" w:type="dxa"/>
            <w:vMerge/>
            <w:tcBorders>
              <w:left w:val="single" w:sz="4" w:space="0" w:color="auto"/>
              <w:bottom w:val="single" w:sz="4" w:space="0" w:color="auto"/>
              <w:right w:val="single" w:sz="4" w:space="0" w:color="auto"/>
            </w:tcBorders>
            <w:shd w:val="clear" w:color="auto" w:fill="auto"/>
            <w:noWrap/>
            <w:vAlign w:val="center"/>
            <w:hideMark/>
          </w:tcPr>
          <w:p w:rsidR="00401E76" w:rsidRPr="000B0ED7" w:rsidRDefault="00401E76" w:rsidP="00ED5331">
            <w:pPr>
              <w:spacing w:after="0" w:line="240" w:lineRule="auto"/>
              <w:jc w:val="left"/>
              <w:rPr>
                <w:rFonts w:asciiTheme="majorHAnsi" w:hAnsiTheme="majorHAnsi"/>
                <w:color w:val="000000"/>
                <w:sz w:val="20"/>
                <w:szCs w:val="20"/>
              </w:rPr>
            </w:pPr>
          </w:p>
        </w:tc>
      </w:tr>
      <w:tr w:rsidR="00401E76" w:rsidRPr="00C3387F" w:rsidTr="00355EB0">
        <w:trPr>
          <w:trHeight w:val="510"/>
        </w:trPr>
        <w:tc>
          <w:tcPr>
            <w:tcW w:w="866" w:type="dxa"/>
            <w:vMerge w:val="restart"/>
            <w:tcBorders>
              <w:top w:val="single" w:sz="4" w:space="0" w:color="auto"/>
              <w:left w:val="single" w:sz="4" w:space="0" w:color="auto"/>
              <w:bottom w:val="single" w:sz="4" w:space="0" w:color="auto"/>
              <w:right w:val="single" w:sz="4" w:space="0" w:color="auto"/>
            </w:tcBorders>
            <w:shd w:val="clear" w:color="000000" w:fill="00B0F0"/>
            <w:noWrap/>
            <w:textDirection w:val="btLr"/>
            <w:vAlign w:val="center"/>
            <w:hideMark/>
          </w:tcPr>
          <w:p w:rsidR="00401E76" w:rsidRPr="00C3387F" w:rsidRDefault="00401E76" w:rsidP="00ED5331">
            <w:pPr>
              <w:spacing w:after="0" w:line="240" w:lineRule="auto"/>
              <w:jc w:val="center"/>
              <w:rPr>
                <w:rFonts w:asciiTheme="majorHAnsi" w:hAnsiTheme="majorHAnsi"/>
                <w:b/>
                <w:bCs/>
                <w:color w:val="000000"/>
                <w:sz w:val="20"/>
                <w:szCs w:val="20"/>
              </w:rPr>
            </w:pPr>
            <w:r>
              <w:rPr>
                <w:rFonts w:asciiTheme="majorHAnsi" w:hAnsiTheme="majorHAnsi"/>
                <w:b/>
                <w:bCs/>
                <w:color w:val="000000"/>
                <w:sz w:val="20"/>
                <w:szCs w:val="20"/>
              </w:rPr>
              <w:t>Konkurenceschopné podnikání</w:t>
            </w:r>
          </w:p>
        </w:tc>
        <w:tc>
          <w:tcPr>
            <w:tcW w:w="4394"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01E76" w:rsidRPr="00401E76"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401E76">
              <w:rPr>
                <w:rFonts w:asciiTheme="majorHAnsi" w:hAnsiTheme="majorHAnsi"/>
                <w:color w:val="000000"/>
                <w:sz w:val="20"/>
                <w:szCs w:val="20"/>
              </w:rPr>
              <w:t>Opatření 4.1: Rozvoj podnikatelského</w:t>
            </w:r>
          </w:p>
          <w:p w:rsidR="00401E76" w:rsidRPr="00C3387F" w:rsidRDefault="00355EB0" w:rsidP="00401E76">
            <w:pPr>
              <w:autoSpaceDE w:val="0"/>
              <w:autoSpaceDN w:val="0"/>
              <w:adjustRightInd w:val="0"/>
              <w:spacing w:after="120" w:line="240" w:lineRule="auto"/>
              <w:jc w:val="left"/>
              <w:rPr>
                <w:rFonts w:asciiTheme="majorHAnsi" w:hAnsiTheme="majorHAnsi"/>
                <w:color w:val="000000"/>
                <w:sz w:val="20"/>
                <w:szCs w:val="20"/>
              </w:rPr>
            </w:pPr>
            <w:r>
              <w:rPr>
                <w:rFonts w:asciiTheme="majorHAnsi" w:hAnsiTheme="majorHAnsi"/>
                <w:color w:val="000000"/>
                <w:sz w:val="20"/>
                <w:szCs w:val="20"/>
              </w:rPr>
              <w:t>p</w:t>
            </w:r>
            <w:r w:rsidR="00401E76" w:rsidRPr="00401E76">
              <w:rPr>
                <w:rFonts w:asciiTheme="majorHAnsi" w:hAnsiTheme="majorHAnsi"/>
                <w:color w:val="000000"/>
                <w:sz w:val="20"/>
                <w:szCs w:val="20"/>
              </w:rPr>
              <w:t>rostředí</w:t>
            </w:r>
          </w:p>
        </w:tc>
        <w:tc>
          <w:tcPr>
            <w:tcW w:w="3897" w:type="dxa"/>
            <w:vMerge w:val="restart"/>
            <w:tcBorders>
              <w:top w:val="single" w:sz="4" w:space="0" w:color="auto"/>
              <w:left w:val="nil"/>
              <w:right w:val="single" w:sz="4" w:space="0" w:color="auto"/>
            </w:tcBorders>
            <w:shd w:val="clear" w:color="auto" w:fill="auto"/>
            <w:noWrap/>
            <w:vAlign w:val="center"/>
            <w:hideMark/>
          </w:tcPr>
          <w:p w:rsidR="00401E76" w:rsidRPr="00490598" w:rsidRDefault="00401E76" w:rsidP="00401E76">
            <w:pPr>
              <w:spacing w:after="120"/>
              <w:rPr>
                <w:b/>
              </w:rPr>
            </w:pPr>
            <w:r w:rsidRPr="00490598">
              <w:rPr>
                <w:b/>
              </w:rPr>
              <w:t>Strategická oblast A: Ekonomický rozvoj města a cestovní ruch</w:t>
            </w:r>
          </w:p>
          <w:p w:rsidR="00401E76" w:rsidRPr="000B0ED7" w:rsidRDefault="00401E76" w:rsidP="00401E76">
            <w:pPr>
              <w:spacing w:after="0" w:line="240" w:lineRule="auto"/>
              <w:jc w:val="left"/>
              <w:rPr>
                <w:rFonts w:asciiTheme="majorHAnsi" w:hAnsiTheme="majorHAnsi"/>
                <w:color w:val="000000"/>
                <w:sz w:val="20"/>
                <w:szCs w:val="20"/>
              </w:rPr>
            </w:pPr>
          </w:p>
        </w:tc>
      </w:tr>
      <w:tr w:rsidR="00401E76" w:rsidRPr="00C3387F" w:rsidTr="00355EB0">
        <w:trPr>
          <w:trHeight w:val="61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401E76" w:rsidRPr="00C3387F" w:rsidRDefault="00401E76" w:rsidP="00ED5331">
            <w:pPr>
              <w:spacing w:after="0" w:line="240" w:lineRule="auto"/>
              <w:rPr>
                <w:rFonts w:asciiTheme="majorHAnsi" w:hAnsiTheme="majorHAnsi"/>
                <w:b/>
                <w:bCs/>
                <w:color w:val="000000"/>
                <w:sz w:val="20"/>
                <w:szCs w:val="20"/>
              </w:rPr>
            </w:pPr>
          </w:p>
        </w:tc>
        <w:tc>
          <w:tcPr>
            <w:tcW w:w="4394" w:type="dxa"/>
            <w:tcBorders>
              <w:top w:val="nil"/>
              <w:left w:val="single" w:sz="4" w:space="0" w:color="auto"/>
              <w:bottom w:val="single" w:sz="4" w:space="0" w:color="auto"/>
              <w:right w:val="single" w:sz="4" w:space="0" w:color="auto"/>
            </w:tcBorders>
            <w:shd w:val="clear" w:color="000000" w:fill="C5D9F1"/>
            <w:vAlign w:val="center"/>
            <w:hideMark/>
          </w:tcPr>
          <w:p w:rsidR="00401E76" w:rsidRPr="00401E76" w:rsidRDefault="00401E76" w:rsidP="00401E76">
            <w:pPr>
              <w:autoSpaceDE w:val="0"/>
              <w:autoSpaceDN w:val="0"/>
              <w:adjustRightInd w:val="0"/>
              <w:spacing w:after="120" w:line="240" w:lineRule="auto"/>
              <w:jc w:val="left"/>
              <w:rPr>
                <w:rFonts w:asciiTheme="majorHAnsi" w:hAnsiTheme="majorHAnsi"/>
                <w:color w:val="000000"/>
                <w:sz w:val="20"/>
                <w:szCs w:val="20"/>
              </w:rPr>
            </w:pPr>
            <w:r w:rsidRPr="00401E76">
              <w:rPr>
                <w:rFonts w:asciiTheme="majorHAnsi" w:hAnsiTheme="majorHAnsi"/>
                <w:color w:val="000000"/>
                <w:sz w:val="20"/>
                <w:szCs w:val="20"/>
              </w:rPr>
              <w:t>Opatření 4.2: Zkvalitnění podmínek pro</w:t>
            </w:r>
          </w:p>
          <w:p w:rsidR="00401E76" w:rsidRPr="00C3387F" w:rsidRDefault="00401E76" w:rsidP="00401E76">
            <w:pPr>
              <w:spacing w:after="120" w:line="240" w:lineRule="auto"/>
              <w:rPr>
                <w:rFonts w:asciiTheme="majorHAnsi" w:hAnsiTheme="majorHAnsi"/>
                <w:color w:val="000000"/>
                <w:sz w:val="20"/>
                <w:szCs w:val="20"/>
              </w:rPr>
            </w:pPr>
            <w:r w:rsidRPr="00401E76">
              <w:rPr>
                <w:rFonts w:asciiTheme="majorHAnsi" w:hAnsiTheme="majorHAnsi"/>
                <w:color w:val="000000"/>
                <w:sz w:val="20"/>
                <w:szCs w:val="20"/>
              </w:rPr>
              <w:t>cestovní ruch</w:t>
            </w:r>
          </w:p>
        </w:tc>
        <w:tc>
          <w:tcPr>
            <w:tcW w:w="3897" w:type="dxa"/>
            <w:vMerge/>
            <w:tcBorders>
              <w:left w:val="nil"/>
              <w:bottom w:val="single" w:sz="4" w:space="0" w:color="auto"/>
              <w:right w:val="single" w:sz="4" w:space="0" w:color="auto"/>
            </w:tcBorders>
            <w:shd w:val="clear" w:color="auto" w:fill="auto"/>
            <w:noWrap/>
            <w:vAlign w:val="center"/>
            <w:hideMark/>
          </w:tcPr>
          <w:p w:rsidR="00401E76" w:rsidRPr="000B0ED7" w:rsidRDefault="00401E76" w:rsidP="00ED5331">
            <w:pPr>
              <w:spacing w:after="0" w:line="240" w:lineRule="auto"/>
              <w:jc w:val="left"/>
              <w:rPr>
                <w:sz w:val="20"/>
                <w:szCs w:val="20"/>
              </w:rPr>
            </w:pPr>
          </w:p>
        </w:tc>
      </w:tr>
    </w:tbl>
    <w:p w:rsidR="002B086D" w:rsidRPr="008E0B06" w:rsidRDefault="002708EA" w:rsidP="002B086D">
      <w:pPr>
        <w:pStyle w:val="Nadpis1"/>
      </w:pPr>
      <w:r>
        <w:lastRenderedPageBreak/>
        <w:t xml:space="preserve"> </w:t>
      </w:r>
      <w:bookmarkStart w:id="219" w:name="_Toc514760448"/>
      <w:r w:rsidR="002B086D">
        <w:t>Implementace</w:t>
      </w:r>
      <w:bookmarkEnd w:id="219"/>
    </w:p>
    <w:p w:rsidR="003F56DE" w:rsidRPr="003F56DE" w:rsidRDefault="003F56DE" w:rsidP="003F56DE">
      <w:pPr>
        <w:pStyle w:val="Default"/>
        <w:jc w:val="both"/>
        <w:rPr>
          <w:rFonts w:ascii="Cambria" w:hAnsi="Cambria" w:cs="Times New Roman"/>
          <w:color w:val="auto"/>
          <w:sz w:val="22"/>
          <w:szCs w:val="22"/>
          <w:lang w:eastAsia="en-US"/>
        </w:rPr>
      </w:pPr>
    </w:p>
    <w:p w:rsidR="003F56DE" w:rsidRDefault="00750874" w:rsidP="003F56DE">
      <w:pPr>
        <w:rPr>
          <w:rFonts w:asciiTheme="majorHAnsi" w:hAnsiTheme="majorHAnsi"/>
          <w:b/>
        </w:rPr>
      </w:pPr>
      <w:r w:rsidRPr="00D17B41">
        <w:rPr>
          <w:rFonts w:asciiTheme="majorHAnsi" w:hAnsiTheme="majorHAnsi"/>
        </w:rPr>
        <w:t>Vytvořením strategického plánu rozvoje města začíná proces, který by měl vést k naplnění vize a</w:t>
      </w:r>
      <w:r w:rsidR="00355EB0">
        <w:rPr>
          <w:rFonts w:asciiTheme="majorHAnsi" w:hAnsiTheme="majorHAnsi"/>
        </w:rPr>
        <w:t> </w:t>
      </w:r>
      <w:r w:rsidRPr="00D17B41">
        <w:rPr>
          <w:rFonts w:asciiTheme="majorHAnsi" w:hAnsiTheme="majorHAnsi"/>
        </w:rPr>
        <w:t xml:space="preserve">stanovených strategických cílů v klíčových oblastech rozvoje města. Tak jako probíhal proces tvorby ve spolupráci s řadou odborníků a zástupců organizací a institucí, vč. zapojení veřejnosti, je třeba postupovat i při realizaci strategického plánu rozvoje města. Proces postupného uskutečňování návrhů strategie se nazývá </w:t>
      </w:r>
      <w:r w:rsidRPr="00D17B41">
        <w:rPr>
          <w:rFonts w:asciiTheme="majorHAnsi" w:hAnsiTheme="majorHAnsi"/>
          <w:b/>
        </w:rPr>
        <w:t>„implementace“.</w:t>
      </w:r>
    </w:p>
    <w:p w:rsidR="00750874" w:rsidRDefault="00750874" w:rsidP="00750874">
      <w:pPr>
        <w:pStyle w:val="Nadpis2"/>
      </w:pPr>
      <w:bookmarkStart w:id="220" w:name="_Toc514760449"/>
      <w:r>
        <w:t>Hierarchie struktury prací</w:t>
      </w:r>
      <w:bookmarkEnd w:id="220"/>
    </w:p>
    <w:p w:rsidR="00750874" w:rsidRPr="00417FD2" w:rsidRDefault="00750874" w:rsidP="00750874">
      <w:pPr>
        <w:autoSpaceDE w:val="0"/>
        <w:autoSpaceDN w:val="0"/>
        <w:adjustRightInd w:val="0"/>
        <w:spacing w:before="120" w:after="120"/>
        <w:rPr>
          <w:b/>
          <w:i/>
        </w:rPr>
      </w:pPr>
      <w:r w:rsidRPr="0030450A">
        <w:t xml:space="preserve">Výkonnou jednotku </w:t>
      </w:r>
      <w:r w:rsidRPr="00AA7096">
        <w:t xml:space="preserve">tvoří „garant strategie“, kterým je Odbor </w:t>
      </w:r>
      <w:r w:rsidR="00DE3895">
        <w:t>správy majetku</w:t>
      </w:r>
      <w:r w:rsidR="00965280">
        <w:t>,</w:t>
      </w:r>
      <w:r w:rsidR="00DE3895">
        <w:t xml:space="preserve"> investic a </w:t>
      </w:r>
      <w:r w:rsidRPr="00AA7096">
        <w:t>rozvoje. Garant st</w:t>
      </w:r>
      <w:r w:rsidRPr="00417FD2">
        <w:t>rategie zodpovídá za:</w:t>
      </w:r>
    </w:p>
    <w:p w:rsidR="00750874" w:rsidRPr="00417FD2" w:rsidRDefault="00750874" w:rsidP="00BE3E02">
      <w:pPr>
        <w:pStyle w:val="Hlavn"/>
        <w:numPr>
          <w:ilvl w:val="0"/>
          <w:numId w:val="4"/>
        </w:numPr>
        <w:spacing w:after="0" w:line="276" w:lineRule="auto"/>
        <w:ind w:left="714" w:hanging="357"/>
      </w:pPr>
      <w:r w:rsidRPr="00417FD2">
        <w:t>Vyhodnocování a kontrolu opatření a aktivit strategického plánu</w:t>
      </w:r>
      <w:r w:rsidR="00965280">
        <w:t>.</w:t>
      </w:r>
      <w:r w:rsidRPr="00417FD2">
        <w:t xml:space="preserve"> </w:t>
      </w:r>
    </w:p>
    <w:p w:rsidR="00750874" w:rsidRPr="00417FD2" w:rsidRDefault="00750874" w:rsidP="00BE3E02">
      <w:pPr>
        <w:pStyle w:val="Hlavn"/>
        <w:numPr>
          <w:ilvl w:val="0"/>
          <w:numId w:val="4"/>
        </w:numPr>
        <w:spacing w:after="0" w:line="276" w:lineRule="auto"/>
        <w:ind w:left="714" w:hanging="357"/>
      </w:pPr>
      <w:r w:rsidRPr="00417FD2">
        <w:t>Sběr námětů a aktivit od veřejnosti a zapojených subjektů k rozšíření strategického plánu rozvoje města</w:t>
      </w:r>
      <w:r w:rsidR="00965280">
        <w:t>.</w:t>
      </w:r>
    </w:p>
    <w:p w:rsidR="00750874" w:rsidRPr="00417FD2" w:rsidRDefault="00750874" w:rsidP="00BE3E02">
      <w:pPr>
        <w:pStyle w:val="Hlavn"/>
        <w:numPr>
          <w:ilvl w:val="0"/>
          <w:numId w:val="4"/>
        </w:numPr>
        <w:spacing w:after="0" w:line="276" w:lineRule="auto"/>
        <w:ind w:left="714" w:hanging="357"/>
      </w:pPr>
      <w:r w:rsidRPr="00417FD2">
        <w:t>Přípravu podkladů a informace o postupu implementace</w:t>
      </w:r>
      <w:r w:rsidR="00965280">
        <w:t>.</w:t>
      </w:r>
      <w:r w:rsidRPr="00417FD2">
        <w:t xml:space="preserve"> </w:t>
      </w:r>
    </w:p>
    <w:p w:rsidR="00750874" w:rsidRPr="00417FD2" w:rsidRDefault="00750874" w:rsidP="00BE3E02">
      <w:pPr>
        <w:pStyle w:val="Hlavn"/>
        <w:numPr>
          <w:ilvl w:val="0"/>
          <w:numId w:val="4"/>
        </w:numPr>
        <w:spacing w:after="0" w:line="276" w:lineRule="auto"/>
        <w:ind w:left="714" w:hanging="357"/>
      </w:pPr>
      <w:r w:rsidRPr="00417FD2">
        <w:t>Monitoring možností finanční podpory (dotace, příspěvky) na financování projektů a</w:t>
      </w:r>
      <w:r w:rsidR="00355EB0">
        <w:t> </w:t>
      </w:r>
      <w:r w:rsidRPr="00417FD2">
        <w:t>aktivit</w:t>
      </w:r>
      <w:r w:rsidR="00965280">
        <w:t>.</w:t>
      </w:r>
      <w:r w:rsidRPr="00417FD2">
        <w:t xml:space="preserve"> </w:t>
      </w:r>
    </w:p>
    <w:p w:rsidR="00750874" w:rsidRPr="00417FD2" w:rsidRDefault="00750874" w:rsidP="00BE3E02">
      <w:pPr>
        <w:pStyle w:val="Hlavn"/>
        <w:numPr>
          <w:ilvl w:val="0"/>
          <w:numId w:val="4"/>
        </w:numPr>
        <w:spacing w:after="0" w:line="276" w:lineRule="auto"/>
        <w:ind w:left="714" w:hanging="357"/>
      </w:pPr>
      <w:r w:rsidRPr="00417FD2">
        <w:t>Organizování setkání Komise pro strategický rozvoj, odpovědných aktérů jednotlivých aktivit včetně spolupráce mezi zapojenými osobami do strategického plánu rozvoje města</w:t>
      </w:r>
      <w:r w:rsidR="00965280">
        <w:t>.</w:t>
      </w:r>
    </w:p>
    <w:p w:rsidR="00750874" w:rsidRPr="00417FD2" w:rsidRDefault="00750874" w:rsidP="00BE3E02">
      <w:pPr>
        <w:pStyle w:val="Hlavn"/>
        <w:numPr>
          <w:ilvl w:val="0"/>
          <w:numId w:val="4"/>
        </w:numPr>
        <w:spacing w:after="0" w:line="276" w:lineRule="auto"/>
        <w:ind w:left="714" w:hanging="357"/>
      </w:pPr>
      <w:r w:rsidRPr="00417FD2">
        <w:t>Monitorování plnění úkolů vyplývající z realizace strategického plánu rozvoje města plánu a podávání zpráv o průběhu realizace</w:t>
      </w:r>
      <w:r w:rsidR="00965280">
        <w:t>.</w:t>
      </w:r>
      <w:r w:rsidRPr="00417FD2">
        <w:t xml:space="preserve"> </w:t>
      </w:r>
    </w:p>
    <w:p w:rsidR="00750874" w:rsidRPr="00417FD2" w:rsidRDefault="00750874" w:rsidP="00BE3E02">
      <w:pPr>
        <w:pStyle w:val="Hlavn"/>
        <w:numPr>
          <w:ilvl w:val="0"/>
          <w:numId w:val="4"/>
        </w:numPr>
        <w:spacing w:after="0" w:line="276" w:lineRule="auto"/>
        <w:ind w:left="714" w:hanging="357"/>
      </w:pPr>
      <w:r w:rsidRPr="00417FD2">
        <w:t>Provádět tvorbu akčních plánů a jejich vyhodnocení</w:t>
      </w:r>
      <w:r w:rsidR="00965280">
        <w:t>.</w:t>
      </w:r>
    </w:p>
    <w:p w:rsidR="00750874" w:rsidRPr="00417FD2" w:rsidRDefault="00750874" w:rsidP="00750874">
      <w:pPr>
        <w:autoSpaceDE w:val="0"/>
        <w:autoSpaceDN w:val="0"/>
        <w:adjustRightInd w:val="0"/>
        <w:spacing w:after="137" w:line="240" w:lineRule="auto"/>
        <w:jc w:val="left"/>
      </w:pPr>
    </w:p>
    <w:p w:rsidR="00750874" w:rsidRPr="00417FD2" w:rsidRDefault="00750874" w:rsidP="00750874">
      <w:pPr>
        <w:autoSpaceDE w:val="0"/>
        <w:autoSpaceDN w:val="0"/>
        <w:adjustRightInd w:val="0"/>
        <w:spacing w:before="120" w:after="120"/>
        <w:rPr>
          <w:rFonts w:cs="ArialMT"/>
        </w:rPr>
      </w:pPr>
      <w:r w:rsidRPr="00417FD2">
        <w:t>Za zajištění</w:t>
      </w:r>
      <w:r w:rsidRPr="00417FD2">
        <w:rPr>
          <w:rFonts w:asciiTheme="majorHAnsi" w:hAnsiTheme="majorHAnsi"/>
          <w:spacing w:val="3"/>
        </w:rPr>
        <w:t xml:space="preserve"> účinnosti a kvality realizace strategického plánu rozvoje města je odpovědná </w:t>
      </w:r>
      <w:r w:rsidR="00965280">
        <w:rPr>
          <w:rFonts w:asciiTheme="majorHAnsi" w:hAnsiTheme="majorHAnsi"/>
          <w:spacing w:val="3"/>
        </w:rPr>
        <w:t>Řídící pracovní skupina</w:t>
      </w:r>
      <w:r w:rsidRPr="00417FD2">
        <w:rPr>
          <w:rFonts w:asciiTheme="majorHAnsi" w:hAnsiTheme="majorHAnsi"/>
          <w:spacing w:val="3"/>
        </w:rPr>
        <w:t xml:space="preserve">, která se řídí Statutem a Jednacím řádem </w:t>
      </w:r>
      <w:r w:rsidR="00965280">
        <w:rPr>
          <w:rFonts w:asciiTheme="majorHAnsi" w:hAnsiTheme="majorHAnsi"/>
          <w:spacing w:val="3"/>
        </w:rPr>
        <w:t>Řídící pracovní skupiny</w:t>
      </w:r>
      <w:r w:rsidRPr="00417FD2">
        <w:rPr>
          <w:b/>
          <w:i/>
        </w:rPr>
        <w:t>.</w:t>
      </w:r>
    </w:p>
    <w:p w:rsidR="00DE3895" w:rsidRPr="009C2151" w:rsidRDefault="00DE3895" w:rsidP="00DE3895">
      <w:pPr>
        <w:autoSpaceDE w:val="0"/>
        <w:autoSpaceDN w:val="0"/>
        <w:adjustRightInd w:val="0"/>
        <w:spacing w:before="120" w:after="120"/>
        <w:rPr>
          <w:rFonts w:cs="Arial-BoldMT"/>
          <w:bCs/>
        </w:rPr>
      </w:pPr>
      <w:r w:rsidRPr="009C2151">
        <w:rPr>
          <w:rFonts w:cs="ArialMT"/>
        </w:rPr>
        <w:t xml:space="preserve">Návrhová část </w:t>
      </w:r>
      <w:r>
        <w:rPr>
          <w:rFonts w:cs="ArialMT"/>
        </w:rPr>
        <w:t>strategie</w:t>
      </w:r>
      <w:r w:rsidRPr="009C2151">
        <w:rPr>
          <w:rFonts w:cs="ArialMT"/>
        </w:rPr>
        <w:t xml:space="preserve"> je rozdělena na několik úrovní (stupňů), které se navzájem obsahově liší mírou konkrétnosti. Pro účely </w:t>
      </w:r>
      <w:r>
        <w:rPr>
          <w:rFonts w:cs="ArialMT"/>
        </w:rPr>
        <w:t xml:space="preserve">strategického plánu </w:t>
      </w:r>
      <w:r w:rsidRPr="009C2151">
        <w:rPr>
          <w:rFonts w:cs="ArialMT"/>
        </w:rPr>
        <w:t xml:space="preserve">byly stanoveny základní úrovně, které tvoří „strategický skelet“ návrhové části. </w:t>
      </w:r>
      <w:r w:rsidRPr="009C2151">
        <w:rPr>
          <w:rFonts w:cs="Arial-BoldMT"/>
          <w:bCs/>
        </w:rPr>
        <w:t>Jednotlivé úrovně je možné definovat následovně:</w:t>
      </w:r>
    </w:p>
    <w:p w:rsidR="00DE3895" w:rsidRPr="00890FDE" w:rsidRDefault="00DE3895" w:rsidP="006F65DB">
      <w:pPr>
        <w:pStyle w:val="Hlavn"/>
        <w:numPr>
          <w:ilvl w:val="0"/>
          <w:numId w:val="4"/>
        </w:numPr>
        <w:spacing w:line="276" w:lineRule="auto"/>
        <w:ind w:left="714" w:hanging="357"/>
      </w:pPr>
      <w:r w:rsidRPr="00890FDE">
        <w:rPr>
          <w:b/>
        </w:rPr>
        <w:t>Strategická vize</w:t>
      </w:r>
      <w:r w:rsidRPr="00890FDE">
        <w:t xml:space="preserve"> popisuje stav, jehož by mělo být v budoucnu dosaženo a v tomto smyslu představuje zastřešující rámec celé návrhové části.</w:t>
      </w:r>
    </w:p>
    <w:p w:rsidR="00DE3895" w:rsidRPr="00890FDE" w:rsidRDefault="00DE3895" w:rsidP="006F65DB">
      <w:pPr>
        <w:pStyle w:val="Hlavn"/>
        <w:numPr>
          <w:ilvl w:val="0"/>
          <w:numId w:val="4"/>
        </w:numPr>
        <w:spacing w:line="276" w:lineRule="auto"/>
        <w:ind w:left="714" w:hanging="357"/>
      </w:pPr>
      <w:r w:rsidRPr="00890FDE">
        <w:rPr>
          <w:b/>
        </w:rPr>
        <w:t>Strategické (prioritní) oblas</w:t>
      </w:r>
      <w:r w:rsidRPr="00890FDE">
        <w:t xml:space="preserve">ti </w:t>
      </w:r>
      <w:r>
        <w:t>se váží ke klíčovým rozvojovým oblastem města, kde se ke každé oblasti váží strategické cíle.</w:t>
      </w:r>
      <w:r w:rsidRPr="00890FDE">
        <w:t xml:space="preserve"> Současně představují strukturovanou formulaci hlavních tematických sektorů, v rámci kterých je nutné danou problematiku řešit</w:t>
      </w:r>
      <w:r w:rsidR="006F65DB">
        <w:t>.</w:t>
      </w:r>
    </w:p>
    <w:p w:rsidR="00DE3895" w:rsidRPr="00890FDE" w:rsidRDefault="00DE3895" w:rsidP="006F65DB">
      <w:pPr>
        <w:pStyle w:val="Hlavn"/>
        <w:numPr>
          <w:ilvl w:val="0"/>
          <w:numId w:val="4"/>
        </w:numPr>
        <w:spacing w:line="276" w:lineRule="auto"/>
        <w:ind w:left="714" w:hanging="357"/>
      </w:pPr>
      <w:r w:rsidRPr="00890FDE">
        <w:rPr>
          <w:b/>
        </w:rPr>
        <w:t>Strategické cíle</w:t>
      </w:r>
      <w:r w:rsidRPr="00890FDE">
        <w:t xml:space="preserve"> charakterizují žádoucí budoucí stav v jednotlivých prioritních oblastech, vymezení strategických cílů slouží k logickému uspořádání strategie. Cíle musí být formulovány tak, aby byly přiměřeně konkrétní. </w:t>
      </w:r>
    </w:p>
    <w:p w:rsidR="00DE3895" w:rsidRPr="00AA0FCA" w:rsidRDefault="00DE3895" w:rsidP="006F65DB">
      <w:pPr>
        <w:pStyle w:val="Hlavn"/>
        <w:numPr>
          <w:ilvl w:val="0"/>
          <w:numId w:val="4"/>
        </w:numPr>
        <w:spacing w:line="276" w:lineRule="auto"/>
        <w:ind w:left="714" w:hanging="357"/>
        <w:rPr>
          <w:rFonts w:ascii="Arial,Bold" w:eastAsiaTheme="minorHAnsi" w:hAnsi="Arial,Bold" w:cs="Arial,Bold"/>
          <w:b/>
          <w:bCs/>
        </w:rPr>
      </w:pPr>
      <w:r w:rsidRPr="00890FDE">
        <w:rPr>
          <w:b/>
        </w:rPr>
        <w:t>Opatření</w:t>
      </w:r>
      <w:r w:rsidRPr="00890FDE">
        <w:t xml:space="preserve"> určují problémové oblasti, které mají řešit klíčové problémy území, zastřešuje</w:t>
      </w:r>
      <w:r w:rsidRPr="00AA0FCA">
        <w:rPr>
          <w:rFonts w:cs="ArialMT"/>
        </w:rPr>
        <w:t xml:space="preserve"> soubor aktivit k určitému tématu</w:t>
      </w:r>
      <w:r>
        <w:rPr>
          <w:rFonts w:cs="ArialMT"/>
        </w:rPr>
        <w:t xml:space="preserve"> nebo </w:t>
      </w:r>
      <w:r w:rsidRPr="00AA0FCA">
        <w:rPr>
          <w:rFonts w:cs="ArialMT"/>
        </w:rPr>
        <w:t>prostoru a stanoví přístup k řešení jednotlivých témat</w:t>
      </w:r>
      <w:r>
        <w:rPr>
          <w:rFonts w:cs="ArialMT"/>
        </w:rPr>
        <w:t xml:space="preserve"> či </w:t>
      </w:r>
      <w:r w:rsidRPr="00AA0FCA">
        <w:rPr>
          <w:rFonts w:cs="ArialMT"/>
        </w:rPr>
        <w:t>problémů</w:t>
      </w:r>
      <w:r>
        <w:rPr>
          <w:rFonts w:cs="ArialMT"/>
        </w:rPr>
        <w:t xml:space="preserve">. </w:t>
      </w:r>
    </w:p>
    <w:p w:rsidR="00DE3895" w:rsidRPr="00F13478" w:rsidRDefault="00DE3895" w:rsidP="006F65DB">
      <w:pPr>
        <w:pStyle w:val="Hlavn"/>
        <w:numPr>
          <w:ilvl w:val="0"/>
          <w:numId w:val="4"/>
        </w:numPr>
        <w:spacing w:line="276" w:lineRule="auto"/>
        <w:ind w:left="714" w:hanging="357"/>
        <w:rPr>
          <w:rFonts w:cs="ArialMT"/>
        </w:rPr>
      </w:pPr>
      <w:r w:rsidRPr="009C2151">
        <w:rPr>
          <w:rFonts w:cs="Arial-BoldMT"/>
          <w:b/>
          <w:bCs/>
        </w:rPr>
        <w:lastRenderedPageBreak/>
        <w:t>Rozvojové aktivity</w:t>
      </w:r>
      <w:r>
        <w:rPr>
          <w:rFonts w:cs="Arial-BoldMT"/>
          <w:b/>
          <w:bCs/>
        </w:rPr>
        <w:t>,</w:t>
      </w:r>
      <w:r w:rsidRPr="009C2151">
        <w:rPr>
          <w:rFonts w:cs="Arial-BoldMT"/>
          <w:b/>
          <w:bCs/>
        </w:rPr>
        <w:t xml:space="preserve"> </w:t>
      </w:r>
      <w:r w:rsidRPr="009C2151">
        <w:rPr>
          <w:rFonts w:cs="ArialMT"/>
        </w:rPr>
        <w:t>tedy formulované záměry na nejnižší úrovni návrhové části. Konkrétní projektové náměty získané v průběhu zpracování mají vazbu k příslušným opatřením a cílům.</w:t>
      </w:r>
    </w:p>
    <w:p w:rsidR="003F56DE" w:rsidRDefault="00DE3895" w:rsidP="00DE3895">
      <w:pPr>
        <w:pStyle w:val="Nadpis2"/>
      </w:pPr>
      <w:bookmarkStart w:id="221" w:name="_Toc514760450"/>
      <w:r>
        <w:t>Řídící struktura implementace strategického plánu</w:t>
      </w:r>
      <w:bookmarkEnd w:id="221"/>
    </w:p>
    <w:p w:rsidR="00DE3895" w:rsidRPr="009C2151" w:rsidRDefault="00DE3895" w:rsidP="00DE3895">
      <w:pPr>
        <w:spacing w:before="120" w:after="120"/>
      </w:pPr>
      <w:r w:rsidRPr="009C2151">
        <w:rPr>
          <w:rFonts w:cs="TimesNewRomanPSMT"/>
        </w:rPr>
        <w:t xml:space="preserve">Implementace </w:t>
      </w:r>
      <w:r>
        <w:rPr>
          <w:rFonts w:cs="TimesNewRomanPSMT"/>
        </w:rPr>
        <w:t>strategického plánu rozvoje města</w:t>
      </w:r>
      <w:r w:rsidRPr="009C2151">
        <w:rPr>
          <w:rFonts w:cs="TimesNewRomanPSMT"/>
        </w:rPr>
        <w:t xml:space="preserve"> by měla maximálně využívat existující organizační struktury</w:t>
      </w:r>
      <w:r>
        <w:rPr>
          <w:rFonts w:cs="ArialMT"/>
        </w:rPr>
        <w:t xml:space="preserve"> a </w:t>
      </w:r>
      <w:r w:rsidRPr="009C2151">
        <w:rPr>
          <w:rFonts w:cs="ArialMT"/>
        </w:rPr>
        <w:t xml:space="preserve">institucionálního rámce. Není nutné a ani vhodné zakládat orgány či instituce nové, sloužící pouze tomuto účelu. Funkci </w:t>
      </w:r>
      <w:r w:rsidRPr="009C2151">
        <w:rPr>
          <w:rFonts w:cs="Arial-BoldMT"/>
          <w:b/>
          <w:bCs/>
        </w:rPr>
        <w:t xml:space="preserve">implementační skupiny </w:t>
      </w:r>
      <w:r w:rsidRPr="009C2151">
        <w:rPr>
          <w:rFonts w:cs="ArialMT"/>
        </w:rPr>
        <w:t xml:space="preserve">by tak v rámci </w:t>
      </w:r>
      <w:r>
        <w:rPr>
          <w:rFonts w:cs="ArialMT"/>
        </w:rPr>
        <w:t>města</w:t>
      </w:r>
      <w:r w:rsidRPr="009C2151">
        <w:rPr>
          <w:rFonts w:cs="ArialMT"/>
        </w:rPr>
        <w:t xml:space="preserve"> měla plnit již fungující </w:t>
      </w:r>
      <w:r w:rsidR="00965280">
        <w:rPr>
          <w:rFonts w:asciiTheme="majorHAnsi" w:hAnsiTheme="majorHAnsi"/>
          <w:spacing w:val="3"/>
        </w:rPr>
        <w:t>Řídící pracovní skupina</w:t>
      </w:r>
      <w:r w:rsidRPr="009C2151">
        <w:rPr>
          <w:rFonts w:cs="ArialMT"/>
        </w:rPr>
        <w:t>.</w:t>
      </w:r>
    </w:p>
    <w:p w:rsidR="00DE3895" w:rsidRPr="0030450A" w:rsidRDefault="00DE3895" w:rsidP="00DE3895">
      <w:pPr>
        <w:autoSpaceDE w:val="0"/>
        <w:autoSpaceDN w:val="0"/>
        <w:adjustRightInd w:val="0"/>
        <w:spacing w:after="120"/>
        <w:rPr>
          <w:rFonts w:cs="TimesNewRomanPSMT"/>
        </w:rPr>
      </w:pPr>
      <w:r w:rsidRPr="009C2151">
        <w:rPr>
          <w:rFonts w:cs="TimesNewRomanPSMT"/>
        </w:rPr>
        <w:t xml:space="preserve">Za plnění vize a cílů </w:t>
      </w:r>
      <w:r>
        <w:rPr>
          <w:rFonts w:cs="TimesNewRomanPSMT"/>
        </w:rPr>
        <w:t>je odpovědný starosta a</w:t>
      </w:r>
      <w:r w:rsidRPr="009C2151">
        <w:rPr>
          <w:rFonts w:cs="TimesNewRomanPSMT"/>
        </w:rPr>
        <w:t xml:space="preserve"> </w:t>
      </w:r>
      <w:r>
        <w:rPr>
          <w:rFonts w:cs="TimesNewRomanPSMT"/>
        </w:rPr>
        <w:t>členové rady</w:t>
      </w:r>
      <w:r w:rsidR="00965280">
        <w:rPr>
          <w:rFonts w:cs="TimesNewRomanPSMT"/>
          <w:b/>
        </w:rPr>
        <w:t>.</w:t>
      </w:r>
    </w:p>
    <w:p w:rsidR="00DE3895" w:rsidRPr="0030450A" w:rsidRDefault="00DE3895" w:rsidP="00DE3895">
      <w:pPr>
        <w:spacing w:before="120" w:after="120"/>
        <w:rPr>
          <w:rFonts w:cs="TimesNewRomanPSMT"/>
        </w:rPr>
      </w:pPr>
      <w:r w:rsidRPr="0030450A">
        <w:t xml:space="preserve">Výkonnou jednotku tvoří </w:t>
      </w:r>
      <w:r w:rsidRPr="0030450A">
        <w:rPr>
          <w:b/>
          <w:i/>
        </w:rPr>
        <w:t>„garant strategie“</w:t>
      </w:r>
      <w:r w:rsidRPr="0030450A">
        <w:t xml:space="preserve">, kterým je </w:t>
      </w:r>
      <w:r w:rsidRPr="00DE3895">
        <w:rPr>
          <w:b/>
          <w:i/>
        </w:rPr>
        <w:t>Odbor správy majetku</w:t>
      </w:r>
      <w:r w:rsidR="00965280">
        <w:rPr>
          <w:b/>
          <w:i/>
        </w:rPr>
        <w:t>,</w:t>
      </w:r>
      <w:r w:rsidRPr="00DE3895">
        <w:rPr>
          <w:b/>
          <w:i/>
        </w:rPr>
        <w:t xml:space="preserve"> investic a</w:t>
      </w:r>
      <w:r w:rsidR="00355EB0">
        <w:rPr>
          <w:b/>
          <w:i/>
        </w:rPr>
        <w:t> </w:t>
      </w:r>
      <w:r w:rsidRPr="00DE3895">
        <w:rPr>
          <w:b/>
          <w:i/>
        </w:rPr>
        <w:t>rozvoje</w:t>
      </w:r>
      <w:r w:rsidRPr="0030450A">
        <w:rPr>
          <w:b/>
        </w:rPr>
        <w:t xml:space="preserve">. </w:t>
      </w:r>
      <w:r>
        <w:t xml:space="preserve">Garant </w:t>
      </w:r>
      <w:r w:rsidRPr="0030450A">
        <w:t>strategie je zodpovědný za</w:t>
      </w:r>
      <w:r w:rsidRPr="0030450A">
        <w:rPr>
          <w:rFonts w:cs="TimesNewRomanPSMT"/>
        </w:rPr>
        <w:t xml:space="preserve"> iniciaci a informování o plnění aktivit v jednotlivých klíčových oblastech a dílčí úkoly spojené s plánováním projektů, vyhodnocováním a</w:t>
      </w:r>
      <w:r w:rsidR="00355EB0">
        <w:rPr>
          <w:rFonts w:cs="TimesNewRomanPSMT"/>
        </w:rPr>
        <w:t> </w:t>
      </w:r>
      <w:r w:rsidRPr="0030450A">
        <w:rPr>
          <w:rFonts w:cs="TimesNewRomanPSMT"/>
        </w:rPr>
        <w:t xml:space="preserve">monitoringem. Garant strategie může využít při plnění těchto úkolů </w:t>
      </w:r>
      <w:r w:rsidRPr="0030450A">
        <w:rPr>
          <w:rFonts w:cs="TimesNewRomanPSMT"/>
          <w:b/>
        </w:rPr>
        <w:t>další</w:t>
      </w:r>
      <w:r w:rsidRPr="0030450A">
        <w:rPr>
          <w:rFonts w:cs="TimesNewRomanPSMT"/>
        </w:rPr>
        <w:t xml:space="preserve"> </w:t>
      </w:r>
      <w:r w:rsidRPr="0030450A">
        <w:rPr>
          <w:rFonts w:cs="TimesNewRomanPSMT"/>
          <w:b/>
        </w:rPr>
        <w:t xml:space="preserve">pracovníky </w:t>
      </w:r>
      <w:r>
        <w:rPr>
          <w:rFonts w:cs="TimesNewRomanPSMT"/>
          <w:b/>
        </w:rPr>
        <w:t>Městského úřadu Slavkov u Brna</w:t>
      </w:r>
      <w:r w:rsidRPr="0030450A">
        <w:rPr>
          <w:rFonts w:cs="TimesNewRomanPSMT"/>
        </w:rPr>
        <w:t xml:space="preserve">, či spolupracovat s kompetentními osobami z řad organizací a institucí zapojených do realizace aktivit. </w:t>
      </w:r>
    </w:p>
    <w:p w:rsidR="00DE3895" w:rsidRPr="009C2151" w:rsidRDefault="00DE3895" w:rsidP="00DE3895">
      <w:pPr>
        <w:spacing w:before="120" w:after="120"/>
      </w:pPr>
      <w:r w:rsidRPr="0030450A">
        <w:t xml:space="preserve">U akcí k realizaci </w:t>
      </w:r>
      <w:r>
        <w:t>strategického plánu</w:t>
      </w:r>
      <w:r w:rsidRPr="0030450A">
        <w:t xml:space="preserve"> se bude postupovat principem liniového řízení pod</w:t>
      </w:r>
      <w:r w:rsidR="00355EB0">
        <w:t> </w:t>
      </w:r>
      <w:r w:rsidR="00172A2C">
        <w:t xml:space="preserve"> </w:t>
      </w:r>
      <w:r w:rsidRPr="0030450A">
        <w:t xml:space="preserve">koordinací garanta strategie. </w:t>
      </w:r>
      <w:r w:rsidRPr="00965280">
        <w:t xml:space="preserve">Odpovědným za realizaci konkrétní akce (projektu) je pak příslušný </w:t>
      </w:r>
      <w:r w:rsidRPr="00965280">
        <w:rPr>
          <w:b/>
          <w:i/>
        </w:rPr>
        <w:t>„garant projektu“</w:t>
      </w:r>
      <w:r w:rsidRPr="00965280">
        <w:t>.</w:t>
      </w:r>
    </w:p>
    <w:p w:rsidR="003F56DE" w:rsidRPr="00DE3895" w:rsidRDefault="00DE3895" w:rsidP="00DE3895">
      <w:pPr>
        <w:pStyle w:val="Nadpis2"/>
      </w:pPr>
      <w:bookmarkStart w:id="222" w:name="_Toc514760451"/>
      <w:r w:rsidRPr="00DE3895">
        <w:t>Plán řízení změn</w:t>
      </w:r>
      <w:bookmarkEnd w:id="222"/>
    </w:p>
    <w:p w:rsidR="00DE3895" w:rsidRPr="009C2151" w:rsidRDefault="00DE3895" w:rsidP="00DE3895">
      <w:pPr>
        <w:spacing w:before="120" w:after="120"/>
      </w:pPr>
      <w:r w:rsidRPr="009C2151">
        <w:t>Plnění cílů</w:t>
      </w:r>
      <w:r>
        <w:t>, opatření a aktivit</w:t>
      </w:r>
      <w:r w:rsidRPr="009C2151">
        <w:t xml:space="preserve"> </w:t>
      </w:r>
      <w:r>
        <w:rPr>
          <w:rFonts w:cs="TimesNewRomanPSMT"/>
        </w:rPr>
        <w:t>strategického plánu rozvoje města</w:t>
      </w:r>
      <w:r w:rsidRPr="009C2151">
        <w:t xml:space="preserve"> bud</w:t>
      </w:r>
      <w:r>
        <w:t>e</w:t>
      </w:r>
      <w:r w:rsidRPr="009C2151">
        <w:t xml:space="preserve"> vyhodnocován</w:t>
      </w:r>
      <w:r>
        <w:t>o</w:t>
      </w:r>
      <w:r w:rsidRPr="009C2151">
        <w:t xml:space="preserve"> </w:t>
      </w:r>
      <w:r>
        <w:t xml:space="preserve">min. </w:t>
      </w:r>
      <w:r w:rsidRPr="009C2151">
        <w:t>v</w:t>
      </w:r>
      <w:r w:rsidR="0099616A">
        <w:t> </w:t>
      </w:r>
      <w:r w:rsidRPr="009C2151">
        <w:t xml:space="preserve">roční periodě. Výsledky monitoringu budou předkládány </w:t>
      </w:r>
      <w:r w:rsidR="00965280">
        <w:rPr>
          <w:rFonts w:asciiTheme="majorHAnsi" w:hAnsiTheme="majorHAnsi"/>
          <w:spacing w:val="3"/>
        </w:rPr>
        <w:t>Řídící pracovní skupině</w:t>
      </w:r>
      <w:r w:rsidRPr="009C2151">
        <w:t xml:space="preserve">, </w:t>
      </w:r>
      <w:r w:rsidRPr="0030450A">
        <w:t>radě a</w:t>
      </w:r>
      <w:r w:rsidR="0099616A">
        <w:t> </w:t>
      </w:r>
      <w:r w:rsidRPr="0030450A">
        <w:t xml:space="preserve">zastupitelstvu (odpovídá </w:t>
      </w:r>
      <w:r w:rsidRPr="00AA7096">
        <w:t xml:space="preserve">Odbor </w:t>
      </w:r>
      <w:r>
        <w:t>správy majetku</w:t>
      </w:r>
      <w:r w:rsidR="00965280">
        <w:t>,</w:t>
      </w:r>
      <w:r>
        <w:t xml:space="preserve"> investic a </w:t>
      </w:r>
      <w:r w:rsidRPr="00AA7096">
        <w:t>rozvoje</w:t>
      </w:r>
      <w:r w:rsidRPr="0030450A">
        <w:t>). Interpretaci a</w:t>
      </w:r>
      <w:r w:rsidR="0099616A">
        <w:t> </w:t>
      </w:r>
      <w:r w:rsidRPr="0030450A">
        <w:t>vyho</w:t>
      </w:r>
      <w:r w:rsidRPr="009C2151">
        <w:t>dnocení dat je třeba zajistit nejen pro úřad, ale také pro spolupracující organizace a</w:t>
      </w:r>
      <w:r w:rsidR="0099616A">
        <w:t> </w:t>
      </w:r>
      <w:r w:rsidRPr="009C2151">
        <w:t>veřejnost. Vyhodnocení a porovnání ukazatelů bude vypovídat o</w:t>
      </w:r>
      <w:r>
        <w:t> </w:t>
      </w:r>
      <w:r w:rsidRPr="009C2151">
        <w:t xml:space="preserve">celkovém vývoji </w:t>
      </w:r>
      <w:r>
        <w:t xml:space="preserve">území </w:t>
      </w:r>
      <w:r w:rsidRPr="009C2151">
        <w:t>a</w:t>
      </w:r>
      <w:r w:rsidR="0099616A">
        <w:t> </w:t>
      </w:r>
      <w:r w:rsidRPr="009C2151">
        <w:t xml:space="preserve">plnění </w:t>
      </w:r>
      <w:r>
        <w:rPr>
          <w:rFonts w:cs="TimesNewRomanPSMT"/>
        </w:rPr>
        <w:t>strategického plánu rozvoje města</w:t>
      </w:r>
      <w:r w:rsidRPr="009C2151">
        <w:t>.</w:t>
      </w:r>
    </w:p>
    <w:p w:rsidR="00DE3895" w:rsidRDefault="00DE3895" w:rsidP="00DE3895">
      <w:pPr>
        <w:rPr>
          <w:rFonts w:eastAsia="Times New Roman" w:cs="Arial"/>
          <w:b/>
          <w:bCs/>
          <w:iCs/>
          <w:smallCaps/>
          <w:sz w:val="28"/>
          <w:szCs w:val="28"/>
        </w:rPr>
      </w:pPr>
      <w:r w:rsidRPr="009C2151">
        <w:t xml:space="preserve">Na základě vyhodnocování bude prováděna aktualizace </w:t>
      </w:r>
      <w:r>
        <w:rPr>
          <w:rFonts w:cs="TimesNewRomanPSMT"/>
        </w:rPr>
        <w:t>strategického plánu rozvoje města</w:t>
      </w:r>
      <w:r w:rsidRPr="009C2151">
        <w:t xml:space="preserve">, a to pravidelně přibližně </w:t>
      </w:r>
      <w:r w:rsidRPr="0030450A">
        <w:t>jednou za čtyři roky</w:t>
      </w:r>
      <w:r>
        <w:t xml:space="preserve"> (popř. dle potřeby)</w:t>
      </w:r>
      <w:r w:rsidRPr="0030450A">
        <w:t xml:space="preserve">. Pokud se vnější podmínky změní natolik, že bude třeba provést aktualizaci dříve než za čtyři roky, pak by podnět k ní měla vznést </w:t>
      </w:r>
      <w:r w:rsidR="00965280">
        <w:rPr>
          <w:rFonts w:asciiTheme="majorHAnsi" w:hAnsiTheme="majorHAnsi"/>
          <w:spacing w:val="3"/>
        </w:rPr>
        <w:t>Řídící pracovní skupina</w:t>
      </w:r>
      <w:r w:rsidR="00965280" w:rsidRPr="0030450A">
        <w:t xml:space="preserve"> </w:t>
      </w:r>
      <w:r w:rsidRPr="0030450A">
        <w:t>na základě doporučení garanta strategie.</w:t>
      </w:r>
    </w:p>
    <w:p w:rsidR="009C5DDB" w:rsidRDefault="0094273D" w:rsidP="0094273D">
      <w:pPr>
        <w:pStyle w:val="Nadpis2"/>
      </w:pPr>
      <w:bookmarkStart w:id="223" w:name="_Toc514760452"/>
      <w:r>
        <w:t>Systém monitorování naplňování cílů strategického plánu</w:t>
      </w:r>
      <w:bookmarkEnd w:id="223"/>
    </w:p>
    <w:p w:rsidR="0094273D" w:rsidRPr="00C715E3" w:rsidRDefault="0094273D" w:rsidP="0094273D">
      <w:pPr>
        <w:spacing w:before="120" w:after="120"/>
      </w:pPr>
      <w:r w:rsidRPr="00C715E3">
        <w:t>Garant strategie</w:t>
      </w:r>
      <w:r>
        <w:t xml:space="preserve"> (</w:t>
      </w:r>
      <w:r w:rsidRPr="00AA7096">
        <w:t xml:space="preserve">Odbor </w:t>
      </w:r>
      <w:r w:rsidR="00965280">
        <w:t>správy majetku, investic</w:t>
      </w:r>
      <w:r>
        <w:t xml:space="preserve"> a </w:t>
      </w:r>
      <w:r w:rsidRPr="00AA7096">
        <w:t>rozvoje</w:t>
      </w:r>
      <w:r w:rsidRPr="00C715E3">
        <w:t>)</w:t>
      </w:r>
      <w:r>
        <w:rPr>
          <w:b/>
          <w:i/>
        </w:rPr>
        <w:t xml:space="preserve"> </w:t>
      </w:r>
      <w:r w:rsidRPr="00C715E3">
        <w:t>bude pravidelně vyhodnocovat plnění strategického plánu rozvoje města, a to s využitím definovaných měřítek, na základě, kterých bude vyhodnotitelný i celý proces strategického řízení a plánování.</w:t>
      </w:r>
    </w:p>
    <w:p w:rsidR="0094273D" w:rsidRPr="00965280" w:rsidRDefault="0094273D" w:rsidP="0094273D">
      <w:pPr>
        <w:spacing w:before="120" w:after="120"/>
      </w:pPr>
      <w:r w:rsidRPr="00965280">
        <w:t>Systém kontroly a hodnocení bude napojen až na odpovědnosti jednotlivých aktérů pro realizaci aktivit (projektů).</w:t>
      </w:r>
    </w:p>
    <w:p w:rsidR="0094273D" w:rsidRPr="00C715E3" w:rsidRDefault="0094273D" w:rsidP="0094273D">
      <w:pPr>
        <w:spacing w:before="120" w:after="120"/>
      </w:pPr>
      <w:r w:rsidRPr="00965280">
        <w:t>Sledované ukazatele jsou definovány vždy pro příslušný cíl strategie. Tyto</w:t>
      </w:r>
      <w:r w:rsidRPr="00C715E3">
        <w:t xml:space="preserve"> měřitelné ukazatele může město </w:t>
      </w:r>
      <w:r>
        <w:t>Slavkov u Brna</w:t>
      </w:r>
      <w:r w:rsidRPr="00C715E3">
        <w:t xml:space="preserve"> v průběhu realizace akčního plánu aktualizovat spolu s přehodnocením strategického plánu rozvoje města a adekvátní úpravou akčního plánu.</w:t>
      </w:r>
    </w:p>
    <w:p w:rsidR="0094273D" w:rsidRPr="00C715E3" w:rsidRDefault="0094273D" w:rsidP="0094273D">
      <w:pPr>
        <w:spacing w:before="120" w:after="120"/>
      </w:pPr>
      <w:r w:rsidRPr="00C715E3">
        <w:lastRenderedPageBreak/>
        <w:t xml:space="preserve">Ukazatele se budou každoročně sledovat na všech úrovních řídící skupiny implementace strategie. </w:t>
      </w:r>
    </w:p>
    <w:p w:rsidR="0094273D" w:rsidRPr="00A506D9" w:rsidRDefault="0094273D" w:rsidP="0094273D">
      <w:pPr>
        <w:pStyle w:val="Zkladntext"/>
        <w:spacing w:after="120" w:line="276" w:lineRule="auto"/>
        <w:rPr>
          <w:rFonts w:ascii="Cambria" w:hAnsi="Cambria"/>
          <w:sz w:val="22"/>
          <w:szCs w:val="22"/>
        </w:rPr>
      </w:pPr>
      <w:r w:rsidRPr="00C715E3">
        <w:rPr>
          <w:rFonts w:ascii="Cambria" w:hAnsi="Cambria"/>
          <w:sz w:val="22"/>
          <w:szCs w:val="22"/>
        </w:rPr>
        <w:t xml:space="preserve">Hlavním nástrojem pro provádění kontroly a hodnocení strategického plánu rozvoje města budou městem </w:t>
      </w:r>
      <w:r>
        <w:rPr>
          <w:rFonts w:ascii="Cambria" w:hAnsi="Cambria"/>
          <w:sz w:val="22"/>
          <w:szCs w:val="22"/>
        </w:rPr>
        <w:t>Slavkov u Brna</w:t>
      </w:r>
      <w:r w:rsidRPr="00C715E3">
        <w:rPr>
          <w:rFonts w:ascii="Cambria" w:hAnsi="Cambria"/>
          <w:sz w:val="22"/>
          <w:szCs w:val="22"/>
        </w:rPr>
        <w:t xml:space="preserve"> využívány zprávy hodnotící realizaci Akčního plánu a</w:t>
      </w:r>
      <w:r w:rsidR="0099616A">
        <w:rPr>
          <w:rFonts w:ascii="Cambria" w:hAnsi="Cambria"/>
          <w:sz w:val="22"/>
          <w:szCs w:val="22"/>
        </w:rPr>
        <w:t> </w:t>
      </w:r>
      <w:r w:rsidRPr="00C715E3">
        <w:rPr>
          <w:rFonts w:ascii="Cambria" w:hAnsi="Cambria"/>
          <w:sz w:val="22"/>
          <w:szCs w:val="22"/>
        </w:rPr>
        <w:t xml:space="preserve">monitorovací </w:t>
      </w:r>
      <w:r>
        <w:rPr>
          <w:rFonts w:ascii="Cambria" w:hAnsi="Cambria"/>
          <w:sz w:val="22"/>
          <w:szCs w:val="22"/>
        </w:rPr>
        <w:t xml:space="preserve">(informativní) </w:t>
      </w:r>
      <w:r w:rsidRPr="00C715E3">
        <w:rPr>
          <w:rFonts w:ascii="Cambria" w:hAnsi="Cambria"/>
          <w:sz w:val="22"/>
          <w:szCs w:val="22"/>
        </w:rPr>
        <w:t xml:space="preserve">zprávy, které budou zpracovávané min. </w:t>
      </w:r>
      <w:r w:rsidRPr="00C715E3">
        <w:rPr>
          <w:rFonts w:ascii="Cambria" w:hAnsi="Cambria"/>
          <w:b/>
          <w:sz w:val="22"/>
          <w:szCs w:val="22"/>
        </w:rPr>
        <w:t>1x za rok</w:t>
      </w:r>
      <w:r w:rsidRPr="00C715E3">
        <w:rPr>
          <w:rFonts w:ascii="Cambria" w:hAnsi="Cambria"/>
          <w:sz w:val="22"/>
          <w:szCs w:val="22"/>
        </w:rPr>
        <w:t xml:space="preserve"> a budou zaměřeny na:</w:t>
      </w:r>
    </w:p>
    <w:p w:rsidR="0094273D" w:rsidRPr="00BE3E02" w:rsidRDefault="00BE3E02" w:rsidP="00BE3E02">
      <w:pPr>
        <w:pStyle w:val="Hlavn"/>
        <w:numPr>
          <w:ilvl w:val="0"/>
          <w:numId w:val="4"/>
        </w:numPr>
        <w:spacing w:after="0" w:line="276" w:lineRule="auto"/>
        <w:ind w:left="714" w:hanging="357"/>
      </w:pPr>
      <w:r>
        <w:t>S</w:t>
      </w:r>
      <w:r w:rsidR="0094273D" w:rsidRPr="00BE3E02">
        <w:t>běr dat a informací o průběh realizace aktivit a projektů</w:t>
      </w:r>
      <w:r>
        <w:t>.</w:t>
      </w:r>
      <w:r w:rsidR="0094273D" w:rsidRPr="00BE3E02">
        <w:t xml:space="preserve"> </w:t>
      </w:r>
    </w:p>
    <w:p w:rsidR="0094273D" w:rsidRPr="00BE3E02" w:rsidRDefault="00BE3E02" w:rsidP="00BE3E02">
      <w:pPr>
        <w:pStyle w:val="Hlavn"/>
        <w:numPr>
          <w:ilvl w:val="0"/>
          <w:numId w:val="4"/>
        </w:numPr>
        <w:spacing w:after="0" w:line="276" w:lineRule="auto"/>
        <w:ind w:left="714" w:hanging="357"/>
      </w:pPr>
      <w:r>
        <w:t>V</w:t>
      </w:r>
      <w:r w:rsidR="0094273D" w:rsidRPr="00BE3E02">
        <w:t>yhodnocování naplnění akčního plánu</w:t>
      </w:r>
      <w:r>
        <w:t>.</w:t>
      </w:r>
      <w:r w:rsidR="0094273D" w:rsidRPr="00BE3E02">
        <w:t xml:space="preserve"> </w:t>
      </w:r>
    </w:p>
    <w:p w:rsidR="0094273D" w:rsidRPr="00C715E3" w:rsidRDefault="00BE3E02" w:rsidP="00BE3E02">
      <w:pPr>
        <w:pStyle w:val="Hlavn"/>
        <w:numPr>
          <w:ilvl w:val="0"/>
          <w:numId w:val="4"/>
        </w:numPr>
        <w:spacing w:after="0" w:line="276" w:lineRule="auto"/>
        <w:ind w:left="714" w:hanging="357"/>
      </w:pPr>
      <w:r>
        <w:t>V</w:t>
      </w:r>
      <w:r w:rsidR="0094273D" w:rsidRPr="00C715E3">
        <w:t>yhodnocení úspěšnosti realizace strategického plánu rozvoje města</w:t>
      </w:r>
      <w:r>
        <w:t>.</w:t>
      </w:r>
    </w:p>
    <w:p w:rsidR="0094273D" w:rsidRPr="00C715E3" w:rsidRDefault="00BE3E02" w:rsidP="00BE3E02">
      <w:pPr>
        <w:pStyle w:val="Hlavn"/>
        <w:numPr>
          <w:ilvl w:val="0"/>
          <w:numId w:val="4"/>
        </w:numPr>
        <w:spacing w:after="0" w:line="276" w:lineRule="auto"/>
        <w:ind w:left="714" w:hanging="357"/>
      </w:pPr>
      <w:r>
        <w:t>Z</w:t>
      </w:r>
      <w:r w:rsidR="0094273D" w:rsidRPr="00C715E3">
        <w:t>hodnocení efektivnosti celého systému implementace strategického plánu rozvoje města</w:t>
      </w:r>
      <w:r>
        <w:t>.</w:t>
      </w:r>
    </w:p>
    <w:p w:rsidR="0094273D" w:rsidRPr="00C715E3" w:rsidRDefault="00BE3E02" w:rsidP="00BE3E02">
      <w:pPr>
        <w:pStyle w:val="Hlavn"/>
        <w:numPr>
          <w:ilvl w:val="0"/>
          <w:numId w:val="4"/>
        </w:numPr>
        <w:spacing w:after="0" w:line="276" w:lineRule="auto"/>
        <w:ind w:left="714" w:hanging="357"/>
      </w:pPr>
      <w:r>
        <w:t>S</w:t>
      </w:r>
      <w:r w:rsidR="0094273D" w:rsidRPr="00C715E3">
        <w:t>ledování naplňování strategického plánu rozvoje města, zejména v rovině akčních plánů a jejich aktualizace</w:t>
      </w:r>
      <w:r>
        <w:t>.</w:t>
      </w:r>
    </w:p>
    <w:p w:rsidR="0094273D" w:rsidRPr="00A506D9" w:rsidRDefault="00BE3E02" w:rsidP="00BE3E02">
      <w:pPr>
        <w:pStyle w:val="Hlavn"/>
        <w:numPr>
          <w:ilvl w:val="0"/>
          <w:numId w:val="4"/>
        </w:numPr>
        <w:spacing w:line="276" w:lineRule="auto"/>
        <w:ind w:left="714" w:hanging="357"/>
        <w:rPr>
          <w:rFonts w:asciiTheme="majorHAnsi" w:hAnsiTheme="majorHAnsi"/>
        </w:rPr>
      </w:pPr>
      <w:r>
        <w:t>D</w:t>
      </w:r>
      <w:r w:rsidR="0094273D" w:rsidRPr="00BE3E02">
        <w:t>oporučení</w:t>
      </w:r>
      <w:r w:rsidR="0094273D" w:rsidRPr="00C715E3">
        <w:rPr>
          <w:rFonts w:asciiTheme="majorHAnsi" w:hAnsiTheme="majorHAnsi"/>
        </w:rPr>
        <w:t xml:space="preserve"> k úpravě implementačního a sledovacího systému ve formě doporučení</w:t>
      </w:r>
      <w:r>
        <w:rPr>
          <w:rFonts w:asciiTheme="majorHAnsi" w:hAnsiTheme="majorHAnsi"/>
        </w:rPr>
        <w:t>.</w:t>
      </w:r>
    </w:p>
    <w:p w:rsidR="0094273D" w:rsidRPr="00A506D9" w:rsidRDefault="0094273D" w:rsidP="0094273D">
      <w:pPr>
        <w:pStyle w:val="Default"/>
        <w:spacing w:after="120" w:line="276" w:lineRule="auto"/>
        <w:jc w:val="both"/>
        <w:rPr>
          <w:rFonts w:ascii="Cambria" w:hAnsi="Cambria" w:cs="Times New Roman"/>
          <w:color w:val="auto"/>
          <w:kern w:val="28"/>
          <w:sz w:val="22"/>
          <w:szCs w:val="22"/>
        </w:rPr>
      </w:pPr>
      <w:r w:rsidRPr="00A506D9">
        <w:rPr>
          <w:rFonts w:ascii="Cambria" w:hAnsi="Cambria" w:cs="Times New Roman"/>
          <w:color w:val="auto"/>
          <w:kern w:val="28"/>
          <w:sz w:val="22"/>
          <w:szCs w:val="22"/>
        </w:rPr>
        <w:t>Odpovědným za sběr a vyhotovování zpráv bude Garant strategie (</w:t>
      </w:r>
      <w:r w:rsidRPr="0094273D">
        <w:rPr>
          <w:rFonts w:ascii="Cambria" w:hAnsi="Cambria" w:cs="Times New Roman"/>
          <w:color w:val="auto"/>
          <w:kern w:val="28"/>
          <w:sz w:val="22"/>
          <w:szCs w:val="22"/>
        </w:rPr>
        <w:t xml:space="preserve">Odbor </w:t>
      </w:r>
      <w:r w:rsidR="00965280">
        <w:rPr>
          <w:rFonts w:ascii="Cambria" w:hAnsi="Cambria" w:cs="Times New Roman"/>
          <w:color w:val="auto"/>
          <w:kern w:val="28"/>
          <w:sz w:val="22"/>
          <w:szCs w:val="22"/>
        </w:rPr>
        <w:t>správy majetku, investic</w:t>
      </w:r>
      <w:r w:rsidRPr="0094273D">
        <w:rPr>
          <w:rFonts w:ascii="Cambria" w:hAnsi="Cambria" w:cs="Times New Roman"/>
          <w:color w:val="auto"/>
          <w:kern w:val="28"/>
          <w:sz w:val="22"/>
          <w:szCs w:val="22"/>
        </w:rPr>
        <w:t xml:space="preserve"> a rozvoje</w:t>
      </w:r>
      <w:r w:rsidRPr="00A506D9">
        <w:rPr>
          <w:rFonts w:ascii="Cambria" w:hAnsi="Cambria" w:cs="Times New Roman"/>
          <w:color w:val="auto"/>
          <w:kern w:val="28"/>
          <w:sz w:val="22"/>
          <w:szCs w:val="22"/>
        </w:rPr>
        <w:t>). Zprávy mohou být předkládány v textové nebo tabulkové podobě, které</w:t>
      </w:r>
      <w:r w:rsidR="0099616A">
        <w:rPr>
          <w:rFonts w:ascii="Cambria" w:hAnsi="Cambria" w:cs="Times New Roman"/>
          <w:color w:val="auto"/>
          <w:kern w:val="28"/>
          <w:sz w:val="22"/>
          <w:szCs w:val="22"/>
        </w:rPr>
        <w:t> </w:t>
      </w:r>
      <w:r w:rsidRPr="00A506D9">
        <w:rPr>
          <w:rFonts w:ascii="Cambria" w:hAnsi="Cambria" w:cs="Times New Roman"/>
          <w:color w:val="auto"/>
          <w:kern w:val="28"/>
          <w:sz w:val="22"/>
          <w:szCs w:val="22"/>
        </w:rPr>
        <w:t xml:space="preserve">budou předpokládány </w:t>
      </w:r>
      <w:r w:rsidR="00965280" w:rsidRPr="00965280">
        <w:rPr>
          <w:rFonts w:ascii="Cambria" w:hAnsi="Cambria" w:cs="Times New Roman"/>
          <w:color w:val="auto"/>
          <w:kern w:val="28"/>
          <w:sz w:val="22"/>
          <w:szCs w:val="22"/>
        </w:rPr>
        <w:t>Řídící pracovní skupině</w:t>
      </w:r>
      <w:r w:rsidRPr="00A506D9">
        <w:rPr>
          <w:rFonts w:ascii="Cambria" w:hAnsi="Cambria" w:cs="Times New Roman"/>
          <w:color w:val="auto"/>
          <w:kern w:val="28"/>
          <w:sz w:val="22"/>
          <w:szCs w:val="22"/>
        </w:rPr>
        <w:t xml:space="preserve">. </w:t>
      </w:r>
    </w:p>
    <w:p w:rsidR="0094273D" w:rsidRPr="004D7947" w:rsidRDefault="0094273D" w:rsidP="0094273D">
      <w:pPr>
        <w:pStyle w:val="Default"/>
        <w:spacing w:after="120" w:line="276" w:lineRule="auto"/>
        <w:jc w:val="both"/>
        <w:rPr>
          <w:rFonts w:ascii="Cambria" w:hAnsi="Cambria" w:cs="Times New Roman"/>
          <w:color w:val="auto"/>
          <w:kern w:val="28"/>
          <w:sz w:val="22"/>
          <w:szCs w:val="22"/>
        </w:rPr>
      </w:pPr>
      <w:r>
        <w:rPr>
          <w:rFonts w:ascii="Cambria" w:hAnsi="Cambria" w:cs="Times New Roman"/>
          <w:color w:val="auto"/>
          <w:kern w:val="28"/>
          <w:sz w:val="22"/>
          <w:szCs w:val="22"/>
        </w:rPr>
        <w:t>Každoroční hodnotící z</w:t>
      </w:r>
      <w:r w:rsidRPr="00A506D9">
        <w:rPr>
          <w:rFonts w:ascii="Cambria" w:hAnsi="Cambria" w:cs="Times New Roman"/>
          <w:color w:val="auto"/>
          <w:kern w:val="28"/>
          <w:sz w:val="22"/>
          <w:szCs w:val="22"/>
        </w:rPr>
        <w:t xml:space="preserve">práva bude podávána před sestavováním rozpočtu na následující rok. </w:t>
      </w:r>
      <w:r>
        <w:rPr>
          <w:rFonts w:ascii="Cambria" w:hAnsi="Cambria" w:cs="Times New Roman"/>
          <w:color w:val="auto"/>
          <w:kern w:val="28"/>
          <w:sz w:val="22"/>
          <w:szCs w:val="22"/>
        </w:rPr>
        <w:t xml:space="preserve"> </w:t>
      </w:r>
      <w:r w:rsidRPr="00A506D9">
        <w:rPr>
          <w:rFonts w:ascii="Cambria" w:hAnsi="Cambria" w:cs="Times New Roman"/>
          <w:color w:val="auto"/>
          <w:kern w:val="28"/>
          <w:sz w:val="22"/>
          <w:szCs w:val="22"/>
        </w:rPr>
        <w:t>V</w:t>
      </w:r>
      <w:r w:rsidR="0099616A">
        <w:rPr>
          <w:rFonts w:ascii="Cambria" w:hAnsi="Cambria" w:cs="Times New Roman"/>
          <w:color w:val="auto"/>
          <w:kern w:val="28"/>
          <w:sz w:val="22"/>
          <w:szCs w:val="22"/>
        </w:rPr>
        <w:t> </w:t>
      </w:r>
      <w:r w:rsidRPr="00A506D9">
        <w:rPr>
          <w:rFonts w:ascii="Cambria" w:hAnsi="Cambria" w:cs="Times New Roman"/>
          <w:color w:val="auto"/>
          <w:kern w:val="28"/>
          <w:sz w:val="22"/>
          <w:szCs w:val="22"/>
        </w:rPr>
        <w:t>posledním roce platnosti strategického plánu rozvoje města bude dodáno souhrnné zhodnocení dosažení stanovených cílů a aktivit a příprava zásobníku proj</w:t>
      </w:r>
      <w:r>
        <w:rPr>
          <w:rFonts w:ascii="Cambria" w:hAnsi="Cambria" w:cs="Times New Roman"/>
          <w:color w:val="auto"/>
          <w:kern w:val="28"/>
          <w:sz w:val="22"/>
          <w:szCs w:val="22"/>
        </w:rPr>
        <w:t xml:space="preserve">ektů pro další </w:t>
      </w:r>
      <w:r w:rsidRPr="004D7947">
        <w:rPr>
          <w:rFonts w:ascii="Cambria" w:hAnsi="Cambria" w:cs="Times New Roman"/>
          <w:color w:val="auto"/>
          <w:kern w:val="28"/>
          <w:sz w:val="22"/>
          <w:szCs w:val="22"/>
        </w:rPr>
        <w:t>plánovací období.</w:t>
      </w:r>
    </w:p>
    <w:p w:rsidR="0094273D" w:rsidRPr="004D7947" w:rsidRDefault="0094273D" w:rsidP="0094273D">
      <w:pPr>
        <w:pStyle w:val="Zkladntext"/>
        <w:spacing w:after="120" w:line="276" w:lineRule="auto"/>
        <w:rPr>
          <w:rFonts w:ascii="Cambria" w:hAnsi="Cambria"/>
          <w:sz w:val="22"/>
          <w:szCs w:val="22"/>
        </w:rPr>
      </w:pPr>
      <w:r w:rsidRPr="004D7947">
        <w:rPr>
          <w:rFonts w:ascii="Cambria" w:hAnsi="Cambria"/>
          <w:sz w:val="22"/>
          <w:szCs w:val="22"/>
        </w:rPr>
        <w:t>Vzor tabulky s vyhodnocením měřitelných ukazatelů cílů strategického plánu je zobrazen níže.</w:t>
      </w:r>
    </w:p>
    <w:p w:rsidR="0094273D" w:rsidRPr="004D7947" w:rsidRDefault="0094273D" w:rsidP="0094273D">
      <w:pPr>
        <w:pStyle w:val="Titulek"/>
        <w:rPr>
          <w:b/>
          <w:bCs w:val="0"/>
          <w:i/>
          <w:kern w:val="28"/>
          <w:szCs w:val="22"/>
          <w:lang w:eastAsia="cs-CZ"/>
        </w:rPr>
      </w:pPr>
      <w:bookmarkStart w:id="224" w:name="_Toc469558328"/>
      <w:r w:rsidRPr="004D7947">
        <w:rPr>
          <w:i/>
        </w:rPr>
        <w:t xml:space="preserve">Tabulka </w:t>
      </w:r>
      <w:r w:rsidR="002775C3" w:rsidRPr="004D7947">
        <w:rPr>
          <w:i/>
        </w:rPr>
        <w:fldChar w:fldCharType="begin"/>
      </w:r>
      <w:r w:rsidR="005A5E9C" w:rsidRPr="004D7947">
        <w:rPr>
          <w:i/>
        </w:rPr>
        <w:instrText xml:space="preserve"> SEQ Tabulka \* ARABIC </w:instrText>
      </w:r>
      <w:r w:rsidR="002775C3" w:rsidRPr="004D7947">
        <w:rPr>
          <w:i/>
        </w:rPr>
        <w:fldChar w:fldCharType="separate"/>
      </w:r>
      <w:r w:rsidR="00700695" w:rsidRPr="004D7947">
        <w:rPr>
          <w:i/>
          <w:noProof/>
        </w:rPr>
        <w:t>53</w:t>
      </w:r>
      <w:r w:rsidR="002775C3" w:rsidRPr="004D7947">
        <w:rPr>
          <w:i/>
        </w:rPr>
        <w:fldChar w:fldCharType="end"/>
      </w:r>
      <w:r w:rsidRPr="004D7947">
        <w:rPr>
          <w:bCs w:val="0"/>
          <w:i/>
          <w:kern w:val="28"/>
          <w:szCs w:val="22"/>
          <w:lang w:eastAsia="cs-CZ"/>
        </w:rPr>
        <w:t>: Seznam měřitelných ukazatelů a % naplnění jednotlivých strategických cílů</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3"/>
        <w:gridCol w:w="1723"/>
        <w:gridCol w:w="1713"/>
        <w:gridCol w:w="1736"/>
        <w:gridCol w:w="2237"/>
      </w:tblGrid>
      <w:tr w:rsidR="0094273D" w:rsidRPr="00A506D9" w:rsidTr="00700695">
        <w:trPr>
          <w:trHeight w:val="632"/>
        </w:trPr>
        <w:tc>
          <w:tcPr>
            <w:tcW w:w="979" w:type="pct"/>
            <w:vMerge w:val="restart"/>
            <w:shd w:val="clear" w:color="auto" w:fill="BFBFBF" w:themeFill="background1" w:themeFillShade="BF"/>
            <w:vAlign w:val="center"/>
            <w:hideMark/>
          </w:tcPr>
          <w:p w:rsidR="0094273D" w:rsidRPr="00A506D9" w:rsidRDefault="0094273D" w:rsidP="00A572CD">
            <w:pPr>
              <w:spacing w:after="0" w:line="240" w:lineRule="auto"/>
              <w:jc w:val="left"/>
              <w:rPr>
                <w:rFonts w:eastAsia="Times New Roman"/>
                <w:b/>
                <w:bCs/>
                <w:color w:val="000000" w:themeColor="text1"/>
                <w:lang w:eastAsia="cs-CZ"/>
              </w:rPr>
            </w:pPr>
            <w:r w:rsidRPr="00A506D9">
              <w:rPr>
                <w:rFonts w:eastAsia="Times New Roman"/>
                <w:b/>
                <w:bCs/>
                <w:color w:val="000000" w:themeColor="text1"/>
                <w:lang w:eastAsia="cs-CZ"/>
              </w:rPr>
              <w:t>Strategický cíl</w:t>
            </w:r>
          </w:p>
        </w:tc>
        <w:tc>
          <w:tcPr>
            <w:tcW w:w="935" w:type="pct"/>
            <w:vMerge w:val="restart"/>
            <w:shd w:val="clear" w:color="auto" w:fill="BFBFBF" w:themeFill="background1" w:themeFillShade="BF"/>
            <w:vAlign w:val="center"/>
            <w:hideMark/>
          </w:tcPr>
          <w:p w:rsidR="0094273D" w:rsidRPr="00A506D9" w:rsidRDefault="0094273D" w:rsidP="00A572CD">
            <w:pPr>
              <w:spacing w:after="0" w:line="240" w:lineRule="auto"/>
              <w:jc w:val="left"/>
              <w:rPr>
                <w:rFonts w:eastAsia="Times New Roman"/>
                <w:b/>
                <w:bCs/>
                <w:color w:val="000000" w:themeColor="text1"/>
                <w:lang w:eastAsia="cs-CZ"/>
              </w:rPr>
            </w:pPr>
            <w:r w:rsidRPr="00A506D9">
              <w:rPr>
                <w:rFonts w:eastAsia="Times New Roman"/>
                <w:b/>
                <w:bCs/>
                <w:color w:val="000000" w:themeColor="text1"/>
                <w:lang w:eastAsia="cs-CZ"/>
              </w:rPr>
              <w:t>Měřítka</w:t>
            </w:r>
          </w:p>
        </w:tc>
        <w:tc>
          <w:tcPr>
            <w:tcW w:w="930" w:type="pct"/>
            <w:vMerge w:val="restart"/>
            <w:shd w:val="clear" w:color="auto" w:fill="BFBFBF" w:themeFill="background1" w:themeFillShade="BF"/>
            <w:vAlign w:val="center"/>
            <w:hideMark/>
          </w:tcPr>
          <w:p w:rsidR="0094273D" w:rsidRPr="00A506D9" w:rsidRDefault="0094273D" w:rsidP="00A572CD">
            <w:pPr>
              <w:spacing w:after="0" w:line="240" w:lineRule="auto"/>
              <w:jc w:val="left"/>
              <w:rPr>
                <w:rFonts w:eastAsia="Times New Roman"/>
                <w:b/>
                <w:bCs/>
                <w:color w:val="000000" w:themeColor="text1"/>
                <w:lang w:eastAsia="cs-CZ"/>
              </w:rPr>
            </w:pPr>
            <w:r w:rsidRPr="00A506D9">
              <w:rPr>
                <w:rFonts w:eastAsia="Times New Roman"/>
                <w:b/>
                <w:bCs/>
                <w:color w:val="000000" w:themeColor="text1"/>
                <w:lang w:eastAsia="cs-CZ"/>
              </w:rPr>
              <w:t>Cílová hodnota</w:t>
            </w:r>
          </w:p>
        </w:tc>
        <w:tc>
          <w:tcPr>
            <w:tcW w:w="942" w:type="pct"/>
            <w:vMerge w:val="restart"/>
            <w:shd w:val="clear" w:color="auto" w:fill="BFBFBF" w:themeFill="background1" w:themeFillShade="BF"/>
            <w:vAlign w:val="center"/>
            <w:hideMark/>
          </w:tcPr>
          <w:p w:rsidR="0094273D" w:rsidRPr="00A506D9" w:rsidRDefault="0094273D" w:rsidP="00A572CD">
            <w:pPr>
              <w:spacing w:after="0" w:line="240" w:lineRule="auto"/>
              <w:jc w:val="left"/>
              <w:rPr>
                <w:rFonts w:eastAsia="Times New Roman"/>
                <w:b/>
                <w:bCs/>
                <w:color w:val="000000" w:themeColor="text1"/>
                <w:lang w:eastAsia="cs-CZ"/>
              </w:rPr>
            </w:pPr>
            <w:r w:rsidRPr="00A506D9">
              <w:rPr>
                <w:rFonts w:eastAsia="Times New Roman"/>
                <w:b/>
                <w:bCs/>
                <w:color w:val="000000" w:themeColor="text1"/>
                <w:lang w:eastAsia="cs-CZ"/>
              </w:rPr>
              <w:t>% naplnění měřítka</w:t>
            </w:r>
          </w:p>
        </w:tc>
        <w:tc>
          <w:tcPr>
            <w:tcW w:w="1214" w:type="pct"/>
            <w:vMerge w:val="restart"/>
            <w:shd w:val="clear" w:color="auto" w:fill="BFBFBF" w:themeFill="background1" w:themeFillShade="BF"/>
            <w:vAlign w:val="center"/>
            <w:hideMark/>
          </w:tcPr>
          <w:p w:rsidR="0094273D" w:rsidRPr="00A506D9" w:rsidRDefault="0094273D" w:rsidP="00A572CD">
            <w:pPr>
              <w:spacing w:after="0" w:line="240" w:lineRule="auto"/>
              <w:jc w:val="left"/>
              <w:rPr>
                <w:rFonts w:eastAsia="Times New Roman"/>
                <w:b/>
                <w:bCs/>
                <w:color w:val="000000" w:themeColor="text1"/>
                <w:lang w:eastAsia="cs-CZ"/>
              </w:rPr>
            </w:pPr>
            <w:r w:rsidRPr="00A506D9">
              <w:rPr>
                <w:rFonts w:eastAsia="Times New Roman"/>
                <w:b/>
                <w:bCs/>
                <w:color w:val="000000" w:themeColor="text1"/>
                <w:lang w:eastAsia="cs-CZ"/>
              </w:rPr>
              <w:t>% naplnění strategického cíle</w:t>
            </w:r>
          </w:p>
        </w:tc>
      </w:tr>
      <w:tr w:rsidR="0094273D" w:rsidRPr="00A506D9" w:rsidTr="00700695">
        <w:trPr>
          <w:trHeight w:val="258"/>
        </w:trPr>
        <w:tc>
          <w:tcPr>
            <w:tcW w:w="979" w:type="pct"/>
            <w:vMerge/>
            <w:shd w:val="clear" w:color="auto" w:fill="BFBFBF" w:themeFill="background1" w:themeFillShade="BF"/>
            <w:vAlign w:val="center"/>
            <w:hideMark/>
          </w:tcPr>
          <w:p w:rsidR="0094273D" w:rsidRPr="00A506D9" w:rsidRDefault="0094273D" w:rsidP="00A572CD">
            <w:pPr>
              <w:spacing w:after="0" w:line="240" w:lineRule="auto"/>
              <w:rPr>
                <w:rFonts w:eastAsia="Times New Roman"/>
                <w:b/>
                <w:bCs/>
                <w:color w:val="FFFFFF"/>
                <w:lang w:eastAsia="cs-CZ"/>
              </w:rPr>
            </w:pPr>
          </w:p>
        </w:tc>
        <w:tc>
          <w:tcPr>
            <w:tcW w:w="935" w:type="pct"/>
            <w:vMerge/>
            <w:shd w:val="clear" w:color="auto" w:fill="BFBFBF" w:themeFill="background1" w:themeFillShade="BF"/>
            <w:vAlign w:val="center"/>
            <w:hideMark/>
          </w:tcPr>
          <w:p w:rsidR="0094273D" w:rsidRPr="00A506D9" w:rsidRDefault="0094273D" w:rsidP="00A572CD">
            <w:pPr>
              <w:spacing w:after="0" w:line="240" w:lineRule="auto"/>
              <w:rPr>
                <w:rFonts w:eastAsia="Times New Roman"/>
                <w:b/>
                <w:bCs/>
                <w:color w:val="FFFFFF"/>
                <w:lang w:eastAsia="cs-CZ"/>
              </w:rPr>
            </w:pPr>
          </w:p>
        </w:tc>
        <w:tc>
          <w:tcPr>
            <w:tcW w:w="930" w:type="pct"/>
            <w:vMerge/>
            <w:shd w:val="clear" w:color="auto" w:fill="BFBFBF" w:themeFill="background1" w:themeFillShade="BF"/>
            <w:vAlign w:val="center"/>
            <w:hideMark/>
          </w:tcPr>
          <w:p w:rsidR="0094273D" w:rsidRPr="00A506D9" w:rsidRDefault="0094273D" w:rsidP="00A572CD">
            <w:pPr>
              <w:spacing w:after="0" w:line="240" w:lineRule="auto"/>
              <w:rPr>
                <w:rFonts w:eastAsia="Times New Roman"/>
                <w:b/>
                <w:bCs/>
                <w:color w:val="FFFFFF"/>
                <w:lang w:eastAsia="cs-CZ"/>
              </w:rPr>
            </w:pPr>
          </w:p>
        </w:tc>
        <w:tc>
          <w:tcPr>
            <w:tcW w:w="942" w:type="pct"/>
            <w:vMerge/>
            <w:shd w:val="clear" w:color="auto" w:fill="BFBFBF" w:themeFill="background1" w:themeFillShade="BF"/>
            <w:vAlign w:val="center"/>
            <w:hideMark/>
          </w:tcPr>
          <w:p w:rsidR="0094273D" w:rsidRPr="00A506D9" w:rsidRDefault="0094273D" w:rsidP="00A572CD">
            <w:pPr>
              <w:spacing w:after="0" w:line="240" w:lineRule="auto"/>
              <w:rPr>
                <w:rFonts w:eastAsia="Times New Roman"/>
                <w:b/>
                <w:bCs/>
                <w:color w:val="FFFFFF"/>
                <w:lang w:eastAsia="cs-CZ"/>
              </w:rPr>
            </w:pPr>
          </w:p>
        </w:tc>
        <w:tc>
          <w:tcPr>
            <w:tcW w:w="1214" w:type="pct"/>
            <w:vMerge/>
            <w:shd w:val="clear" w:color="auto" w:fill="BFBFBF" w:themeFill="background1" w:themeFillShade="BF"/>
            <w:vAlign w:val="center"/>
            <w:hideMark/>
          </w:tcPr>
          <w:p w:rsidR="0094273D" w:rsidRPr="00A506D9" w:rsidRDefault="0094273D" w:rsidP="00A572CD">
            <w:pPr>
              <w:spacing w:after="0" w:line="240" w:lineRule="auto"/>
              <w:rPr>
                <w:rFonts w:eastAsia="Times New Roman"/>
                <w:b/>
                <w:bCs/>
                <w:color w:val="FFFFFF"/>
                <w:lang w:eastAsia="cs-CZ"/>
              </w:rPr>
            </w:pPr>
          </w:p>
        </w:tc>
      </w:tr>
      <w:tr w:rsidR="0094273D" w:rsidRPr="00A506D9" w:rsidTr="00700695">
        <w:trPr>
          <w:trHeight w:val="1073"/>
        </w:trPr>
        <w:tc>
          <w:tcPr>
            <w:tcW w:w="979" w:type="pct"/>
            <w:shd w:val="clear" w:color="auto" w:fill="auto"/>
            <w:vAlign w:val="center"/>
            <w:hideMark/>
          </w:tcPr>
          <w:p w:rsidR="0094273D" w:rsidRPr="00A506D9" w:rsidRDefault="0094273D" w:rsidP="00A572CD">
            <w:pPr>
              <w:spacing w:after="0" w:line="240" w:lineRule="auto"/>
              <w:jc w:val="left"/>
              <w:rPr>
                <w:rFonts w:eastAsia="Times New Roman"/>
                <w:color w:val="000000"/>
                <w:lang w:eastAsia="cs-CZ"/>
              </w:rPr>
            </w:pPr>
            <w:r w:rsidRPr="00A506D9">
              <w:rPr>
                <w:rFonts w:eastAsia="Times New Roman"/>
                <w:bCs/>
                <w:color w:val="000000"/>
                <w:lang w:eastAsia="cs-CZ"/>
              </w:rPr>
              <w:t>Název strategického cíle</w:t>
            </w:r>
          </w:p>
        </w:tc>
        <w:tc>
          <w:tcPr>
            <w:tcW w:w="935" w:type="pct"/>
            <w:shd w:val="clear" w:color="auto" w:fill="auto"/>
            <w:vAlign w:val="center"/>
            <w:hideMark/>
          </w:tcPr>
          <w:p w:rsidR="0094273D" w:rsidRPr="00A506D9" w:rsidRDefault="0094273D" w:rsidP="00A572CD">
            <w:pPr>
              <w:spacing w:after="0" w:line="240" w:lineRule="auto"/>
              <w:jc w:val="left"/>
              <w:rPr>
                <w:rFonts w:eastAsia="Times New Roman"/>
                <w:color w:val="000000"/>
                <w:lang w:eastAsia="cs-CZ"/>
              </w:rPr>
            </w:pPr>
            <w:r w:rsidRPr="00A506D9">
              <w:rPr>
                <w:rFonts w:eastAsia="Times New Roman"/>
                <w:color w:val="000000"/>
                <w:lang w:eastAsia="cs-CZ"/>
              </w:rPr>
              <w:t>Seznam měřitelných ukazatelů</w:t>
            </w:r>
          </w:p>
        </w:tc>
        <w:tc>
          <w:tcPr>
            <w:tcW w:w="930" w:type="pct"/>
            <w:shd w:val="clear" w:color="auto" w:fill="auto"/>
            <w:vAlign w:val="center"/>
            <w:hideMark/>
          </w:tcPr>
          <w:p w:rsidR="0094273D" w:rsidRPr="00A506D9" w:rsidRDefault="0094273D" w:rsidP="00A572CD">
            <w:pPr>
              <w:spacing w:after="0" w:line="240" w:lineRule="auto"/>
              <w:jc w:val="left"/>
              <w:rPr>
                <w:rFonts w:eastAsia="Times New Roman"/>
                <w:color w:val="000000"/>
                <w:lang w:eastAsia="cs-CZ"/>
              </w:rPr>
            </w:pPr>
            <w:r w:rsidRPr="00A506D9">
              <w:rPr>
                <w:rFonts w:eastAsia="Times New Roman"/>
                <w:color w:val="000000"/>
                <w:lang w:eastAsia="cs-CZ"/>
              </w:rPr>
              <w:t>Stanovené cílové hodnoty ukazatelů</w:t>
            </w:r>
          </w:p>
        </w:tc>
        <w:tc>
          <w:tcPr>
            <w:tcW w:w="942" w:type="pct"/>
            <w:shd w:val="clear" w:color="auto" w:fill="auto"/>
            <w:vAlign w:val="center"/>
            <w:hideMark/>
          </w:tcPr>
          <w:p w:rsidR="0094273D" w:rsidRPr="00A506D9" w:rsidRDefault="0094273D" w:rsidP="00A572CD">
            <w:pPr>
              <w:spacing w:after="0" w:line="240" w:lineRule="auto"/>
              <w:jc w:val="left"/>
              <w:rPr>
                <w:rFonts w:eastAsia="Times New Roman"/>
                <w:color w:val="000000"/>
                <w:lang w:eastAsia="cs-CZ"/>
              </w:rPr>
            </w:pPr>
            <w:r w:rsidRPr="00A506D9">
              <w:rPr>
                <w:rFonts w:eastAsia="Times New Roman"/>
                <w:color w:val="000000"/>
                <w:lang w:eastAsia="cs-CZ"/>
              </w:rPr>
              <w:t>Celková výše naplnění stanoveného ukazatele</w:t>
            </w:r>
          </w:p>
        </w:tc>
        <w:tc>
          <w:tcPr>
            <w:tcW w:w="1214" w:type="pct"/>
            <w:shd w:val="clear" w:color="auto" w:fill="auto"/>
            <w:vAlign w:val="center"/>
            <w:hideMark/>
          </w:tcPr>
          <w:p w:rsidR="0094273D" w:rsidRPr="00A506D9" w:rsidRDefault="0094273D" w:rsidP="00A572CD">
            <w:pPr>
              <w:spacing w:after="0" w:line="240" w:lineRule="auto"/>
              <w:jc w:val="left"/>
              <w:rPr>
                <w:rFonts w:eastAsia="Times New Roman"/>
                <w:color w:val="000000"/>
                <w:lang w:eastAsia="cs-CZ"/>
              </w:rPr>
            </w:pPr>
            <w:r w:rsidRPr="00A506D9">
              <w:rPr>
                <w:rFonts w:eastAsia="Times New Roman"/>
                <w:color w:val="000000"/>
                <w:lang w:eastAsia="cs-CZ"/>
              </w:rPr>
              <w:t>Celková výše naplnění stanoveného strategického cíle</w:t>
            </w:r>
          </w:p>
        </w:tc>
      </w:tr>
    </w:tbl>
    <w:p w:rsidR="0094273D" w:rsidRDefault="0094273D" w:rsidP="00A16C86">
      <w:pPr>
        <w:spacing w:after="120"/>
      </w:pPr>
    </w:p>
    <w:p w:rsidR="007D302B" w:rsidRDefault="007D302B" w:rsidP="007D302B">
      <w:pPr>
        <w:pStyle w:val="Nadpis2"/>
      </w:pPr>
      <w:bookmarkStart w:id="225" w:name="_Toc514760453"/>
      <w:r>
        <w:t>Plán evaluací strategického plánu rozvoje města</w:t>
      </w:r>
      <w:bookmarkEnd w:id="225"/>
    </w:p>
    <w:p w:rsidR="007D302B" w:rsidRPr="007D302B" w:rsidRDefault="007D302B" w:rsidP="007D302B">
      <w:pPr>
        <w:spacing w:before="120" w:after="120"/>
      </w:pPr>
      <w:r>
        <w:t>V </w:t>
      </w:r>
      <w:r w:rsidRPr="007D302B">
        <w:t xml:space="preserve">návaznosti na systém monitorování naplňování cílů strategie bude probíhat evaluace strategického plánu rozvoje města. </w:t>
      </w:r>
    </w:p>
    <w:p w:rsidR="007D302B" w:rsidRPr="007D302B" w:rsidRDefault="007D302B" w:rsidP="007D302B">
      <w:pPr>
        <w:spacing w:after="120"/>
      </w:pPr>
      <w:r w:rsidRPr="007D302B">
        <w:rPr>
          <w:bCs/>
          <w:u w:val="single"/>
        </w:rPr>
        <w:t>Krátkodobá evaluace</w:t>
      </w:r>
      <w:r w:rsidRPr="007D302B">
        <w:rPr>
          <w:b/>
          <w:bCs/>
        </w:rPr>
        <w:t xml:space="preserve"> </w:t>
      </w:r>
      <w:r w:rsidRPr="007D302B">
        <w:t xml:space="preserve">bude probíhat min. 1x za rok a její výsledek bude předkládán </w:t>
      </w:r>
      <w:r w:rsidR="00965280">
        <w:rPr>
          <w:rFonts w:asciiTheme="majorHAnsi" w:hAnsiTheme="majorHAnsi"/>
          <w:spacing w:val="3"/>
        </w:rPr>
        <w:t>Řídící pracovní skupině</w:t>
      </w:r>
      <w:r w:rsidRPr="007D302B">
        <w:t xml:space="preserve"> (odpovídá </w:t>
      </w:r>
      <w:r w:rsidRPr="007D302B">
        <w:rPr>
          <w:kern w:val="28"/>
        </w:rPr>
        <w:t xml:space="preserve">Odbor </w:t>
      </w:r>
      <w:r w:rsidR="00965280">
        <w:rPr>
          <w:kern w:val="28"/>
        </w:rPr>
        <w:t>správy majetku, investic</w:t>
      </w:r>
      <w:r w:rsidRPr="007D302B">
        <w:rPr>
          <w:kern w:val="28"/>
        </w:rPr>
        <w:t xml:space="preserve"> a rozvoje</w:t>
      </w:r>
      <w:r w:rsidRPr="007D302B">
        <w:t xml:space="preserve">). </w:t>
      </w:r>
    </w:p>
    <w:p w:rsidR="007D302B" w:rsidRPr="007D302B" w:rsidRDefault="007D302B" w:rsidP="007D302B">
      <w:pPr>
        <w:spacing w:after="120"/>
      </w:pPr>
      <w:r w:rsidRPr="007D302B">
        <w:rPr>
          <w:u w:val="single"/>
        </w:rPr>
        <w:t>Střednědobá evaluace</w:t>
      </w:r>
      <w:r w:rsidRPr="007D302B">
        <w:t xml:space="preserve"> by měla být provedena v polovině období realizace strategického plánu rozvoje města. Tato evaluace by měla poskytnout zpětnou vazbu naplňování strategického plánu rozvoje města tj. zjištění, zda byly doposud realizovány všechny plánované aktivity a projekty. Zda byla tato realizace úspěšná, jaké se vyskytly problémy a jakým způsobem byly řešeny. Zdrojem dat je monitoring realizace aktivit a projektů. Na základě výsledků střednědobé evaluace je možno provést relevantní změny ve strategickém plánu rozvoje města. Výsledky </w:t>
      </w:r>
      <w:r w:rsidRPr="007D302B">
        <w:lastRenderedPageBreak/>
        <w:t xml:space="preserve">střednědobé evaluace budou předkládány </w:t>
      </w:r>
      <w:r w:rsidR="00965280">
        <w:rPr>
          <w:rFonts w:asciiTheme="majorHAnsi" w:hAnsiTheme="majorHAnsi"/>
          <w:spacing w:val="3"/>
        </w:rPr>
        <w:t>Řídící pracovní skupině a</w:t>
      </w:r>
      <w:r w:rsidR="00965280">
        <w:t xml:space="preserve"> radě </w:t>
      </w:r>
      <w:r w:rsidRPr="007D302B">
        <w:t xml:space="preserve">(odpovídá </w:t>
      </w:r>
      <w:r w:rsidRPr="0094273D">
        <w:rPr>
          <w:kern w:val="28"/>
        </w:rPr>
        <w:t xml:space="preserve">Odbor </w:t>
      </w:r>
      <w:r w:rsidR="00965280">
        <w:rPr>
          <w:kern w:val="28"/>
        </w:rPr>
        <w:t>správy majetku, investic</w:t>
      </w:r>
      <w:r w:rsidRPr="0094273D">
        <w:rPr>
          <w:kern w:val="28"/>
        </w:rPr>
        <w:t xml:space="preserve"> a rozvoje</w:t>
      </w:r>
      <w:r w:rsidRPr="007D302B">
        <w:t>).</w:t>
      </w:r>
    </w:p>
    <w:p w:rsidR="007D302B" w:rsidRDefault="007D302B" w:rsidP="007D302B">
      <w:r w:rsidRPr="007D302B">
        <w:t xml:space="preserve">Na konci období realizace pak bude provedena </w:t>
      </w:r>
      <w:r w:rsidRPr="007D302B">
        <w:rPr>
          <w:bCs/>
          <w:u w:val="single"/>
        </w:rPr>
        <w:t>závěrečná evaluace</w:t>
      </w:r>
      <w:r w:rsidRPr="007D302B">
        <w:t>, která bude zároveň sloužit jako jeden z podkladů pro přípravu strategického plánu na další období</w:t>
      </w:r>
      <w:r>
        <w:rPr>
          <w:sz w:val="23"/>
          <w:szCs w:val="23"/>
        </w:rPr>
        <w:t>.</w:t>
      </w:r>
    </w:p>
    <w:p w:rsidR="007D302B" w:rsidRDefault="007D302B" w:rsidP="007D302B">
      <w:pPr>
        <w:pStyle w:val="Nadpis2"/>
      </w:pPr>
      <w:bookmarkStart w:id="226" w:name="_Toc514760454"/>
      <w:r>
        <w:t>Komunikační plán implementace strategického plánu</w:t>
      </w:r>
      <w:bookmarkEnd w:id="226"/>
    </w:p>
    <w:p w:rsidR="007D302B" w:rsidRDefault="007D302B" w:rsidP="007D302B">
      <w:pPr>
        <w:autoSpaceDE w:val="0"/>
        <w:autoSpaceDN w:val="0"/>
        <w:adjustRightInd w:val="0"/>
        <w:spacing w:before="120" w:after="120"/>
        <w:rPr>
          <w:rFonts w:asciiTheme="majorHAnsi" w:hAnsiTheme="majorHAnsi"/>
        </w:rPr>
      </w:pPr>
      <w:r w:rsidRPr="00FF30CB">
        <w:rPr>
          <w:rFonts w:asciiTheme="majorHAnsi" w:hAnsiTheme="majorHAnsi"/>
        </w:rPr>
        <w:t>Předpokladem úspěšnosti strategického plánu rozvoje města, tj. dosažení</w:t>
      </w:r>
      <w:r>
        <w:rPr>
          <w:rFonts w:asciiTheme="majorHAnsi" w:hAnsiTheme="majorHAnsi"/>
        </w:rPr>
        <w:t xml:space="preserve"> </w:t>
      </w:r>
      <w:r w:rsidRPr="00FF30CB">
        <w:rPr>
          <w:rFonts w:asciiTheme="majorHAnsi" w:hAnsiTheme="majorHAnsi"/>
        </w:rPr>
        <w:t>stanovené vize, je průběžné a efektivní informování veř</w:t>
      </w:r>
      <w:r>
        <w:rPr>
          <w:rFonts w:asciiTheme="majorHAnsi" w:hAnsiTheme="majorHAnsi"/>
        </w:rPr>
        <w:t xml:space="preserve">ejnosti o </w:t>
      </w:r>
      <w:r w:rsidRPr="00FF30CB">
        <w:rPr>
          <w:rFonts w:asciiTheme="majorHAnsi" w:hAnsiTheme="majorHAnsi"/>
        </w:rPr>
        <w:t>strategické</w:t>
      </w:r>
      <w:r>
        <w:rPr>
          <w:rFonts w:asciiTheme="majorHAnsi" w:hAnsiTheme="majorHAnsi"/>
        </w:rPr>
        <w:t>m</w:t>
      </w:r>
      <w:r w:rsidRPr="00FF30CB">
        <w:rPr>
          <w:rFonts w:asciiTheme="majorHAnsi" w:hAnsiTheme="majorHAnsi"/>
        </w:rPr>
        <w:t xml:space="preserve"> plánu rozvoje města a postupu a</w:t>
      </w:r>
      <w:r w:rsidR="0099616A">
        <w:rPr>
          <w:rFonts w:asciiTheme="majorHAnsi" w:hAnsiTheme="majorHAnsi"/>
        </w:rPr>
        <w:t> </w:t>
      </w:r>
      <w:r w:rsidRPr="00FF30CB">
        <w:rPr>
          <w:rFonts w:asciiTheme="majorHAnsi" w:hAnsiTheme="majorHAnsi"/>
        </w:rPr>
        <w:t xml:space="preserve">výsledcích její realizace. </w:t>
      </w:r>
    </w:p>
    <w:p w:rsidR="007D302B" w:rsidRDefault="007D302B" w:rsidP="007D302B">
      <w:pPr>
        <w:autoSpaceDE w:val="0"/>
        <w:autoSpaceDN w:val="0"/>
        <w:adjustRightInd w:val="0"/>
        <w:spacing w:after="120"/>
        <w:rPr>
          <w:rFonts w:asciiTheme="majorHAnsi" w:hAnsiTheme="majorHAnsi"/>
        </w:rPr>
      </w:pPr>
      <w:r>
        <w:rPr>
          <w:rFonts w:asciiTheme="majorHAnsi" w:hAnsiTheme="majorHAnsi"/>
        </w:rPr>
        <w:t>Do procesu informování o výsledcích bude zapojena široká veřejnost</w:t>
      </w:r>
      <w:r w:rsidR="0099616A">
        <w:rPr>
          <w:rFonts w:asciiTheme="majorHAnsi" w:hAnsiTheme="majorHAnsi"/>
        </w:rPr>
        <w:t>,</w:t>
      </w:r>
      <w:r>
        <w:rPr>
          <w:rFonts w:asciiTheme="majorHAnsi" w:hAnsiTheme="majorHAnsi"/>
        </w:rPr>
        <w:t xml:space="preserve"> a to formou zveřejňování evaluací a vyhodnocení relevantního akčního plánu. </w:t>
      </w:r>
      <w:r w:rsidRPr="00FF30CB">
        <w:rPr>
          <w:rFonts w:asciiTheme="majorHAnsi" w:hAnsiTheme="majorHAnsi"/>
        </w:rPr>
        <w:t>Vhodným nástrojem pro přenos informací jsou webové stránky města, úřední deska města, příp. další efektivně využitelná média.</w:t>
      </w:r>
    </w:p>
    <w:p w:rsidR="007D302B" w:rsidRDefault="007D302B" w:rsidP="007D302B">
      <w:pPr>
        <w:spacing w:after="120"/>
        <w:rPr>
          <w:rFonts w:eastAsia="Times New Roman"/>
        </w:rPr>
      </w:pPr>
      <w:r>
        <w:rPr>
          <w:rFonts w:asciiTheme="majorHAnsi" w:hAnsiTheme="majorHAnsi"/>
        </w:rPr>
        <w:t xml:space="preserve">Odpovědným za komunikaci strategického plánu rozvoje města bude </w:t>
      </w:r>
      <w:r w:rsidRPr="0094273D">
        <w:rPr>
          <w:kern w:val="28"/>
        </w:rPr>
        <w:t xml:space="preserve">Odbor </w:t>
      </w:r>
      <w:r w:rsidR="00965280">
        <w:rPr>
          <w:kern w:val="28"/>
        </w:rPr>
        <w:t>správy majetku, investic</w:t>
      </w:r>
      <w:r w:rsidRPr="0094273D">
        <w:rPr>
          <w:kern w:val="28"/>
        </w:rPr>
        <w:t xml:space="preserve"> a rozvoje</w:t>
      </w:r>
      <w:r>
        <w:rPr>
          <w:rFonts w:eastAsia="Times New Roman"/>
        </w:rPr>
        <w:t>.</w:t>
      </w:r>
      <w:r w:rsidR="00965280">
        <w:rPr>
          <w:rFonts w:eastAsia="Times New Roman"/>
        </w:rPr>
        <w:t xml:space="preserve"> Pro oblast komunikace a participace je zpracován Marketingový plán komunikace a participace, který je součástí Strategického plánu rozvoje města Slavkov u Brna.</w:t>
      </w:r>
    </w:p>
    <w:p w:rsidR="007D302B" w:rsidRDefault="007D302B" w:rsidP="007D302B">
      <w:pPr>
        <w:pStyle w:val="Nadpis2"/>
      </w:pPr>
      <w:bookmarkStart w:id="227" w:name="_Toc514760455"/>
      <w:r>
        <w:t>Rozpočet a časový harmonogram realizace strategického plánu</w:t>
      </w:r>
      <w:bookmarkEnd w:id="227"/>
    </w:p>
    <w:p w:rsidR="007D302B" w:rsidRDefault="007D302B" w:rsidP="007D302B">
      <w:pPr>
        <w:autoSpaceDE w:val="0"/>
        <w:autoSpaceDN w:val="0"/>
        <w:adjustRightInd w:val="0"/>
        <w:spacing w:before="120" w:after="120"/>
        <w:rPr>
          <w:rFonts w:asciiTheme="majorHAnsi" w:hAnsiTheme="majorHAnsi"/>
        </w:rPr>
      </w:pPr>
      <w:r>
        <w:rPr>
          <w:rFonts w:asciiTheme="majorHAnsi" w:hAnsiTheme="majorHAnsi"/>
        </w:rPr>
        <w:t xml:space="preserve">Samotná implementace projektu a rozpočet na projektové řízení bude vycházet z podmínek udržitelnosti projektu. </w:t>
      </w:r>
    </w:p>
    <w:p w:rsidR="007D302B" w:rsidRPr="00227014" w:rsidRDefault="007D302B" w:rsidP="007D302B">
      <w:pPr>
        <w:autoSpaceDE w:val="0"/>
        <w:autoSpaceDN w:val="0"/>
        <w:adjustRightInd w:val="0"/>
        <w:spacing w:after="120"/>
        <w:rPr>
          <w:rFonts w:asciiTheme="majorHAnsi" w:hAnsiTheme="majorHAnsi"/>
        </w:rPr>
      </w:pPr>
      <w:r w:rsidRPr="00227014">
        <w:rPr>
          <w:rFonts w:asciiTheme="majorHAnsi" w:hAnsiTheme="majorHAnsi"/>
        </w:rPr>
        <w:t>Realizace strategického plánu rozvoje města spočívá v postupném uskutečňování</w:t>
      </w:r>
      <w:r>
        <w:rPr>
          <w:rFonts w:asciiTheme="majorHAnsi" w:hAnsiTheme="majorHAnsi"/>
        </w:rPr>
        <w:t xml:space="preserve"> </w:t>
      </w:r>
      <w:r w:rsidRPr="00227014">
        <w:rPr>
          <w:rFonts w:asciiTheme="majorHAnsi" w:hAnsiTheme="majorHAnsi"/>
        </w:rPr>
        <w:t>jednotlivých opatření a aktivit. Stanovení časového harmonogramu strategického plánu</w:t>
      </w:r>
      <w:r>
        <w:rPr>
          <w:rFonts w:asciiTheme="majorHAnsi" w:hAnsiTheme="majorHAnsi"/>
        </w:rPr>
        <w:t xml:space="preserve"> </w:t>
      </w:r>
      <w:r w:rsidRPr="00227014">
        <w:rPr>
          <w:rFonts w:asciiTheme="majorHAnsi" w:hAnsiTheme="majorHAnsi"/>
        </w:rPr>
        <w:t xml:space="preserve">v sobě obnáší vytvoření a následnou realizaci </w:t>
      </w:r>
      <w:r w:rsidR="00511920">
        <w:rPr>
          <w:rFonts w:asciiTheme="majorHAnsi" w:hAnsiTheme="majorHAnsi"/>
        </w:rPr>
        <w:t>a</w:t>
      </w:r>
      <w:r w:rsidRPr="00227014">
        <w:rPr>
          <w:rFonts w:asciiTheme="majorHAnsi" w:hAnsiTheme="majorHAnsi"/>
        </w:rPr>
        <w:t>kčního plánu. První akční plán je sestaven na období 201</w:t>
      </w:r>
      <w:r>
        <w:rPr>
          <w:rFonts w:asciiTheme="majorHAnsi" w:hAnsiTheme="majorHAnsi"/>
        </w:rPr>
        <w:t>8</w:t>
      </w:r>
      <w:r w:rsidRPr="00227014">
        <w:rPr>
          <w:rFonts w:asciiTheme="majorHAnsi" w:hAnsiTheme="majorHAnsi"/>
        </w:rPr>
        <w:t xml:space="preserve"> až</w:t>
      </w:r>
      <w:r w:rsidR="0099616A">
        <w:rPr>
          <w:rFonts w:asciiTheme="majorHAnsi" w:hAnsiTheme="majorHAnsi"/>
        </w:rPr>
        <w:t> </w:t>
      </w:r>
      <w:r w:rsidRPr="00227014">
        <w:rPr>
          <w:rFonts w:asciiTheme="majorHAnsi" w:hAnsiTheme="majorHAnsi"/>
        </w:rPr>
        <w:t>2019, následně bude zpracován vždy každoroční Akční plán včetně vyhodnocení.</w:t>
      </w:r>
    </w:p>
    <w:p w:rsidR="007D302B" w:rsidRDefault="007D302B" w:rsidP="007D302B">
      <w:pPr>
        <w:spacing w:after="120"/>
      </w:pPr>
      <w:r w:rsidRPr="009E2603">
        <w:t xml:space="preserve">Akční plán </w:t>
      </w:r>
      <w:r>
        <w:t>bude</w:t>
      </w:r>
      <w:r w:rsidRPr="009E2603">
        <w:t xml:space="preserve"> sestaven jako samostatný dokument</w:t>
      </w:r>
      <w:r>
        <w:t xml:space="preserve"> obsahující přehled a stručný popis konkrétních akcí, které mají být na území města realizovány. Záměry obsažené v akčním plánu slouží jako podklad pro přípravu rozpočtu města na příslušný kalendářní rok. P</w:t>
      </w:r>
      <w:r w:rsidRPr="009E2603">
        <w:t>rvní</w:t>
      </w:r>
      <w:r>
        <w:t xml:space="preserve"> akční plán je sestaven</w:t>
      </w:r>
      <w:r w:rsidRPr="009E2603">
        <w:t xml:space="preserve"> </w:t>
      </w:r>
      <w:r>
        <w:t>tedy do roku 2019</w:t>
      </w:r>
      <w:r w:rsidRPr="009E2603">
        <w:t>.</w:t>
      </w:r>
    </w:p>
    <w:p w:rsidR="007D302B" w:rsidRPr="009E2603" w:rsidRDefault="007D302B" w:rsidP="007D302B">
      <w:pPr>
        <w:spacing w:after="0"/>
      </w:pPr>
      <w:r w:rsidRPr="009E2603">
        <w:t>Aktualizace akčního plánu bude probíhat v následujících krocích</w:t>
      </w:r>
      <w:r>
        <w:t>:</w:t>
      </w:r>
    </w:p>
    <w:p w:rsidR="00965280" w:rsidRPr="00E65F91" w:rsidRDefault="00965280" w:rsidP="00965280">
      <w:pPr>
        <w:pStyle w:val="Odstavecseseznamem"/>
        <w:numPr>
          <w:ilvl w:val="0"/>
          <w:numId w:val="24"/>
        </w:numPr>
        <w:spacing w:after="120"/>
        <w:ind w:left="426" w:hanging="426"/>
        <w:rPr>
          <w:rFonts w:asciiTheme="majorHAnsi" w:hAnsiTheme="majorHAnsi"/>
          <w:b/>
        </w:rPr>
      </w:pPr>
      <w:r w:rsidRPr="00E65F91">
        <w:rPr>
          <w:rFonts w:asciiTheme="majorHAnsi" w:hAnsiTheme="majorHAnsi"/>
          <w:b/>
        </w:rPr>
        <w:t>Oslovení odborů</w:t>
      </w:r>
    </w:p>
    <w:p w:rsidR="00965280" w:rsidRDefault="00965280" w:rsidP="00965280">
      <w:pPr>
        <w:pStyle w:val="Odstavecseseznamem"/>
        <w:numPr>
          <w:ilvl w:val="0"/>
          <w:numId w:val="25"/>
        </w:numPr>
        <w:spacing w:after="120"/>
        <w:rPr>
          <w:rFonts w:asciiTheme="majorHAnsi" w:hAnsiTheme="majorHAnsi"/>
        </w:rPr>
      </w:pPr>
      <w:r>
        <w:rPr>
          <w:rFonts w:asciiTheme="majorHAnsi" w:hAnsiTheme="majorHAnsi"/>
        </w:rPr>
        <w:t>Odbor správy majetku, investic a rozvoje</w:t>
      </w:r>
      <w:r w:rsidRPr="00E65F91">
        <w:rPr>
          <w:rFonts w:asciiTheme="majorHAnsi" w:hAnsiTheme="majorHAnsi"/>
        </w:rPr>
        <w:t xml:space="preserve"> osloví prostřednictvím tajemn</w:t>
      </w:r>
      <w:r>
        <w:rPr>
          <w:rFonts w:asciiTheme="majorHAnsi" w:hAnsiTheme="majorHAnsi"/>
        </w:rPr>
        <w:t>íka</w:t>
      </w:r>
      <w:r w:rsidRPr="00E65F91">
        <w:rPr>
          <w:rFonts w:asciiTheme="majorHAnsi" w:hAnsiTheme="majorHAnsi"/>
        </w:rPr>
        <w:t xml:space="preserve"> úřadu jednotlivé odbory, příp. organizace k zaslání podnětů pro akční plán na následující období. </w:t>
      </w:r>
    </w:p>
    <w:p w:rsidR="00965280" w:rsidRDefault="00965280" w:rsidP="00965280">
      <w:pPr>
        <w:pStyle w:val="Odstavecseseznamem"/>
        <w:numPr>
          <w:ilvl w:val="0"/>
          <w:numId w:val="25"/>
        </w:numPr>
        <w:spacing w:after="120"/>
        <w:rPr>
          <w:rFonts w:asciiTheme="majorHAnsi" w:hAnsiTheme="majorHAnsi"/>
        </w:rPr>
      </w:pPr>
      <w:r w:rsidRPr="00E65F91">
        <w:rPr>
          <w:rFonts w:asciiTheme="majorHAnsi" w:hAnsiTheme="majorHAnsi"/>
        </w:rPr>
        <w:t xml:space="preserve">Současně s tím bude požadovat zprávu o plnění akcí určených k realizaci v aktuálním roce (plněno/neplněno, pokud neplněno s uvedením důvodu) </w:t>
      </w:r>
    </w:p>
    <w:p w:rsidR="00965280" w:rsidRPr="00314DB3" w:rsidRDefault="00965280" w:rsidP="00965280">
      <w:pPr>
        <w:spacing w:after="120"/>
        <w:ind w:left="360"/>
        <w:rPr>
          <w:rFonts w:asciiTheme="majorHAnsi" w:hAnsiTheme="majorHAnsi"/>
          <w:b/>
        </w:rPr>
      </w:pPr>
      <w:r w:rsidRPr="00314DB3">
        <w:rPr>
          <w:rFonts w:asciiTheme="majorHAnsi" w:hAnsiTheme="majorHAnsi"/>
          <w:b/>
        </w:rPr>
        <w:t xml:space="preserve">T: do </w:t>
      </w:r>
      <w:r>
        <w:rPr>
          <w:rFonts w:asciiTheme="majorHAnsi" w:hAnsiTheme="majorHAnsi"/>
          <w:b/>
        </w:rPr>
        <w:t>15. června</w:t>
      </w:r>
      <w:r w:rsidRPr="00314DB3">
        <w:rPr>
          <w:rFonts w:asciiTheme="majorHAnsi" w:hAnsiTheme="majorHAnsi"/>
          <w:b/>
        </w:rPr>
        <w:t xml:space="preserve"> </w:t>
      </w:r>
    </w:p>
    <w:p w:rsidR="00965280" w:rsidRPr="00E65F91" w:rsidRDefault="00965280" w:rsidP="00965280">
      <w:pPr>
        <w:pStyle w:val="Odstavecseseznamem"/>
        <w:numPr>
          <w:ilvl w:val="0"/>
          <w:numId w:val="24"/>
        </w:numPr>
        <w:spacing w:after="120"/>
        <w:ind w:left="426" w:hanging="426"/>
        <w:rPr>
          <w:rFonts w:asciiTheme="majorHAnsi" w:hAnsiTheme="majorHAnsi"/>
          <w:b/>
        </w:rPr>
      </w:pPr>
      <w:r w:rsidRPr="00E65F91">
        <w:rPr>
          <w:rFonts w:asciiTheme="majorHAnsi" w:hAnsiTheme="majorHAnsi"/>
          <w:b/>
        </w:rPr>
        <w:t>Příprava konceptu nového akčního plánu a report o plnění aktuálního plánu</w:t>
      </w:r>
    </w:p>
    <w:p w:rsidR="00965280" w:rsidRPr="002B06ED" w:rsidRDefault="00965280" w:rsidP="00965280">
      <w:pPr>
        <w:pStyle w:val="Odstavecseseznamem"/>
        <w:numPr>
          <w:ilvl w:val="0"/>
          <w:numId w:val="26"/>
        </w:numPr>
        <w:spacing w:after="120"/>
        <w:rPr>
          <w:rFonts w:asciiTheme="majorHAnsi" w:hAnsiTheme="majorHAnsi"/>
        </w:rPr>
      </w:pPr>
      <w:r>
        <w:rPr>
          <w:rFonts w:asciiTheme="majorHAnsi" w:hAnsiTheme="majorHAnsi"/>
        </w:rPr>
        <w:t>Sesbírané podněty k novému akčnímu plánu (dle doporučené struktury viz struktura formuláře v příloze) odbor roztřídí dle struktury strategie (dle cílů a opatření) a shrne do jednoho dokumentu.</w:t>
      </w:r>
    </w:p>
    <w:p w:rsidR="00965280" w:rsidRDefault="00965280" w:rsidP="00965280">
      <w:pPr>
        <w:pStyle w:val="Odstavecseseznamem"/>
        <w:numPr>
          <w:ilvl w:val="0"/>
          <w:numId w:val="26"/>
        </w:numPr>
        <w:spacing w:after="120"/>
        <w:rPr>
          <w:rFonts w:asciiTheme="majorHAnsi" w:hAnsiTheme="majorHAnsi"/>
        </w:rPr>
      </w:pPr>
      <w:r>
        <w:rPr>
          <w:rFonts w:asciiTheme="majorHAnsi" w:hAnsiTheme="majorHAnsi"/>
        </w:rPr>
        <w:t>Připraví informativní zprávu o realizaci akcí aktuálního akčního plánu s upozorněním na</w:t>
      </w:r>
      <w:r w:rsidR="0099616A">
        <w:rPr>
          <w:rFonts w:asciiTheme="majorHAnsi" w:hAnsiTheme="majorHAnsi"/>
        </w:rPr>
        <w:t> </w:t>
      </w:r>
      <w:r>
        <w:rPr>
          <w:rFonts w:asciiTheme="majorHAnsi" w:hAnsiTheme="majorHAnsi"/>
        </w:rPr>
        <w:t>neplněné aktivity.</w:t>
      </w:r>
    </w:p>
    <w:p w:rsidR="00965280" w:rsidRPr="00314DB3" w:rsidRDefault="00965280" w:rsidP="00965280">
      <w:pPr>
        <w:spacing w:after="120"/>
        <w:ind w:left="360"/>
        <w:rPr>
          <w:rFonts w:asciiTheme="majorHAnsi" w:hAnsiTheme="majorHAnsi"/>
          <w:b/>
        </w:rPr>
      </w:pPr>
      <w:r w:rsidRPr="00314DB3">
        <w:rPr>
          <w:rFonts w:asciiTheme="majorHAnsi" w:hAnsiTheme="majorHAnsi"/>
          <w:b/>
        </w:rPr>
        <w:t xml:space="preserve">T: do </w:t>
      </w:r>
      <w:r>
        <w:rPr>
          <w:rFonts w:asciiTheme="majorHAnsi" w:hAnsiTheme="majorHAnsi"/>
          <w:b/>
        </w:rPr>
        <w:t>15</w:t>
      </w:r>
      <w:r w:rsidRPr="00314DB3">
        <w:rPr>
          <w:rFonts w:asciiTheme="majorHAnsi" w:hAnsiTheme="majorHAnsi"/>
          <w:b/>
        </w:rPr>
        <w:t>.</w:t>
      </w:r>
      <w:r>
        <w:rPr>
          <w:rFonts w:asciiTheme="majorHAnsi" w:hAnsiTheme="majorHAnsi"/>
          <w:b/>
        </w:rPr>
        <w:t xml:space="preserve"> července</w:t>
      </w:r>
    </w:p>
    <w:p w:rsidR="00965280" w:rsidRPr="00E65F91" w:rsidRDefault="00965280" w:rsidP="00965280">
      <w:pPr>
        <w:pStyle w:val="Odstavecseseznamem"/>
        <w:numPr>
          <w:ilvl w:val="0"/>
          <w:numId w:val="24"/>
        </w:numPr>
        <w:spacing w:after="120"/>
        <w:ind w:left="426" w:hanging="426"/>
        <w:rPr>
          <w:rFonts w:asciiTheme="majorHAnsi" w:hAnsiTheme="majorHAnsi"/>
          <w:b/>
        </w:rPr>
      </w:pPr>
      <w:r w:rsidRPr="00E65F91">
        <w:rPr>
          <w:rFonts w:asciiTheme="majorHAnsi" w:hAnsiTheme="majorHAnsi"/>
          <w:b/>
        </w:rPr>
        <w:lastRenderedPageBreak/>
        <w:t xml:space="preserve">Svolání </w:t>
      </w:r>
      <w:r>
        <w:rPr>
          <w:rFonts w:asciiTheme="majorHAnsi" w:hAnsiTheme="majorHAnsi"/>
          <w:b/>
        </w:rPr>
        <w:t>Řídící pracovní skupiny</w:t>
      </w:r>
    </w:p>
    <w:p w:rsidR="00965280" w:rsidRDefault="00965280" w:rsidP="00965280">
      <w:pPr>
        <w:pStyle w:val="Odstavecseseznamem"/>
        <w:numPr>
          <w:ilvl w:val="0"/>
          <w:numId w:val="27"/>
        </w:numPr>
        <w:spacing w:after="120"/>
        <w:rPr>
          <w:rFonts w:asciiTheme="majorHAnsi" w:hAnsiTheme="majorHAnsi"/>
        </w:rPr>
      </w:pPr>
      <w:r>
        <w:rPr>
          <w:rFonts w:asciiTheme="majorHAnsi" w:hAnsiTheme="majorHAnsi"/>
        </w:rPr>
        <w:t>Řídící pracovní skupina projedná informativní zprávu o realizaci akcí aktuálního akčního plánu. U neplněných akcí posoudí důvod a přijme doporučení dalšího postupu.</w:t>
      </w:r>
    </w:p>
    <w:p w:rsidR="00965280" w:rsidRPr="00E65F91" w:rsidRDefault="00965280" w:rsidP="00965280">
      <w:pPr>
        <w:pStyle w:val="Odstavecseseznamem"/>
        <w:numPr>
          <w:ilvl w:val="0"/>
          <w:numId w:val="27"/>
        </w:numPr>
        <w:spacing w:after="120"/>
        <w:rPr>
          <w:rFonts w:asciiTheme="majorHAnsi" w:hAnsiTheme="majorHAnsi"/>
        </w:rPr>
      </w:pPr>
      <w:r>
        <w:rPr>
          <w:rFonts w:asciiTheme="majorHAnsi" w:hAnsiTheme="majorHAnsi"/>
        </w:rPr>
        <w:t>Řídící pracovní skupina projedná návrhy jednotlivých akcí nového akčního plánu a</w:t>
      </w:r>
      <w:r w:rsidR="0099616A">
        <w:rPr>
          <w:rFonts w:asciiTheme="majorHAnsi" w:hAnsiTheme="majorHAnsi"/>
        </w:rPr>
        <w:t> </w:t>
      </w:r>
      <w:r>
        <w:rPr>
          <w:rFonts w:asciiTheme="majorHAnsi" w:hAnsiTheme="majorHAnsi"/>
        </w:rPr>
        <w:t>rozhodne o zařazení či vypuštění akce, případně o doplnění či úpravu záměrů.</w:t>
      </w:r>
    </w:p>
    <w:p w:rsidR="00965280" w:rsidRPr="00314DB3" w:rsidRDefault="00965280" w:rsidP="00965280">
      <w:pPr>
        <w:spacing w:after="120"/>
        <w:ind w:left="360"/>
        <w:rPr>
          <w:rFonts w:asciiTheme="majorHAnsi" w:hAnsiTheme="majorHAnsi"/>
          <w:b/>
        </w:rPr>
      </w:pPr>
      <w:r w:rsidRPr="00314DB3">
        <w:rPr>
          <w:rFonts w:asciiTheme="majorHAnsi" w:hAnsiTheme="majorHAnsi"/>
          <w:b/>
        </w:rPr>
        <w:t>T: do 3</w:t>
      </w:r>
      <w:r>
        <w:rPr>
          <w:rFonts w:asciiTheme="majorHAnsi" w:hAnsiTheme="majorHAnsi"/>
          <w:b/>
        </w:rPr>
        <w:t>1</w:t>
      </w:r>
      <w:r w:rsidRPr="00314DB3">
        <w:rPr>
          <w:rFonts w:asciiTheme="majorHAnsi" w:hAnsiTheme="majorHAnsi"/>
          <w:b/>
        </w:rPr>
        <w:t>.</w:t>
      </w:r>
      <w:r>
        <w:rPr>
          <w:rFonts w:asciiTheme="majorHAnsi" w:hAnsiTheme="majorHAnsi"/>
          <w:b/>
        </w:rPr>
        <w:t xml:space="preserve"> srpna</w:t>
      </w:r>
    </w:p>
    <w:p w:rsidR="00965280" w:rsidRDefault="00965280" w:rsidP="00965280">
      <w:pPr>
        <w:pStyle w:val="Odstavecseseznamem"/>
        <w:numPr>
          <w:ilvl w:val="0"/>
          <w:numId w:val="24"/>
        </w:numPr>
        <w:spacing w:after="0"/>
        <w:ind w:left="425" w:hanging="425"/>
        <w:contextualSpacing w:val="0"/>
        <w:rPr>
          <w:rFonts w:asciiTheme="majorHAnsi" w:hAnsiTheme="majorHAnsi"/>
          <w:b/>
        </w:rPr>
      </w:pPr>
      <w:r>
        <w:rPr>
          <w:rFonts w:asciiTheme="majorHAnsi" w:hAnsiTheme="majorHAnsi"/>
          <w:b/>
        </w:rPr>
        <w:t>Finalizace návrhu akčního plánu</w:t>
      </w:r>
    </w:p>
    <w:p w:rsidR="00965280" w:rsidRDefault="00965280" w:rsidP="00965280">
      <w:pPr>
        <w:pStyle w:val="Odstavecseseznamem"/>
        <w:numPr>
          <w:ilvl w:val="0"/>
          <w:numId w:val="28"/>
        </w:numPr>
        <w:spacing w:after="120"/>
        <w:rPr>
          <w:rFonts w:asciiTheme="majorHAnsi" w:hAnsiTheme="majorHAnsi"/>
        </w:rPr>
      </w:pPr>
      <w:r>
        <w:rPr>
          <w:rFonts w:asciiTheme="majorHAnsi" w:hAnsiTheme="majorHAnsi"/>
        </w:rPr>
        <w:t>Odbor správy majetku, investic a rozvoje</w:t>
      </w:r>
      <w:r w:rsidRPr="00E65F91">
        <w:rPr>
          <w:rFonts w:asciiTheme="majorHAnsi" w:hAnsiTheme="majorHAnsi"/>
        </w:rPr>
        <w:t xml:space="preserve"> </w:t>
      </w:r>
      <w:r>
        <w:rPr>
          <w:rFonts w:asciiTheme="majorHAnsi" w:hAnsiTheme="majorHAnsi"/>
        </w:rPr>
        <w:t>dokončí návrh akčního plánu o podněty Řídící pracovní skupiny, případně dalších zainteresovaných stran.</w:t>
      </w:r>
    </w:p>
    <w:p w:rsidR="00965280" w:rsidRPr="00D531BE" w:rsidRDefault="00965280" w:rsidP="00965280">
      <w:pPr>
        <w:pStyle w:val="Odstavecseseznamem"/>
        <w:numPr>
          <w:ilvl w:val="0"/>
          <w:numId w:val="28"/>
        </w:numPr>
        <w:spacing w:after="120"/>
        <w:rPr>
          <w:rFonts w:asciiTheme="majorHAnsi" w:hAnsiTheme="majorHAnsi"/>
        </w:rPr>
      </w:pPr>
      <w:r>
        <w:rPr>
          <w:rFonts w:asciiTheme="majorHAnsi" w:hAnsiTheme="majorHAnsi"/>
        </w:rPr>
        <w:t>Odbor správy majetku, investic a rozvoje</w:t>
      </w:r>
      <w:r w:rsidRPr="00E65F91">
        <w:rPr>
          <w:rFonts w:asciiTheme="majorHAnsi" w:hAnsiTheme="majorHAnsi"/>
        </w:rPr>
        <w:t xml:space="preserve"> </w:t>
      </w:r>
      <w:r>
        <w:rPr>
          <w:rFonts w:asciiTheme="majorHAnsi" w:hAnsiTheme="majorHAnsi"/>
        </w:rPr>
        <w:t>rozešle materiál dotčeným odborům, které své akce zakomponují, vedle svých dalších (provozních) akcí, do první varianty návrhu rozpočtu města na další rok.</w:t>
      </w:r>
    </w:p>
    <w:p w:rsidR="00965280" w:rsidRPr="00314DB3" w:rsidRDefault="00965280" w:rsidP="00965280">
      <w:pPr>
        <w:spacing w:after="120"/>
        <w:ind w:left="360"/>
        <w:rPr>
          <w:rFonts w:asciiTheme="majorHAnsi" w:hAnsiTheme="majorHAnsi"/>
          <w:b/>
        </w:rPr>
      </w:pPr>
      <w:r w:rsidRPr="00EA2E6E">
        <w:rPr>
          <w:rFonts w:asciiTheme="majorHAnsi" w:hAnsiTheme="majorHAnsi"/>
          <w:b/>
        </w:rPr>
        <w:t xml:space="preserve">T: do 31. </w:t>
      </w:r>
      <w:r>
        <w:rPr>
          <w:rFonts w:asciiTheme="majorHAnsi" w:hAnsiTheme="majorHAnsi"/>
          <w:b/>
        </w:rPr>
        <w:t>září</w:t>
      </w:r>
    </w:p>
    <w:p w:rsidR="007D302B" w:rsidRPr="00786FBE" w:rsidRDefault="007D302B" w:rsidP="007D302B">
      <w:pPr>
        <w:spacing w:after="0"/>
        <w:rPr>
          <w:rFonts w:asciiTheme="majorHAnsi" w:hAnsiTheme="majorHAnsi"/>
        </w:rPr>
      </w:pPr>
      <w:r w:rsidRPr="00FD33BD">
        <w:rPr>
          <w:rFonts w:asciiTheme="majorHAnsi" w:hAnsiTheme="majorHAnsi"/>
          <w:u w:val="single"/>
        </w:rPr>
        <w:t>Finanční nároky</w:t>
      </w:r>
      <w:r w:rsidRPr="00786FBE">
        <w:rPr>
          <w:rFonts w:asciiTheme="majorHAnsi" w:hAnsiTheme="majorHAnsi"/>
        </w:rPr>
        <w:t xml:space="preserve"> </w:t>
      </w:r>
      <w:r>
        <w:rPr>
          <w:rFonts w:asciiTheme="majorHAnsi" w:hAnsiTheme="majorHAnsi"/>
        </w:rPr>
        <w:t xml:space="preserve">(rozpočet) </w:t>
      </w:r>
      <w:r w:rsidRPr="00786FBE">
        <w:rPr>
          <w:rFonts w:asciiTheme="majorHAnsi" w:hAnsiTheme="majorHAnsi"/>
        </w:rPr>
        <w:t xml:space="preserve">vyplývající z akčního plánu mající dopady do rozpočtu města, musejí být zahrnuty do návrhu rozpočtu na další rok, případně rozpočtového výhledu. </w:t>
      </w:r>
    </w:p>
    <w:p w:rsidR="0099616A" w:rsidRDefault="007D302B" w:rsidP="007D302B">
      <w:pPr>
        <w:spacing w:before="120" w:after="120"/>
        <w:rPr>
          <w:rFonts w:asciiTheme="majorHAnsi" w:hAnsiTheme="majorHAnsi"/>
        </w:rPr>
      </w:pPr>
      <w:r>
        <w:rPr>
          <w:rFonts w:asciiTheme="majorHAnsi" w:hAnsiTheme="majorHAnsi"/>
        </w:rPr>
        <w:t xml:space="preserve">Pro sběr projektových aktivit bude využívána projektová fiše, která bude mít uvedenou doporučenou formu. </w:t>
      </w:r>
    </w:p>
    <w:p w:rsidR="0099616A" w:rsidRDefault="0099616A">
      <w:pPr>
        <w:spacing w:after="0" w:line="240" w:lineRule="auto"/>
        <w:jc w:val="left"/>
        <w:rPr>
          <w:rFonts w:asciiTheme="majorHAnsi" w:hAnsiTheme="majorHAnsi"/>
        </w:rPr>
      </w:pPr>
      <w:r>
        <w:rPr>
          <w:rFonts w:asciiTheme="majorHAnsi" w:hAnsiTheme="majorHAnsi"/>
        </w:rPr>
        <w:br w:type="page"/>
      </w:r>
    </w:p>
    <w:tbl>
      <w:tblPr>
        <w:tblW w:w="5000" w:type="pct"/>
        <w:tblLayout w:type="fixed"/>
        <w:tblCellMar>
          <w:left w:w="70" w:type="dxa"/>
          <w:right w:w="70" w:type="dxa"/>
        </w:tblCellMar>
        <w:tblLook w:val="04A0" w:firstRow="1" w:lastRow="0" w:firstColumn="1" w:lastColumn="0" w:noHBand="0" w:noVBand="1"/>
      </w:tblPr>
      <w:tblGrid>
        <w:gridCol w:w="2620"/>
        <w:gridCol w:w="3318"/>
        <w:gridCol w:w="534"/>
        <w:gridCol w:w="2740"/>
      </w:tblGrid>
      <w:tr w:rsidR="007D302B" w:rsidRPr="00F8351A" w:rsidTr="00E00287">
        <w:trPr>
          <w:trHeight w:val="375"/>
        </w:trPr>
        <w:tc>
          <w:tcPr>
            <w:tcW w:w="5000" w:type="pct"/>
            <w:gridSpan w:val="4"/>
            <w:tcBorders>
              <w:top w:val="nil"/>
              <w:left w:val="nil"/>
              <w:bottom w:val="nil"/>
              <w:right w:val="nil"/>
            </w:tcBorders>
            <w:shd w:val="clear" w:color="000000" w:fill="8DB3E2" w:themeFill="text2" w:themeFillTint="66"/>
            <w:noWrap/>
            <w:vAlign w:val="bottom"/>
            <w:hideMark/>
          </w:tcPr>
          <w:p w:rsidR="007D302B" w:rsidRPr="00F8351A" w:rsidRDefault="007D302B" w:rsidP="00A572CD">
            <w:pPr>
              <w:spacing w:after="0" w:line="240" w:lineRule="auto"/>
              <w:jc w:val="center"/>
              <w:rPr>
                <w:rFonts w:eastAsia="Times New Roman"/>
                <w:b/>
                <w:bCs/>
                <w:color w:val="000000"/>
                <w:sz w:val="28"/>
                <w:szCs w:val="28"/>
                <w:lang w:eastAsia="cs-CZ"/>
              </w:rPr>
            </w:pPr>
            <w:r w:rsidRPr="00F8351A">
              <w:rPr>
                <w:rFonts w:eastAsia="Times New Roman"/>
                <w:b/>
                <w:bCs/>
                <w:color w:val="000000"/>
                <w:sz w:val="28"/>
                <w:szCs w:val="28"/>
                <w:lang w:eastAsia="cs-CZ"/>
              </w:rPr>
              <w:lastRenderedPageBreak/>
              <w:t xml:space="preserve">Projektová fiše </w:t>
            </w:r>
          </w:p>
        </w:tc>
      </w:tr>
      <w:tr w:rsidR="007D302B" w:rsidRPr="00F8351A" w:rsidTr="00E00287">
        <w:trPr>
          <w:trHeight w:val="315"/>
        </w:trPr>
        <w:tc>
          <w:tcPr>
            <w:tcW w:w="1422" w:type="pct"/>
            <w:tcBorders>
              <w:top w:val="nil"/>
              <w:left w:val="nil"/>
              <w:bottom w:val="single" w:sz="8" w:space="0" w:color="90713A"/>
              <w:right w:val="nil"/>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p>
        </w:tc>
        <w:tc>
          <w:tcPr>
            <w:tcW w:w="1801"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p>
        </w:tc>
        <w:tc>
          <w:tcPr>
            <w:tcW w:w="290"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p>
        </w:tc>
        <w:tc>
          <w:tcPr>
            <w:tcW w:w="1487"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p>
        </w:tc>
      </w:tr>
      <w:tr w:rsidR="007D302B" w:rsidRPr="00F8351A" w:rsidTr="00E00287">
        <w:trPr>
          <w:trHeight w:val="300"/>
        </w:trPr>
        <w:tc>
          <w:tcPr>
            <w:tcW w:w="1422" w:type="pct"/>
            <w:tcBorders>
              <w:top w:val="single" w:sz="8"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Název projektu:</w:t>
            </w:r>
          </w:p>
        </w:tc>
        <w:tc>
          <w:tcPr>
            <w:tcW w:w="3578" w:type="pct"/>
            <w:gridSpan w:val="3"/>
            <w:tcBorders>
              <w:top w:val="single" w:sz="8"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606620">
              <w:rPr>
                <w:rFonts w:eastAsia="Times New Roman"/>
                <w:b/>
                <w:bCs/>
                <w:color w:val="000000"/>
                <w:lang w:eastAsia="cs-CZ"/>
              </w:rPr>
              <w:t xml:space="preserve">Nositel </w:t>
            </w:r>
            <w:r w:rsidRPr="00F8351A">
              <w:rPr>
                <w:rFonts w:eastAsia="Times New Roman"/>
                <w:b/>
                <w:bCs/>
                <w:color w:val="000000"/>
                <w:lang w:eastAsia="cs-CZ"/>
              </w:rPr>
              <w:t>projektu:</w:t>
            </w:r>
          </w:p>
        </w:tc>
        <w:tc>
          <w:tcPr>
            <w:tcW w:w="3578" w:type="pct"/>
            <w:gridSpan w:val="3"/>
            <w:tcBorders>
              <w:top w:val="single" w:sz="4" w:space="0" w:color="90713A"/>
              <w:left w:val="nil"/>
              <w:bottom w:val="nil"/>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Partneři projektu:</w:t>
            </w:r>
          </w:p>
        </w:tc>
        <w:tc>
          <w:tcPr>
            <w:tcW w:w="3578" w:type="pct"/>
            <w:gridSpan w:val="3"/>
            <w:tcBorders>
              <w:top w:val="single" w:sz="4" w:space="0" w:color="90713A"/>
              <w:left w:val="nil"/>
              <w:bottom w:val="nil"/>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Odpovědnost za projekt:</w:t>
            </w:r>
          </w:p>
        </w:tc>
        <w:tc>
          <w:tcPr>
            <w:tcW w:w="3578" w:type="pct"/>
            <w:gridSpan w:val="3"/>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720"/>
        </w:trPr>
        <w:tc>
          <w:tcPr>
            <w:tcW w:w="1422"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Slovní popis projektu a očekávané dopady:</w:t>
            </w:r>
          </w:p>
        </w:tc>
        <w:tc>
          <w:tcPr>
            <w:tcW w:w="3578" w:type="pct"/>
            <w:gridSpan w:val="3"/>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tcBorders>
              <w:top w:val="nil"/>
              <w:left w:val="nil"/>
              <w:bottom w:val="single" w:sz="8" w:space="0" w:color="90713A"/>
              <w:right w:val="nil"/>
            </w:tcBorders>
            <w:shd w:val="clear" w:color="auto" w:fill="auto"/>
            <w:noWrap/>
            <w:vAlign w:val="bottom"/>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p>
        </w:tc>
        <w:tc>
          <w:tcPr>
            <w:tcW w:w="290"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p>
        </w:tc>
        <w:tc>
          <w:tcPr>
            <w:tcW w:w="1487" w:type="pct"/>
            <w:tcBorders>
              <w:top w:val="nil"/>
              <w:left w:val="nil"/>
              <w:bottom w:val="nil"/>
              <w:right w:val="nil"/>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p>
        </w:tc>
      </w:tr>
      <w:tr w:rsidR="007D302B" w:rsidRPr="00F8351A" w:rsidTr="00E00287">
        <w:trPr>
          <w:trHeight w:val="360"/>
        </w:trPr>
        <w:tc>
          <w:tcPr>
            <w:tcW w:w="1422" w:type="pct"/>
            <w:vMerge w:val="restart"/>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Podporované aktivity (např. podpora bezpečnosti, příchod nových investorů):</w:t>
            </w:r>
          </w:p>
        </w:tc>
        <w:tc>
          <w:tcPr>
            <w:tcW w:w="1801" w:type="pct"/>
            <w:tcBorders>
              <w:top w:val="single" w:sz="8" w:space="0" w:color="90713A"/>
              <w:left w:val="nil"/>
              <w:bottom w:val="single" w:sz="4" w:space="0" w:color="90713A"/>
              <w:right w:val="single" w:sz="4" w:space="0" w:color="90713A"/>
            </w:tcBorders>
            <w:shd w:val="clear" w:color="000000" w:fill="C0C0C0"/>
            <w:noWrap/>
            <w:vAlign w:val="center"/>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1.</w:t>
            </w:r>
          </w:p>
        </w:tc>
        <w:tc>
          <w:tcPr>
            <w:tcW w:w="1777" w:type="pct"/>
            <w:gridSpan w:val="2"/>
            <w:tcBorders>
              <w:top w:val="single" w:sz="8"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2.</w:t>
            </w:r>
          </w:p>
        </w:tc>
        <w:tc>
          <w:tcPr>
            <w:tcW w:w="1777" w:type="pct"/>
            <w:gridSpan w:val="2"/>
            <w:tcBorders>
              <w:top w:val="single" w:sz="4"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 xml:space="preserve">3. </w:t>
            </w:r>
          </w:p>
        </w:tc>
        <w:tc>
          <w:tcPr>
            <w:tcW w:w="1777" w:type="pct"/>
            <w:gridSpan w:val="2"/>
            <w:tcBorders>
              <w:top w:val="single" w:sz="4"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4.</w:t>
            </w:r>
          </w:p>
        </w:tc>
        <w:tc>
          <w:tcPr>
            <w:tcW w:w="1777" w:type="pct"/>
            <w:gridSpan w:val="2"/>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5.</w:t>
            </w:r>
          </w:p>
        </w:tc>
        <w:tc>
          <w:tcPr>
            <w:tcW w:w="1777" w:type="pct"/>
            <w:gridSpan w:val="2"/>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nil"/>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6.</w:t>
            </w:r>
          </w:p>
        </w:tc>
        <w:tc>
          <w:tcPr>
            <w:tcW w:w="1777" w:type="pct"/>
            <w:gridSpan w:val="2"/>
            <w:tcBorders>
              <w:top w:val="single" w:sz="4" w:space="0" w:color="90713A"/>
              <w:left w:val="nil"/>
              <w:bottom w:val="single" w:sz="8"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val="restart"/>
            <w:tcBorders>
              <w:top w:val="single" w:sz="8" w:space="0" w:color="90713A"/>
              <w:left w:val="single" w:sz="8" w:space="0" w:color="90713A"/>
              <w:bottom w:val="single" w:sz="4" w:space="0" w:color="90713A"/>
              <w:right w:val="single" w:sz="4" w:space="0" w:color="90713A"/>
            </w:tcBorders>
            <w:shd w:val="clear" w:color="auto" w:fill="8DB3E2" w:themeFill="text2" w:themeFillTint="66"/>
            <w:noWrap/>
            <w:vAlign w:val="center"/>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Plánované výstupy:</w:t>
            </w:r>
          </w:p>
        </w:tc>
        <w:tc>
          <w:tcPr>
            <w:tcW w:w="1801" w:type="pct"/>
            <w:tcBorders>
              <w:top w:val="single" w:sz="8"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Počet účastníků projektu:</w:t>
            </w:r>
          </w:p>
        </w:tc>
        <w:tc>
          <w:tcPr>
            <w:tcW w:w="1777" w:type="pct"/>
            <w:gridSpan w:val="2"/>
            <w:tcBorders>
              <w:top w:val="nil"/>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63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Počet realizovaných programů/služeb/kurzů/jiných nástrojů:</w:t>
            </w:r>
          </w:p>
        </w:tc>
        <w:tc>
          <w:tcPr>
            <w:tcW w:w="1777" w:type="pct"/>
            <w:gridSpan w:val="2"/>
            <w:tcBorders>
              <w:top w:val="nil"/>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Počet nově vytvořených pracovních míst:</w:t>
            </w:r>
          </w:p>
        </w:tc>
        <w:tc>
          <w:tcPr>
            <w:tcW w:w="1777" w:type="pct"/>
            <w:gridSpan w:val="2"/>
            <w:tcBorders>
              <w:top w:val="nil"/>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8"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Počet vytvořených produktů:</w:t>
            </w:r>
          </w:p>
        </w:tc>
        <w:tc>
          <w:tcPr>
            <w:tcW w:w="1777" w:type="pct"/>
            <w:gridSpan w:val="2"/>
            <w:tcBorders>
              <w:top w:val="nil"/>
              <w:left w:val="nil"/>
              <w:bottom w:val="single" w:sz="8"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vMerge w:val="restart"/>
            <w:tcBorders>
              <w:top w:val="single" w:sz="8" w:space="0" w:color="90713A"/>
              <w:left w:val="single" w:sz="8" w:space="0" w:color="90713A"/>
              <w:bottom w:val="single" w:sz="4" w:space="0" w:color="90713A"/>
              <w:right w:val="single" w:sz="4" w:space="0" w:color="90713A"/>
            </w:tcBorders>
            <w:shd w:val="clear" w:color="auto" w:fill="8DB3E2" w:themeFill="text2" w:themeFillTint="66"/>
            <w:noWrap/>
            <w:vAlign w:val="center"/>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Náklady/rok:</w:t>
            </w:r>
          </w:p>
        </w:tc>
        <w:tc>
          <w:tcPr>
            <w:tcW w:w="1801" w:type="pct"/>
            <w:tcBorders>
              <w:top w:val="single" w:sz="8"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1.rok</w:t>
            </w:r>
          </w:p>
        </w:tc>
        <w:tc>
          <w:tcPr>
            <w:tcW w:w="1777" w:type="pct"/>
            <w:gridSpan w:val="2"/>
            <w:tcBorders>
              <w:top w:val="single" w:sz="4"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2.rok</w:t>
            </w:r>
          </w:p>
        </w:tc>
        <w:tc>
          <w:tcPr>
            <w:tcW w:w="1777" w:type="pct"/>
            <w:gridSpan w:val="2"/>
            <w:tcBorders>
              <w:top w:val="single" w:sz="8"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3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3.rok</w:t>
            </w:r>
          </w:p>
        </w:tc>
        <w:tc>
          <w:tcPr>
            <w:tcW w:w="1777" w:type="pct"/>
            <w:gridSpan w:val="2"/>
            <w:tcBorders>
              <w:top w:val="nil"/>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45"/>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4.rok</w:t>
            </w:r>
          </w:p>
        </w:tc>
        <w:tc>
          <w:tcPr>
            <w:tcW w:w="1777" w:type="pct"/>
            <w:gridSpan w:val="2"/>
            <w:tcBorders>
              <w:top w:val="nil"/>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vMerge/>
            <w:tcBorders>
              <w:top w:val="single" w:sz="8" w:space="0" w:color="90713A"/>
              <w:left w:val="single" w:sz="8" w:space="0" w:color="90713A"/>
              <w:bottom w:val="single" w:sz="4" w:space="0" w:color="90713A"/>
              <w:right w:val="single" w:sz="4" w:space="0" w:color="90713A"/>
            </w:tcBorders>
            <w:shd w:val="clear" w:color="auto" w:fill="8DB3E2" w:themeFill="text2" w:themeFillTint="66"/>
            <w:vAlign w:val="center"/>
            <w:hideMark/>
          </w:tcPr>
          <w:p w:rsidR="007D302B" w:rsidRPr="00F8351A" w:rsidRDefault="007D302B" w:rsidP="00A572CD">
            <w:pPr>
              <w:spacing w:after="0" w:line="240" w:lineRule="auto"/>
              <w:jc w:val="left"/>
              <w:rPr>
                <w:rFonts w:eastAsia="Times New Roman"/>
                <w:b/>
                <w:bCs/>
                <w:color w:val="000000"/>
                <w:lang w:eastAsia="cs-CZ"/>
              </w:rPr>
            </w:pPr>
          </w:p>
        </w:tc>
        <w:tc>
          <w:tcPr>
            <w:tcW w:w="1801" w:type="pct"/>
            <w:tcBorders>
              <w:top w:val="single" w:sz="4" w:space="0" w:color="90713A"/>
              <w:left w:val="nil"/>
              <w:bottom w:val="single" w:sz="4" w:space="0" w:color="90713A"/>
              <w:right w:val="single" w:sz="4" w:space="0" w:color="90713A"/>
            </w:tcBorders>
            <w:shd w:val="clear" w:color="000000" w:fill="C0C0C0"/>
            <w:noWrap/>
            <w:vAlign w:val="bottom"/>
            <w:hideMark/>
          </w:tcPr>
          <w:p w:rsidR="007D302B" w:rsidRPr="00F8351A" w:rsidRDefault="007D302B" w:rsidP="00A572CD">
            <w:pPr>
              <w:spacing w:after="0" w:line="240" w:lineRule="auto"/>
              <w:jc w:val="left"/>
              <w:rPr>
                <w:rFonts w:eastAsia="Times New Roman"/>
                <w:i/>
                <w:iCs/>
                <w:color w:val="000000"/>
                <w:lang w:eastAsia="cs-CZ"/>
              </w:rPr>
            </w:pPr>
            <w:r w:rsidRPr="00F8351A">
              <w:rPr>
                <w:rFonts w:eastAsia="Times New Roman"/>
                <w:i/>
                <w:iCs/>
                <w:color w:val="000000"/>
                <w:lang w:eastAsia="cs-CZ"/>
              </w:rPr>
              <w:t>5.rok</w:t>
            </w:r>
          </w:p>
        </w:tc>
        <w:tc>
          <w:tcPr>
            <w:tcW w:w="1777" w:type="pct"/>
            <w:gridSpan w:val="2"/>
            <w:tcBorders>
              <w:top w:val="nil"/>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Náklady provozní:</w:t>
            </w:r>
          </w:p>
        </w:tc>
        <w:tc>
          <w:tcPr>
            <w:tcW w:w="1801" w:type="pct"/>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c>
          <w:tcPr>
            <w:tcW w:w="1777" w:type="pct"/>
            <w:gridSpan w:val="2"/>
            <w:tcBorders>
              <w:top w:val="nil"/>
              <w:left w:val="single" w:sz="4" w:space="0" w:color="90713A"/>
              <w:bottom w:val="nil"/>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00"/>
        </w:trPr>
        <w:tc>
          <w:tcPr>
            <w:tcW w:w="1422" w:type="pct"/>
            <w:tcBorders>
              <w:top w:val="nil"/>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Náklady investiční:</w:t>
            </w:r>
          </w:p>
        </w:tc>
        <w:tc>
          <w:tcPr>
            <w:tcW w:w="1801" w:type="pct"/>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c>
          <w:tcPr>
            <w:tcW w:w="1777" w:type="pct"/>
            <w:gridSpan w:val="2"/>
            <w:tcBorders>
              <w:top w:val="single" w:sz="4" w:space="0" w:color="90713A"/>
              <w:left w:val="single" w:sz="4" w:space="0" w:color="90713A"/>
              <w:bottom w:val="nil"/>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tcBorders>
              <w:top w:val="nil"/>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Celkem náklady:</w:t>
            </w:r>
          </w:p>
        </w:tc>
        <w:tc>
          <w:tcPr>
            <w:tcW w:w="1801" w:type="pct"/>
            <w:tcBorders>
              <w:top w:val="single" w:sz="4" w:space="0" w:color="90713A"/>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center"/>
              <w:rPr>
                <w:rFonts w:eastAsia="Times New Roman"/>
                <w:b/>
                <w:bCs/>
                <w:color w:val="000000"/>
                <w:lang w:eastAsia="cs-CZ"/>
              </w:rPr>
            </w:pPr>
            <w:r w:rsidRPr="00F8351A">
              <w:rPr>
                <w:rFonts w:eastAsia="Times New Roman"/>
                <w:b/>
                <w:bCs/>
                <w:color w:val="000000"/>
                <w:lang w:eastAsia="cs-CZ"/>
              </w:rPr>
              <w:t> </w:t>
            </w:r>
          </w:p>
        </w:tc>
        <w:tc>
          <w:tcPr>
            <w:tcW w:w="1777" w:type="pct"/>
            <w:gridSpan w:val="2"/>
            <w:tcBorders>
              <w:top w:val="single" w:sz="4" w:space="0" w:color="90713A"/>
              <w:left w:val="nil"/>
              <w:bottom w:val="nil"/>
              <w:right w:val="single" w:sz="8" w:space="0" w:color="90713A"/>
            </w:tcBorders>
            <w:shd w:val="clear" w:color="auto" w:fill="auto"/>
            <w:noWrap/>
            <w:vAlign w:val="bottom"/>
            <w:hideMark/>
          </w:tcPr>
          <w:p w:rsidR="007D302B" w:rsidRPr="00F8351A" w:rsidRDefault="007D302B" w:rsidP="00A572CD">
            <w:pPr>
              <w:spacing w:after="0" w:line="240" w:lineRule="auto"/>
              <w:jc w:val="left"/>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900"/>
        </w:trPr>
        <w:tc>
          <w:tcPr>
            <w:tcW w:w="1422" w:type="pct"/>
            <w:tcBorders>
              <w:top w:val="single" w:sz="8" w:space="0" w:color="90713A"/>
              <w:left w:val="single" w:sz="8" w:space="0" w:color="90713A"/>
              <w:bottom w:val="single" w:sz="4" w:space="0" w:color="90713A"/>
              <w:right w:val="single" w:sz="4" w:space="0" w:color="90713A"/>
            </w:tcBorders>
            <w:shd w:val="clear" w:color="000000" w:fill="8DB3E2" w:themeFill="text2" w:themeFillTint="66"/>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 xml:space="preserve">Zdroje </w:t>
            </w:r>
            <w:r w:rsidRPr="00606620">
              <w:rPr>
                <w:rFonts w:eastAsia="Times New Roman"/>
                <w:b/>
                <w:bCs/>
                <w:color w:val="000000"/>
                <w:lang w:eastAsia="cs-CZ"/>
              </w:rPr>
              <w:t>financování</w:t>
            </w:r>
            <w:r w:rsidRPr="00F8351A">
              <w:rPr>
                <w:rFonts w:eastAsia="Times New Roman"/>
                <w:b/>
                <w:bCs/>
                <w:color w:val="000000"/>
                <w:lang w:eastAsia="cs-CZ"/>
              </w:rPr>
              <w:t xml:space="preserve"> (rozpočet města, dotace, rozpočet organizace):</w:t>
            </w:r>
          </w:p>
        </w:tc>
        <w:tc>
          <w:tcPr>
            <w:tcW w:w="3578" w:type="pct"/>
            <w:gridSpan w:val="3"/>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tcBorders>
              <w:top w:val="nil"/>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Území dopadu:</w:t>
            </w:r>
          </w:p>
        </w:tc>
        <w:tc>
          <w:tcPr>
            <w:tcW w:w="3578" w:type="pct"/>
            <w:gridSpan w:val="3"/>
            <w:tcBorders>
              <w:top w:val="single" w:sz="4" w:space="0" w:color="90713A"/>
              <w:left w:val="nil"/>
              <w:bottom w:val="single" w:sz="8" w:space="0" w:color="90713A"/>
              <w:right w:val="single" w:sz="8" w:space="0" w:color="90713A"/>
            </w:tcBorders>
            <w:shd w:val="clear" w:color="000000" w:fill="FFFFFF"/>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 </w:t>
            </w:r>
          </w:p>
        </w:tc>
      </w:tr>
      <w:tr w:rsidR="007D302B" w:rsidRPr="00F8351A" w:rsidTr="00E00287">
        <w:trPr>
          <w:trHeight w:val="540"/>
        </w:trPr>
        <w:tc>
          <w:tcPr>
            <w:tcW w:w="1422" w:type="pct"/>
            <w:tcBorders>
              <w:top w:val="single" w:sz="8" w:space="0" w:color="90713A"/>
              <w:left w:val="single" w:sz="8" w:space="0" w:color="90713A"/>
              <w:bottom w:val="single" w:sz="4" w:space="0" w:color="90713A"/>
              <w:right w:val="single" w:sz="4" w:space="0" w:color="90713A"/>
            </w:tcBorders>
            <w:shd w:val="clear" w:color="000000" w:fill="8DB3E2" w:themeFill="text2" w:themeFillTint="66"/>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Připravenost, návaznost, udržitelnost</w:t>
            </w:r>
            <w:r>
              <w:rPr>
                <w:rFonts w:eastAsia="Times New Roman"/>
                <w:b/>
                <w:bCs/>
                <w:color w:val="000000"/>
                <w:lang w:eastAsia="cs-CZ"/>
              </w:rPr>
              <w:t>, popř. rizika projektu</w:t>
            </w:r>
            <w:r w:rsidRPr="00F8351A">
              <w:rPr>
                <w:rFonts w:eastAsia="Times New Roman"/>
                <w:b/>
                <w:bCs/>
                <w:color w:val="000000"/>
                <w:lang w:eastAsia="cs-CZ"/>
              </w:rPr>
              <w:t>:</w:t>
            </w:r>
          </w:p>
        </w:tc>
        <w:tc>
          <w:tcPr>
            <w:tcW w:w="3578" w:type="pct"/>
            <w:gridSpan w:val="3"/>
            <w:tcBorders>
              <w:top w:val="single" w:sz="8" w:space="0" w:color="90713A"/>
              <w:left w:val="nil"/>
              <w:bottom w:val="single" w:sz="4" w:space="0" w:color="90713A"/>
              <w:right w:val="single" w:sz="8" w:space="0" w:color="90713A"/>
            </w:tcBorders>
            <w:shd w:val="clear" w:color="auto" w:fill="auto"/>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 </w:t>
            </w:r>
          </w:p>
        </w:tc>
      </w:tr>
      <w:tr w:rsidR="007D302B" w:rsidRPr="00F8351A" w:rsidTr="00E00287">
        <w:trPr>
          <w:trHeight w:val="300"/>
        </w:trPr>
        <w:tc>
          <w:tcPr>
            <w:tcW w:w="1422" w:type="pct"/>
            <w:tcBorders>
              <w:top w:val="nil"/>
              <w:left w:val="single" w:sz="8" w:space="0" w:color="90713A"/>
              <w:bottom w:val="single" w:sz="4"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Termíny příprav:</w:t>
            </w:r>
          </w:p>
        </w:tc>
        <w:tc>
          <w:tcPr>
            <w:tcW w:w="3578" w:type="pct"/>
            <w:gridSpan w:val="3"/>
            <w:tcBorders>
              <w:top w:val="single" w:sz="4" w:space="0" w:color="90713A"/>
              <w:left w:val="nil"/>
              <w:bottom w:val="single" w:sz="4"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r w:rsidR="007D302B" w:rsidRPr="00F8351A" w:rsidTr="00E00287">
        <w:trPr>
          <w:trHeight w:val="315"/>
        </w:trPr>
        <w:tc>
          <w:tcPr>
            <w:tcW w:w="1422" w:type="pct"/>
            <w:tcBorders>
              <w:top w:val="nil"/>
              <w:left w:val="single" w:sz="8" w:space="0" w:color="90713A"/>
              <w:bottom w:val="single" w:sz="8" w:space="0" w:color="90713A"/>
              <w:right w:val="single" w:sz="4" w:space="0" w:color="90713A"/>
            </w:tcBorders>
            <w:shd w:val="clear" w:color="000000" w:fill="8DB3E2" w:themeFill="text2" w:themeFillTint="66"/>
            <w:noWrap/>
            <w:vAlign w:val="bottom"/>
            <w:hideMark/>
          </w:tcPr>
          <w:p w:rsidR="007D302B" w:rsidRPr="00F8351A" w:rsidRDefault="007D302B" w:rsidP="00A572CD">
            <w:pPr>
              <w:spacing w:after="0" w:line="240" w:lineRule="auto"/>
              <w:jc w:val="left"/>
              <w:rPr>
                <w:rFonts w:eastAsia="Times New Roman"/>
                <w:b/>
                <w:bCs/>
                <w:color w:val="000000"/>
                <w:lang w:eastAsia="cs-CZ"/>
              </w:rPr>
            </w:pPr>
            <w:r w:rsidRPr="00F8351A">
              <w:rPr>
                <w:rFonts w:eastAsia="Times New Roman"/>
                <w:b/>
                <w:bCs/>
                <w:color w:val="000000"/>
                <w:lang w:eastAsia="cs-CZ"/>
              </w:rPr>
              <w:t>Termíny realizace:</w:t>
            </w:r>
          </w:p>
        </w:tc>
        <w:tc>
          <w:tcPr>
            <w:tcW w:w="3578" w:type="pct"/>
            <w:gridSpan w:val="3"/>
            <w:tcBorders>
              <w:top w:val="single" w:sz="4" w:space="0" w:color="90713A"/>
              <w:left w:val="nil"/>
              <w:bottom w:val="single" w:sz="8" w:space="0" w:color="90713A"/>
              <w:right w:val="single" w:sz="8" w:space="0" w:color="90713A"/>
            </w:tcBorders>
            <w:shd w:val="clear" w:color="auto" w:fill="auto"/>
            <w:noWrap/>
            <w:vAlign w:val="bottom"/>
            <w:hideMark/>
          </w:tcPr>
          <w:p w:rsidR="007D302B" w:rsidRPr="00F8351A" w:rsidRDefault="007D302B" w:rsidP="00A572CD">
            <w:pPr>
              <w:spacing w:after="0" w:line="240" w:lineRule="auto"/>
              <w:jc w:val="center"/>
              <w:rPr>
                <w:rFonts w:eastAsia="Times New Roman"/>
                <w:color w:val="000000"/>
                <w:lang w:eastAsia="cs-CZ"/>
              </w:rPr>
            </w:pPr>
            <w:r w:rsidRPr="00F8351A">
              <w:rPr>
                <w:rFonts w:eastAsia="Times New Roman"/>
                <w:color w:val="000000"/>
                <w:lang w:eastAsia="cs-CZ"/>
              </w:rPr>
              <w:t> </w:t>
            </w:r>
          </w:p>
        </w:tc>
      </w:tr>
    </w:tbl>
    <w:p w:rsidR="007D302B" w:rsidRDefault="007D302B" w:rsidP="007D302B">
      <w:pPr>
        <w:spacing w:before="120" w:after="120"/>
        <w:rPr>
          <w:rFonts w:asciiTheme="majorHAnsi" w:hAnsiTheme="majorHAnsi"/>
        </w:rPr>
      </w:pPr>
    </w:p>
    <w:p w:rsidR="007D302B" w:rsidRDefault="007D302B" w:rsidP="007D302B">
      <w:pPr>
        <w:spacing w:before="120" w:after="120"/>
        <w:rPr>
          <w:rFonts w:asciiTheme="majorHAnsi" w:hAnsiTheme="majorHAnsi"/>
        </w:rPr>
      </w:pPr>
    </w:p>
    <w:p w:rsidR="007D302B" w:rsidRDefault="0099616A" w:rsidP="00965280">
      <w:pPr>
        <w:pStyle w:val="Nadpis1"/>
        <w:ind w:left="431" w:hanging="431"/>
      </w:pPr>
      <w:r>
        <w:lastRenderedPageBreak/>
        <w:t xml:space="preserve"> </w:t>
      </w:r>
      <w:bookmarkStart w:id="228" w:name="_Toc514760456"/>
      <w:r w:rsidR="00965280">
        <w:t>Přílohy</w:t>
      </w:r>
      <w:bookmarkEnd w:id="228"/>
    </w:p>
    <w:p w:rsidR="00965280" w:rsidRPr="00AF608E" w:rsidRDefault="00965280" w:rsidP="00AF608E">
      <w:pPr>
        <w:pStyle w:val="Odstavecseseznamem"/>
        <w:numPr>
          <w:ilvl w:val="0"/>
          <w:numId w:val="3"/>
        </w:numPr>
        <w:autoSpaceDE w:val="0"/>
        <w:autoSpaceDN w:val="0"/>
        <w:adjustRightInd w:val="0"/>
        <w:spacing w:after="0"/>
        <w:contextualSpacing w:val="0"/>
        <w:jc w:val="left"/>
        <w:rPr>
          <w:kern w:val="28"/>
          <w:lang w:eastAsia="cs-CZ"/>
        </w:rPr>
      </w:pPr>
      <w:r w:rsidRPr="00AF608E">
        <w:rPr>
          <w:kern w:val="28"/>
          <w:lang w:eastAsia="cs-CZ"/>
        </w:rPr>
        <w:t>Akční plán</w:t>
      </w:r>
    </w:p>
    <w:p w:rsidR="00965280" w:rsidRDefault="00965280" w:rsidP="00AF608E">
      <w:pPr>
        <w:pStyle w:val="Odstavecseseznamem"/>
        <w:numPr>
          <w:ilvl w:val="0"/>
          <w:numId w:val="3"/>
        </w:numPr>
        <w:autoSpaceDE w:val="0"/>
        <w:autoSpaceDN w:val="0"/>
        <w:adjustRightInd w:val="0"/>
        <w:spacing w:after="0"/>
        <w:contextualSpacing w:val="0"/>
        <w:jc w:val="left"/>
        <w:rPr>
          <w:kern w:val="28"/>
          <w:lang w:eastAsia="cs-CZ"/>
        </w:rPr>
      </w:pPr>
      <w:r w:rsidRPr="00AF608E">
        <w:rPr>
          <w:kern w:val="28"/>
          <w:lang w:eastAsia="cs-CZ"/>
        </w:rPr>
        <w:t>Marketingový plán komunikace a participace</w:t>
      </w:r>
    </w:p>
    <w:p w:rsidR="00240AD3" w:rsidRPr="00AF608E" w:rsidRDefault="00240AD3" w:rsidP="00AF608E">
      <w:pPr>
        <w:pStyle w:val="Odstavecseseznamem"/>
        <w:numPr>
          <w:ilvl w:val="0"/>
          <w:numId w:val="3"/>
        </w:numPr>
        <w:autoSpaceDE w:val="0"/>
        <w:autoSpaceDN w:val="0"/>
        <w:adjustRightInd w:val="0"/>
        <w:spacing w:after="0"/>
        <w:contextualSpacing w:val="0"/>
        <w:jc w:val="left"/>
        <w:rPr>
          <w:kern w:val="28"/>
          <w:lang w:eastAsia="cs-CZ"/>
        </w:rPr>
      </w:pPr>
      <w:r>
        <w:rPr>
          <w:kern w:val="28"/>
          <w:lang w:eastAsia="cs-CZ"/>
        </w:rPr>
        <w:t>Strategický plán rozvoje města Slavkov u Brna - zkrácená verze</w:t>
      </w:r>
    </w:p>
    <w:sectPr w:rsidR="00240AD3" w:rsidRPr="00AF608E" w:rsidSect="00190A5E">
      <w:footerReference w:type="default" r:id="rId123"/>
      <w:headerReference w:type="first" r:id="rId124"/>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1CF" w:rsidRDefault="004261CF" w:rsidP="00DD6128">
      <w:pPr>
        <w:spacing w:after="0" w:line="240" w:lineRule="auto"/>
      </w:pPr>
      <w:r>
        <w:separator/>
      </w:r>
    </w:p>
  </w:endnote>
  <w:endnote w:type="continuationSeparator" w:id="0">
    <w:p w:rsidR="004261CF" w:rsidRDefault="004261CF" w:rsidP="00DD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Bold">
    <w:altName w:val="Arial"/>
    <w:panose1 w:val="00000000000000000000"/>
    <w:charset w:val="EE"/>
    <w:family w:val="auto"/>
    <w:notTrueType/>
    <w:pitch w:val="default"/>
    <w:sig w:usb0="00000005" w:usb1="00000000" w:usb2="00000000" w:usb3="00000000" w:csb0="00000002" w:csb1="00000000"/>
  </w:font>
  <w:font w:name="Metric Light">
    <w:altName w:val="Metric Light"/>
    <w:panose1 w:val="00000000000000000000"/>
    <w:charset w:val="EE"/>
    <w:family w:val="swiss"/>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8070000" w:usb2="00000010" w:usb3="00000000" w:csb0="00020003" w:csb1="00000000"/>
  </w:font>
  <w:font w:name="Tahoma,Bold">
    <w:panose1 w:val="00000000000000000000"/>
    <w:charset w:val="EE"/>
    <w:family w:val="auto"/>
    <w:notTrueType/>
    <w:pitch w:val="default"/>
    <w:sig w:usb0="00000005" w:usb1="00000000" w:usb2="00000000" w:usb3="00000000" w:csb0="00000002" w:csb1="00000000"/>
  </w:font>
  <w:font w:name="Calibri,Bold">
    <w:altName w:val="Calibri"/>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TimesNewRomanPS-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3" w:rsidRDefault="004261CF">
    <w:pPr>
      <w:pStyle w:val="Zpat"/>
      <w:jc w:val="right"/>
    </w:pPr>
    <w:r>
      <w:fldChar w:fldCharType="begin"/>
    </w:r>
    <w:r>
      <w:instrText xml:space="preserve"> PAGE   \* MERGEFORMAT </w:instrText>
    </w:r>
    <w:r>
      <w:fldChar w:fldCharType="separate"/>
    </w:r>
    <w:r w:rsidR="00BE2587">
      <w:rPr>
        <w:noProof/>
      </w:rPr>
      <w:t>120</w:t>
    </w:r>
    <w:r>
      <w:rPr>
        <w:noProof/>
      </w:rPr>
      <w:fldChar w:fldCharType="end"/>
    </w:r>
  </w:p>
  <w:p w:rsidR="00240AD3" w:rsidRDefault="00240AD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1CF" w:rsidRDefault="004261CF" w:rsidP="00DD6128">
      <w:pPr>
        <w:spacing w:after="0" w:line="240" w:lineRule="auto"/>
      </w:pPr>
      <w:r>
        <w:separator/>
      </w:r>
    </w:p>
  </w:footnote>
  <w:footnote w:type="continuationSeparator" w:id="0">
    <w:p w:rsidR="004261CF" w:rsidRDefault="004261CF" w:rsidP="00DD6128">
      <w:pPr>
        <w:spacing w:after="0" w:line="240" w:lineRule="auto"/>
      </w:pPr>
      <w:r>
        <w:continuationSeparator/>
      </w:r>
    </w:p>
  </w:footnote>
  <w:footnote w:id="1">
    <w:p w:rsidR="00240AD3" w:rsidRDefault="00240AD3">
      <w:pPr>
        <w:pStyle w:val="Textpoznpodarou"/>
      </w:pPr>
      <w:r>
        <w:rPr>
          <w:rStyle w:val="Znakapoznpodarou"/>
        </w:rPr>
        <w:footnoteRef/>
      </w:r>
      <w:r>
        <w:t xml:space="preserve"> Jedná se o samostatný výstup ke strategickému plánu rozvoje města.</w:t>
      </w:r>
    </w:p>
  </w:footnote>
  <w:footnote w:id="2">
    <w:p w:rsidR="00240AD3" w:rsidRDefault="00240AD3">
      <w:pPr>
        <w:pStyle w:val="Textpoznpodarou"/>
      </w:pPr>
      <w:r>
        <w:rPr>
          <w:rStyle w:val="Znakapoznpodarou"/>
        </w:rPr>
        <w:footnoteRef/>
      </w:r>
      <w:r>
        <w:t xml:space="preserve"> Zdroj:Turistické informační centrum</w:t>
      </w:r>
    </w:p>
  </w:footnote>
  <w:footnote w:id="3">
    <w:p w:rsidR="00240AD3" w:rsidRDefault="00240AD3">
      <w:pPr>
        <w:pStyle w:val="Textpoznpodarou"/>
      </w:pPr>
      <w:r>
        <w:rPr>
          <w:rStyle w:val="Znakapoznpodarou"/>
        </w:rPr>
        <w:footnoteRef/>
      </w:r>
      <w:r>
        <w:t xml:space="preserve"> Za střední stav obyvatelstva v kalendářním roce je v ČR považován počet obyvatel daného území o půlnoci z 30. 6. na 1. 7. sledovaného roku, za střední stav obyvatelstva v kalendářním pololetí nebo čtvrtletí je považován průměr středních měsíčních stavů za dané období, přičemž měsíční střední stav je průměrem z počátečního a koncového stavu daného měsíce.</w:t>
      </w:r>
    </w:p>
  </w:footnote>
  <w:footnote w:id="4">
    <w:p w:rsidR="00240AD3" w:rsidRDefault="00240AD3" w:rsidP="00453BD4">
      <w:pPr>
        <w:pStyle w:val="Textpoznpodarou"/>
      </w:pPr>
      <w:r>
        <w:rPr>
          <w:rStyle w:val="Znakapoznpodarou"/>
        </w:rPr>
        <w:footnoteRef/>
      </w:r>
      <w:r>
        <w:t xml:space="preserve"> Při uvedení počtu obyvatel Slavkov u Brna jsou uvedeny jiné hodnoty z důvodu čerpání údajů z ČSÚ a ze zdrojů S</w:t>
      </w:r>
      <w:r w:rsidRPr="00164E90">
        <w:t>L</w:t>
      </w:r>
      <w:r>
        <w:t>DB 2001 a 2011.</w:t>
      </w:r>
    </w:p>
  </w:footnote>
  <w:footnote w:id="5">
    <w:p w:rsidR="00240AD3" w:rsidRDefault="00240AD3">
      <w:pPr>
        <w:pStyle w:val="Textpoznpodarou"/>
      </w:pPr>
      <w:r>
        <w:rPr>
          <w:rStyle w:val="Znakapoznpodarou"/>
        </w:rPr>
        <w:footnoteRef/>
      </w:r>
      <w:r>
        <w:t xml:space="preserve"> Metodika ČSÚ</w:t>
      </w:r>
    </w:p>
  </w:footnote>
  <w:footnote w:id="6">
    <w:p w:rsidR="00240AD3" w:rsidRDefault="00240AD3" w:rsidP="002B7512">
      <w:pPr>
        <w:pStyle w:val="Textpoznpodarou"/>
      </w:pPr>
      <w:r>
        <w:rPr>
          <w:rStyle w:val="Znakapoznpodarou"/>
        </w:rPr>
        <w:footnoteRef/>
      </w:r>
      <w:r>
        <w:t xml:space="preserve"> Ministerstvo práce a sociálních věcí počínaje lednem 2013 přešlo na nový ukazatel registrované nezaměstnanosti v ČR s názvem </w:t>
      </w:r>
      <w:r w:rsidRPr="00A85667">
        <w:t>Podíl nezaměstnaných osob</w:t>
      </w:r>
      <w:r>
        <w:t>, který vyjadřuje podíl dosažitelných uchazečů o zaměstnání ve věku 15 – 64 let ze všech obyvatel ve stejném věku. Tento ukazatel nahrazuje doposud zveřejňovanou míru registrované nezaměstnanosti. Pro potřeby statistik z územního hlediska se vychází z počtu obyvatel v členění podle jednotlivých obcí, který se aktualizuje 1x ročně. Počet obyvatel na úrovních ORP je součtem počtu obyvatel v obcích.</w:t>
      </w:r>
    </w:p>
  </w:footnote>
  <w:footnote w:id="7">
    <w:p w:rsidR="00240AD3" w:rsidRDefault="00240AD3">
      <w:pPr>
        <w:pStyle w:val="Textpoznpodarou"/>
      </w:pPr>
      <w:r>
        <w:rPr>
          <w:rStyle w:val="Znakapoznpodarou"/>
        </w:rPr>
        <w:footnoteRef/>
      </w:r>
      <w:r>
        <w:t xml:space="preserve"> </w:t>
      </w:r>
      <w:r w:rsidRPr="00537D6F">
        <w:rPr>
          <w:sz w:val="18"/>
          <w:szCs w:val="18"/>
        </w:rPr>
        <w:t>Obecná míra nezaměstnanosti, což je podíl počtu nezaměstnaných na celkové pracovní síle (v procentech), kde čitatel i jmenovatel jsou ukazateli konstruované podle mezinárodních definic a doporučení aplikovaných ve výběrovém šetření pracovních sil, je sledována Českým statistickým úřadem</w:t>
      </w:r>
      <w:r>
        <w:rPr>
          <w:sz w:val="18"/>
          <w:szCs w:val="18"/>
        </w:rPr>
        <w:t>.</w:t>
      </w:r>
    </w:p>
  </w:footnote>
  <w:footnote w:id="8">
    <w:p w:rsidR="00240AD3" w:rsidRDefault="00240AD3">
      <w:pPr>
        <w:pStyle w:val="Textpoznpodarou"/>
      </w:pPr>
      <w:r>
        <w:rPr>
          <w:rStyle w:val="Znakapoznpodarou"/>
        </w:rPr>
        <w:footnoteRef/>
      </w:r>
      <w:r>
        <w:t xml:space="preserve"> Dle počtu zaměstnanců</w:t>
      </w:r>
    </w:p>
  </w:footnote>
  <w:footnote w:id="9">
    <w:p w:rsidR="00240AD3" w:rsidRDefault="00240AD3">
      <w:pPr>
        <w:pStyle w:val="Textpoznpodarou"/>
      </w:pPr>
      <w:r>
        <w:rPr>
          <w:rStyle w:val="Znakapoznpodarou"/>
        </w:rPr>
        <w:footnoteRef/>
      </w:r>
      <w:r>
        <w:t xml:space="preserve"> </w:t>
      </w:r>
      <w:r w:rsidRPr="007E528D">
        <w:t xml:space="preserve">Kapitola </w:t>
      </w:r>
      <w:r>
        <w:t>zpracována na základě Územního plánu města.</w:t>
      </w:r>
    </w:p>
  </w:footnote>
  <w:footnote w:id="10">
    <w:p w:rsidR="00240AD3" w:rsidRDefault="00240AD3">
      <w:pPr>
        <w:pStyle w:val="Textpoznpodarou"/>
      </w:pPr>
      <w:r>
        <w:rPr>
          <w:rStyle w:val="Znakapoznpodarou"/>
        </w:rPr>
        <w:footnoteRef/>
      </w:r>
      <w:r>
        <w:t xml:space="preserve"> </w:t>
      </w:r>
      <w:r w:rsidRPr="00362677">
        <w:t>https://www.vakvyskov.cz/system/files/story/2010/10/kr_slavkov_u_brna_pdf_18759.pdf</w:t>
      </w:r>
    </w:p>
  </w:footnote>
  <w:footnote w:id="11">
    <w:p w:rsidR="00240AD3" w:rsidRDefault="00240AD3">
      <w:pPr>
        <w:pStyle w:val="Textpoznpodarou"/>
      </w:pPr>
      <w:r>
        <w:rPr>
          <w:rStyle w:val="Znakapoznpodarou"/>
        </w:rPr>
        <w:footnoteRef/>
      </w:r>
      <w:r>
        <w:t xml:space="preserve"> </w:t>
      </w:r>
      <w:r w:rsidRPr="00996D4F">
        <w:t xml:space="preserve">Ve městě existuje i </w:t>
      </w:r>
      <w:r>
        <w:t xml:space="preserve">kromě uvedených mateřských </w:t>
      </w:r>
      <w:r w:rsidRPr="00996D4F">
        <w:t xml:space="preserve">škol </w:t>
      </w:r>
      <w:r w:rsidRPr="00996D4F">
        <w:rPr>
          <w:iCs/>
        </w:rPr>
        <w:t>soukromá</w:t>
      </w:r>
      <w:r w:rsidRPr="00996D4F">
        <w:t xml:space="preserve"> montessori </w:t>
      </w:r>
      <w:r w:rsidRPr="00996D4F">
        <w:rPr>
          <w:iCs/>
        </w:rPr>
        <w:t>školka</w:t>
      </w:r>
      <w:r w:rsidRPr="00996D4F">
        <w:t>.</w:t>
      </w:r>
    </w:p>
  </w:footnote>
  <w:footnote w:id="12">
    <w:p w:rsidR="00240AD3" w:rsidRDefault="00240AD3">
      <w:pPr>
        <w:pStyle w:val="Textpoznpodarou"/>
      </w:pPr>
      <w:r>
        <w:rPr>
          <w:rStyle w:val="Znakapoznpodarou"/>
        </w:rPr>
        <w:footnoteRef/>
      </w:r>
      <w:r>
        <w:t xml:space="preserve"> </w:t>
      </w:r>
      <w:r w:rsidRPr="00F76582">
        <w:t>Koncepc</w:t>
      </w:r>
      <w:r>
        <w:t>e</w:t>
      </w:r>
      <w:r w:rsidRPr="00F76582">
        <w:t xml:space="preserve"> v oblasti školství pro léta 2017 – 2021</w:t>
      </w:r>
    </w:p>
  </w:footnote>
  <w:footnote w:id="13">
    <w:p w:rsidR="00240AD3" w:rsidRDefault="00240AD3">
      <w:pPr>
        <w:pStyle w:val="Textpoznpodarou"/>
      </w:pPr>
      <w:r>
        <w:rPr>
          <w:rStyle w:val="Znakapoznpodarou"/>
        </w:rPr>
        <w:footnoteRef/>
      </w:r>
      <w:r>
        <w:t xml:space="preserve"> </w:t>
      </w:r>
      <w:r w:rsidRPr="008605F5">
        <w:t>http://www.slavkov.cz/turismus/sportovni-zarizeni/</w:t>
      </w:r>
    </w:p>
  </w:footnote>
  <w:footnote w:id="14">
    <w:p w:rsidR="00240AD3" w:rsidRDefault="00240AD3">
      <w:pPr>
        <w:pStyle w:val="Textpoznpodarou"/>
      </w:pPr>
      <w:r>
        <w:rPr>
          <w:rStyle w:val="Znakapoznpodarou"/>
        </w:rPr>
        <w:footnoteRef/>
      </w:r>
      <w:r>
        <w:t xml:space="preserve"> </w:t>
      </w:r>
      <w:r w:rsidRPr="00476185">
        <w:t>http://www.slavkov.cz/turismus/zajmove-organizace/</w:t>
      </w:r>
    </w:p>
  </w:footnote>
  <w:footnote w:id="15">
    <w:p w:rsidR="00240AD3" w:rsidRDefault="00240AD3">
      <w:pPr>
        <w:pStyle w:val="Textpoznpodarou"/>
      </w:pPr>
      <w:r>
        <w:rPr>
          <w:rStyle w:val="Znakapoznpodarou"/>
        </w:rPr>
        <w:footnoteRef/>
      </w:r>
      <w:r>
        <w:t xml:space="preserve"> </w:t>
      </w:r>
      <w:r w:rsidRPr="008605F5">
        <w:t>http://www.zamek-slavkov.cz/kalendar-akci</w:t>
      </w:r>
    </w:p>
  </w:footnote>
  <w:footnote w:id="16">
    <w:p w:rsidR="00240AD3" w:rsidRDefault="00240AD3">
      <w:pPr>
        <w:pStyle w:val="Textpoznpodarou"/>
      </w:pPr>
      <w:r>
        <w:rPr>
          <w:rStyle w:val="Znakapoznpodarou"/>
        </w:rPr>
        <w:footnoteRef/>
      </w:r>
      <w:r>
        <w:t xml:space="preserve"> </w:t>
      </w:r>
      <w:r w:rsidRPr="006B3E25">
        <w:t>http://www.slavkov.cz/turismus/ubytovani-a-restaurace/</w:t>
      </w:r>
    </w:p>
  </w:footnote>
  <w:footnote w:id="17">
    <w:p w:rsidR="00240AD3" w:rsidRDefault="00240AD3">
      <w:pPr>
        <w:pStyle w:val="Textpoznpodarou"/>
      </w:pPr>
      <w:r>
        <w:rPr>
          <w:rStyle w:val="Znakapoznpodarou"/>
        </w:rPr>
        <w:footnoteRef/>
      </w:r>
      <w:r>
        <w:t xml:space="preserve"> Turista je návštěvník, jehož cesta zahrnuje alespoň jedno přenocování.</w:t>
      </w:r>
    </w:p>
  </w:footnote>
  <w:footnote w:id="18">
    <w:p w:rsidR="00240AD3" w:rsidRDefault="00240AD3">
      <w:pPr>
        <w:pStyle w:val="Textpoznpodarou"/>
      </w:pPr>
      <w:r>
        <w:rPr>
          <w:rStyle w:val="Znakapoznpodarou"/>
        </w:rPr>
        <w:footnoteRef/>
      </w:r>
      <w:r>
        <w:t xml:space="preserve"> </w:t>
      </w:r>
      <w:r w:rsidRPr="0089047A">
        <w:t>http://www.mzcr.cz</w:t>
      </w:r>
    </w:p>
  </w:footnote>
  <w:footnote w:id="19">
    <w:p w:rsidR="00240AD3" w:rsidRDefault="00240AD3">
      <w:pPr>
        <w:pStyle w:val="Textpoznpodarou"/>
      </w:pPr>
      <w:r>
        <w:rPr>
          <w:rStyle w:val="Znakapoznpodarou"/>
        </w:rPr>
        <w:footnoteRef/>
      </w:r>
      <w:r>
        <w:t xml:space="preserve"> </w:t>
      </w:r>
      <w:r w:rsidRPr="00E67480">
        <w:t>http://www.slavkov.cz/mesto-a-samosprava/zdravotnictvi-a-lekari/</w:t>
      </w:r>
    </w:p>
  </w:footnote>
  <w:footnote w:id="20">
    <w:p w:rsidR="00240AD3" w:rsidRDefault="00240AD3">
      <w:pPr>
        <w:pStyle w:val="Textpoznpodarou"/>
      </w:pPr>
      <w:r>
        <w:rPr>
          <w:rStyle w:val="Znakapoznpodarou"/>
        </w:rPr>
        <w:footnoteRef/>
      </w:r>
      <w:r>
        <w:t xml:space="preserve"> Index kriminality přepočítává počet trestných činů na 1000 obyvatel daného celku.</w:t>
      </w:r>
    </w:p>
  </w:footnote>
  <w:footnote w:id="21">
    <w:p w:rsidR="00240AD3" w:rsidRDefault="00240AD3">
      <w:pPr>
        <w:pStyle w:val="Textpoznpodarou"/>
      </w:pPr>
      <w:r>
        <w:rPr>
          <w:rStyle w:val="Znakapoznpodarou"/>
        </w:rPr>
        <w:footnoteRef/>
      </w:r>
      <w:r>
        <w:t xml:space="preserve"> Územně analytické podklady správního obvodu ORP Slavkov u Brna</w:t>
      </w:r>
    </w:p>
  </w:footnote>
  <w:footnote w:id="22">
    <w:p w:rsidR="00240AD3" w:rsidRDefault="00240AD3">
      <w:pPr>
        <w:pStyle w:val="Textpoznpodarou"/>
      </w:pPr>
      <w:r>
        <w:rPr>
          <w:rStyle w:val="Znakapoznpodarou"/>
        </w:rPr>
        <w:footnoteRef/>
      </w:r>
      <w:r>
        <w:t xml:space="preserve"> Územně analytické podklady správního obvodu ORP Slavkov u Brna</w:t>
      </w:r>
    </w:p>
  </w:footnote>
  <w:footnote w:id="23">
    <w:p w:rsidR="00240AD3" w:rsidRDefault="00240AD3">
      <w:pPr>
        <w:pStyle w:val="Textpoznpodarou"/>
      </w:pPr>
      <w:r>
        <w:rPr>
          <w:rStyle w:val="Znakapoznpodarou"/>
        </w:rPr>
        <w:footnoteRef/>
      </w:r>
      <w:r>
        <w:t xml:space="preserve"> Zpracováno dle </w:t>
      </w:r>
      <w:hyperlink r:id="rId1" w:history="1">
        <w:r w:rsidRPr="00E169C6">
          <w:t>http://www.brownfieldy-jmk.cz/</w:t>
        </w:r>
      </w:hyperlink>
    </w:p>
  </w:footnote>
  <w:footnote w:id="24">
    <w:p w:rsidR="00240AD3" w:rsidRDefault="00240AD3">
      <w:pPr>
        <w:pStyle w:val="Textpoznpodarou"/>
      </w:pPr>
      <w:r>
        <w:rPr>
          <w:rStyle w:val="Znakapoznpodarou"/>
        </w:rPr>
        <w:footnoteRef/>
      </w:r>
      <w:r>
        <w:t xml:space="preserve"> Kapitola je částečně zpracována dle dokumentu: Střednědobý výhled rozpočtu města Slavkov u Brna 2018 – 2022 od stejného dodavatele.</w:t>
      </w:r>
    </w:p>
  </w:footnote>
  <w:footnote w:id="25">
    <w:p w:rsidR="00240AD3" w:rsidRDefault="00240AD3" w:rsidP="004939F2">
      <w:pPr>
        <w:pStyle w:val="Textpoznpodarou"/>
      </w:pPr>
      <w:r>
        <w:rPr>
          <w:rStyle w:val="Znakapoznpodarou"/>
        </w:rPr>
        <w:footnoteRef/>
      </w:r>
      <w:r>
        <w:t xml:space="preserve"> www.mvcr.cz</w:t>
      </w:r>
    </w:p>
  </w:footnote>
  <w:footnote w:id="26">
    <w:p w:rsidR="00240AD3" w:rsidRDefault="00240AD3" w:rsidP="004939F2">
      <w:pPr>
        <w:pStyle w:val="Textpoznpodarou"/>
      </w:pPr>
      <w:r>
        <w:rPr>
          <w:rStyle w:val="Znakapoznpodarou"/>
        </w:rPr>
        <w:footnoteRef/>
      </w:r>
      <w:r>
        <w:t xml:space="preserve"> </w:t>
      </w:r>
      <w:r w:rsidRPr="00335F97">
        <w:t>http://www.verejnydluh.cz</w:t>
      </w:r>
    </w:p>
  </w:footnote>
  <w:footnote w:id="27">
    <w:p w:rsidR="00240AD3" w:rsidRDefault="00240AD3" w:rsidP="004939F2">
      <w:pPr>
        <w:pStyle w:val="Textpoznpodarou"/>
      </w:pPr>
      <w:r>
        <w:rPr>
          <w:rStyle w:val="Znakapoznpodarou"/>
        </w:rPr>
        <w:footnoteRef/>
      </w:r>
      <w:r>
        <w:t xml:space="preserve"> </w:t>
      </w:r>
      <w:r w:rsidRPr="00573DCD">
        <w:t>http://ec.europa.eu/economy_finance/eu/public_finances/index_cs.htm</w:t>
      </w:r>
    </w:p>
  </w:footnote>
  <w:footnote w:id="28">
    <w:p w:rsidR="00240AD3" w:rsidRDefault="00240AD3" w:rsidP="004939F2">
      <w:pPr>
        <w:pStyle w:val="Textpoznpodarou"/>
      </w:pPr>
      <w:r>
        <w:rPr>
          <w:rStyle w:val="Znakapoznpodarou"/>
        </w:rPr>
        <w:footnoteRef/>
      </w:r>
      <w:r>
        <w:t xml:space="preserve"> </w:t>
      </w:r>
      <w:r w:rsidRPr="00A343CB">
        <w:t>http://www.vyzkum.cz/FrontAktualita.aspx?aktualita=789628</w:t>
      </w:r>
    </w:p>
  </w:footnote>
  <w:footnote w:id="29">
    <w:p w:rsidR="00240AD3" w:rsidRDefault="00240AD3">
      <w:pPr>
        <w:pStyle w:val="Textpoznpodarou"/>
      </w:pPr>
      <w:r>
        <w:rPr>
          <w:rStyle w:val="Znakapoznpodarou"/>
        </w:rPr>
        <w:footnoteRef/>
      </w:r>
      <w:r>
        <w:t xml:space="preserve"> tento faktor souvisí s faktorem uvedeným jako slabá stránka v oblasti „ekonomika a cestovní ruch“, tedy faktorem „</w:t>
      </w:r>
      <w:r w:rsidRPr="006D1E46">
        <w:t>občané bez trvalého pobytu ve městě</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3" w:rsidRDefault="00240AD3">
    <w:pPr>
      <w:pStyle w:val="Zhlav"/>
    </w:pPr>
    <w:r w:rsidRPr="00B018ED">
      <w:rPr>
        <w:noProof/>
        <w:lang w:eastAsia="cs-CZ"/>
      </w:rPr>
      <w:drawing>
        <wp:inline distT="0" distB="0" distL="0" distR="0">
          <wp:extent cx="2628512" cy="543600"/>
          <wp:effectExtent l="19050" t="0" r="388" b="0"/>
          <wp:docPr id="16" name="obrázek 3" descr="W:\PUBLICITA\VIZUÁLNÍ_IDENTITA\loga\OPZ\logo_OPZ_barevne.jpg"/>
          <wp:cNvGraphicFramePr/>
          <a:graphic xmlns:a="http://schemas.openxmlformats.org/drawingml/2006/main">
            <a:graphicData uri="http://schemas.openxmlformats.org/drawingml/2006/picture">
              <pic:pic xmlns:pic="http://schemas.openxmlformats.org/drawingml/2006/picture">
                <pic:nvPicPr>
                  <pic:cNvPr id="1026" name="Picture 2" descr="W:\PUBLICITA\VIZUÁLNÍ_IDENTITA\loga\OPZ\logo_OPZ_barev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8512" cy="543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5F46"/>
    <w:multiLevelType w:val="hybridMultilevel"/>
    <w:tmpl w:val="53740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074AFB"/>
    <w:multiLevelType w:val="hybridMultilevel"/>
    <w:tmpl w:val="A60A6704"/>
    <w:lvl w:ilvl="0" w:tplc="A102382E">
      <w:start w:val="1"/>
      <w:numFmt w:val="bullet"/>
      <w:lvlText w:val="•"/>
      <w:lvlJc w:val="left"/>
      <w:pPr>
        <w:tabs>
          <w:tab w:val="num" w:pos="720"/>
        </w:tabs>
        <w:ind w:left="720" w:hanging="360"/>
      </w:pPr>
      <w:rPr>
        <w:rFonts w:ascii="Times New Roman" w:hAnsi="Times New Roman" w:hint="default"/>
      </w:rPr>
    </w:lvl>
    <w:lvl w:ilvl="1" w:tplc="CA76A01A" w:tentative="1">
      <w:start w:val="1"/>
      <w:numFmt w:val="bullet"/>
      <w:lvlText w:val="•"/>
      <w:lvlJc w:val="left"/>
      <w:pPr>
        <w:tabs>
          <w:tab w:val="num" w:pos="1440"/>
        </w:tabs>
        <w:ind w:left="1440" w:hanging="360"/>
      </w:pPr>
      <w:rPr>
        <w:rFonts w:ascii="Times New Roman" w:hAnsi="Times New Roman" w:hint="default"/>
      </w:rPr>
    </w:lvl>
    <w:lvl w:ilvl="2" w:tplc="81D6738E" w:tentative="1">
      <w:start w:val="1"/>
      <w:numFmt w:val="bullet"/>
      <w:lvlText w:val="•"/>
      <w:lvlJc w:val="left"/>
      <w:pPr>
        <w:tabs>
          <w:tab w:val="num" w:pos="2160"/>
        </w:tabs>
        <w:ind w:left="2160" w:hanging="360"/>
      </w:pPr>
      <w:rPr>
        <w:rFonts w:ascii="Times New Roman" w:hAnsi="Times New Roman" w:hint="default"/>
      </w:rPr>
    </w:lvl>
    <w:lvl w:ilvl="3" w:tplc="962EE5A8" w:tentative="1">
      <w:start w:val="1"/>
      <w:numFmt w:val="bullet"/>
      <w:lvlText w:val="•"/>
      <w:lvlJc w:val="left"/>
      <w:pPr>
        <w:tabs>
          <w:tab w:val="num" w:pos="2880"/>
        </w:tabs>
        <w:ind w:left="2880" w:hanging="360"/>
      </w:pPr>
      <w:rPr>
        <w:rFonts w:ascii="Times New Roman" w:hAnsi="Times New Roman" w:hint="default"/>
      </w:rPr>
    </w:lvl>
    <w:lvl w:ilvl="4" w:tplc="1C74135C" w:tentative="1">
      <w:start w:val="1"/>
      <w:numFmt w:val="bullet"/>
      <w:lvlText w:val="•"/>
      <w:lvlJc w:val="left"/>
      <w:pPr>
        <w:tabs>
          <w:tab w:val="num" w:pos="3600"/>
        </w:tabs>
        <w:ind w:left="3600" w:hanging="360"/>
      </w:pPr>
      <w:rPr>
        <w:rFonts w:ascii="Times New Roman" w:hAnsi="Times New Roman" w:hint="default"/>
      </w:rPr>
    </w:lvl>
    <w:lvl w:ilvl="5" w:tplc="085C1D00" w:tentative="1">
      <w:start w:val="1"/>
      <w:numFmt w:val="bullet"/>
      <w:lvlText w:val="•"/>
      <w:lvlJc w:val="left"/>
      <w:pPr>
        <w:tabs>
          <w:tab w:val="num" w:pos="4320"/>
        </w:tabs>
        <w:ind w:left="4320" w:hanging="360"/>
      </w:pPr>
      <w:rPr>
        <w:rFonts w:ascii="Times New Roman" w:hAnsi="Times New Roman" w:hint="default"/>
      </w:rPr>
    </w:lvl>
    <w:lvl w:ilvl="6" w:tplc="F8905FA2" w:tentative="1">
      <w:start w:val="1"/>
      <w:numFmt w:val="bullet"/>
      <w:lvlText w:val="•"/>
      <w:lvlJc w:val="left"/>
      <w:pPr>
        <w:tabs>
          <w:tab w:val="num" w:pos="5040"/>
        </w:tabs>
        <w:ind w:left="5040" w:hanging="360"/>
      </w:pPr>
      <w:rPr>
        <w:rFonts w:ascii="Times New Roman" w:hAnsi="Times New Roman" w:hint="default"/>
      </w:rPr>
    </w:lvl>
    <w:lvl w:ilvl="7" w:tplc="246CC91A" w:tentative="1">
      <w:start w:val="1"/>
      <w:numFmt w:val="bullet"/>
      <w:lvlText w:val="•"/>
      <w:lvlJc w:val="left"/>
      <w:pPr>
        <w:tabs>
          <w:tab w:val="num" w:pos="5760"/>
        </w:tabs>
        <w:ind w:left="5760" w:hanging="360"/>
      </w:pPr>
      <w:rPr>
        <w:rFonts w:ascii="Times New Roman" w:hAnsi="Times New Roman" w:hint="default"/>
      </w:rPr>
    </w:lvl>
    <w:lvl w:ilvl="8" w:tplc="637641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313D4F"/>
    <w:multiLevelType w:val="hybridMultilevel"/>
    <w:tmpl w:val="834EB55E"/>
    <w:lvl w:ilvl="0" w:tplc="04050001">
      <w:start w:val="1"/>
      <w:numFmt w:val="bullet"/>
      <w:lvlText w:val=""/>
      <w:lvlJc w:val="left"/>
      <w:pPr>
        <w:tabs>
          <w:tab w:val="num" w:pos="1500"/>
        </w:tabs>
        <w:ind w:left="1500" w:hanging="360"/>
      </w:pPr>
      <w:rPr>
        <w:rFonts w:ascii="Symbol" w:hAnsi="Symbol" w:hint="default"/>
        <w:color w:val="auto"/>
      </w:rPr>
    </w:lvl>
    <w:lvl w:ilvl="1" w:tplc="04050003" w:tentative="1">
      <w:start w:val="1"/>
      <w:numFmt w:val="bullet"/>
      <w:lvlText w:val="o"/>
      <w:lvlJc w:val="left"/>
      <w:pPr>
        <w:tabs>
          <w:tab w:val="num" w:pos="2220"/>
        </w:tabs>
        <w:ind w:left="2220" w:hanging="360"/>
      </w:pPr>
      <w:rPr>
        <w:rFonts w:ascii="Courier New" w:hAnsi="Courier New" w:hint="default"/>
      </w:rPr>
    </w:lvl>
    <w:lvl w:ilvl="2" w:tplc="04050005" w:tentative="1">
      <w:start w:val="1"/>
      <w:numFmt w:val="bullet"/>
      <w:lvlText w:val=""/>
      <w:lvlJc w:val="left"/>
      <w:pPr>
        <w:tabs>
          <w:tab w:val="num" w:pos="2940"/>
        </w:tabs>
        <w:ind w:left="2940" w:hanging="360"/>
      </w:pPr>
      <w:rPr>
        <w:rFonts w:ascii="Wingdings" w:hAnsi="Wingdings" w:hint="default"/>
      </w:rPr>
    </w:lvl>
    <w:lvl w:ilvl="3" w:tplc="04050001" w:tentative="1">
      <w:start w:val="1"/>
      <w:numFmt w:val="bullet"/>
      <w:lvlText w:val=""/>
      <w:lvlJc w:val="left"/>
      <w:pPr>
        <w:tabs>
          <w:tab w:val="num" w:pos="3660"/>
        </w:tabs>
        <w:ind w:left="3660" w:hanging="360"/>
      </w:pPr>
      <w:rPr>
        <w:rFonts w:ascii="Symbol" w:hAnsi="Symbol" w:hint="default"/>
      </w:rPr>
    </w:lvl>
    <w:lvl w:ilvl="4" w:tplc="04050003" w:tentative="1">
      <w:start w:val="1"/>
      <w:numFmt w:val="bullet"/>
      <w:lvlText w:val="o"/>
      <w:lvlJc w:val="left"/>
      <w:pPr>
        <w:tabs>
          <w:tab w:val="num" w:pos="4380"/>
        </w:tabs>
        <w:ind w:left="4380" w:hanging="360"/>
      </w:pPr>
      <w:rPr>
        <w:rFonts w:ascii="Courier New" w:hAnsi="Courier New" w:hint="default"/>
      </w:rPr>
    </w:lvl>
    <w:lvl w:ilvl="5" w:tplc="04050005" w:tentative="1">
      <w:start w:val="1"/>
      <w:numFmt w:val="bullet"/>
      <w:lvlText w:val=""/>
      <w:lvlJc w:val="left"/>
      <w:pPr>
        <w:tabs>
          <w:tab w:val="num" w:pos="5100"/>
        </w:tabs>
        <w:ind w:left="5100" w:hanging="360"/>
      </w:pPr>
      <w:rPr>
        <w:rFonts w:ascii="Wingdings" w:hAnsi="Wingdings" w:hint="default"/>
      </w:rPr>
    </w:lvl>
    <w:lvl w:ilvl="6" w:tplc="04050001" w:tentative="1">
      <w:start w:val="1"/>
      <w:numFmt w:val="bullet"/>
      <w:lvlText w:val=""/>
      <w:lvlJc w:val="left"/>
      <w:pPr>
        <w:tabs>
          <w:tab w:val="num" w:pos="5820"/>
        </w:tabs>
        <w:ind w:left="5820" w:hanging="360"/>
      </w:pPr>
      <w:rPr>
        <w:rFonts w:ascii="Symbol" w:hAnsi="Symbol" w:hint="default"/>
      </w:rPr>
    </w:lvl>
    <w:lvl w:ilvl="7" w:tplc="04050003" w:tentative="1">
      <w:start w:val="1"/>
      <w:numFmt w:val="bullet"/>
      <w:lvlText w:val="o"/>
      <w:lvlJc w:val="left"/>
      <w:pPr>
        <w:tabs>
          <w:tab w:val="num" w:pos="6540"/>
        </w:tabs>
        <w:ind w:left="6540" w:hanging="360"/>
      </w:pPr>
      <w:rPr>
        <w:rFonts w:ascii="Courier New" w:hAnsi="Courier New" w:hint="default"/>
      </w:rPr>
    </w:lvl>
    <w:lvl w:ilvl="8" w:tplc="04050005" w:tentative="1">
      <w:start w:val="1"/>
      <w:numFmt w:val="bullet"/>
      <w:lvlText w:val=""/>
      <w:lvlJc w:val="left"/>
      <w:pPr>
        <w:tabs>
          <w:tab w:val="num" w:pos="7260"/>
        </w:tabs>
        <w:ind w:left="7260" w:hanging="360"/>
      </w:pPr>
      <w:rPr>
        <w:rFonts w:ascii="Wingdings" w:hAnsi="Wingdings" w:hint="default"/>
      </w:rPr>
    </w:lvl>
  </w:abstractNum>
  <w:abstractNum w:abstractNumId="3">
    <w:nsid w:val="0A8675BC"/>
    <w:multiLevelType w:val="hybridMultilevel"/>
    <w:tmpl w:val="0BAC234A"/>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19E022F"/>
    <w:multiLevelType w:val="hybridMultilevel"/>
    <w:tmpl w:val="1FDCB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BF2D4F"/>
    <w:multiLevelType w:val="multilevel"/>
    <w:tmpl w:val="C380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0526D"/>
    <w:multiLevelType w:val="hybridMultilevel"/>
    <w:tmpl w:val="2D322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01964"/>
    <w:multiLevelType w:val="hybridMultilevel"/>
    <w:tmpl w:val="91BECF3A"/>
    <w:lvl w:ilvl="0" w:tplc="0F768A32">
      <w:start w:val="1"/>
      <w:numFmt w:val="bullet"/>
      <w:lvlText w:val="▪"/>
      <w:lvlJc w:val="left"/>
      <w:pPr>
        <w:tabs>
          <w:tab w:val="num" w:pos="900"/>
        </w:tabs>
        <w:ind w:left="900" w:hanging="360"/>
      </w:pPr>
      <w:rPr>
        <w:rFonts w:hAnsi="Tahoma"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CB5465"/>
    <w:multiLevelType w:val="hybridMultilevel"/>
    <w:tmpl w:val="AF7CB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16D00AF"/>
    <w:multiLevelType w:val="hybridMultilevel"/>
    <w:tmpl w:val="A03A5D92"/>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D47840"/>
    <w:multiLevelType w:val="hybridMultilevel"/>
    <w:tmpl w:val="9FB2EAFA"/>
    <w:lvl w:ilvl="0" w:tplc="21F887F2">
      <w:start w:val="1"/>
      <w:numFmt w:val="bullet"/>
      <w:pStyle w:val="Tabulka-odrkyerven"/>
      <w:lvlText w:val=""/>
      <w:lvlJc w:val="left"/>
      <w:pPr>
        <w:ind w:left="360" w:hanging="360"/>
      </w:pPr>
      <w:rPr>
        <w:rFonts w:ascii="Wingdings" w:hAnsi="Wingdings" w:hint="default"/>
        <w:color w:val="A50021"/>
        <w:sz w:val="24"/>
      </w:rPr>
    </w:lvl>
    <w:lvl w:ilvl="1" w:tplc="E81297FC">
      <w:start w:val="1"/>
      <w:numFmt w:val="bullet"/>
      <w:lvlText w:val="o"/>
      <w:lvlJc w:val="left"/>
      <w:pPr>
        <w:ind w:left="1440" w:hanging="360"/>
      </w:pPr>
      <w:rPr>
        <w:rFonts w:ascii="Courier New" w:hAnsi="Courier New" w:cs="Courier New" w:hint="default"/>
      </w:rPr>
    </w:lvl>
    <w:lvl w:ilvl="2" w:tplc="3BFA34AC">
      <w:start w:val="1"/>
      <w:numFmt w:val="decimal"/>
      <w:lvlText w:val="%3."/>
      <w:lvlJc w:val="left"/>
      <w:pPr>
        <w:tabs>
          <w:tab w:val="num" w:pos="2160"/>
        </w:tabs>
        <w:ind w:left="2160" w:hanging="360"/>
      </w:pPr>
    </w:lvl>
    <w:lvl w:ilvl="3" w:tplc="3086E018">
      <w:start w:val="1"/>
      <w:numFmt w:val="decimal"/>
      <w:lvlText w:val="%4."/>
      <w:lvlJc w:val="left"/>
      <w:pPr>
        <w:tabs>
          <w:tab w:val="num" w:pos="2880"/>
        </w:tabs>
        <w:ind w:left="2880" w:hanging="360"/>
      </w:pPr>
    </w:lvl>
    <w:lvl w:ilvl="4" w:tplc="863AC868">
      <w:start w:val="1"/>
      <w:numFmt w:val="decimal"/>
      <w:lvlText w:val="%5."/>
      <w:lvlJc w:val="left"/>
      <w:pPr>
        <w:tabs>
          <w:tab w:val="num" w:pos="3600"/>
        </w:tabs>
        <w:ind w:left="3600" w:hanging="360"/>
      </w:pPr>
    </w:lvl>
    <w:lvl w:ilvl="5" w:tplc="E8DC0818">
      <w:start w:val="1"/>
      <w:numFmt w:val="decimal"/>
      <w:lvlText w:val="%6."/>
      <w:lvlJc w:val="left"/>
      <w:pPr>
        <w:tabs>
          <w:tab w:val="num" w:pos="4320"/>
        </w:tabs>
        <w:ind w:left="4320" w:hanging="360"/>
      </w:pPr>
    </w:lvl>
    <w:lvl w:ilvl="6" w:tplc="E6B08BBE">
      <w:start w:val="1"/>
      <w:numFmt w:val="decimal"/>
      <w:lvlText w:val="%7."/>
      <w:lvlJc w:val="left"/>
      <w:pPr>
        <w:tabs>
          <w:tab w:val="num" w:pos="5040"/>
        </w:tabs>
        <w:ind w:left="5040" w:hanging="360"/>
      </w:pPr>
    </w:lvl>
    <w:lvl w:ilvl="7" w:tplc="963294D4">
      <w:start w:val="1"/>
      <w:numFmt w:val="decimal"/>
      <w:lvlText w:val="%8."/>
      <w:lvlJc w:val="left"/>
      <w:pPr>
        <w:tabs>
          <w:tab w:val="num" w:pos="5760"/>
        </w:tabs>
        <w:ind w:left="5760" w:hanging="360"/>
      </w:pPr>
    </w:lvl>
    <w:lvl w:ilvl="8" w:tplc="2B70CF34">
      <w:start w:val="1"/>
      <w:numFmt w:val="decimal"/>
      <w:lvlText w:val="%9."/>
      <w:lvlJc w:val="left"/>
      <w:pPr>
        <w:tabs>
          <w:tab w:val="num" w:pos="6480"/>
        </w:tabs>
        <w:ind w:left="6480" w:hanging="360"/>
      </w:pPr>
    </w:lvl>
  </w:abstractNum>
  <w:abstractNum w:abstractNumId="11">
    <w:nsid w:val="2B297A9A"/>
    <w:multiLevelType w:val="hybridMultilevel"/>
    <w:tmpl w:val="B392855C"/>
    <w:lvl w:ilvl="0" w:tplc="9494865C">
      <w:start w:val="1"/>
      <w:numFmt w:val="decimal"/>
      <w:pStyle w:val="graf"/>
      <w:lvlText w:val="Graf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2">
    <w:nsid w:val="2C3644F0"/>
    <w:multiLevelType w:val="hybridMultilevel"/>
    <w:tmpl w:val="E9063F94"/>
    <w:lvl w:ilvl="0" w:tplc="8C0C491A">
      <w:start w:val="1"/>
      <w:numFmt w:val="decimal"/>
      <w:pStyle w:val="Nzevtabulky"/>
      <w:lvlText w:val="Tabulka  %1:"/>
      <w:lvlJc w:val="left"/>
      <w:pPr>
        <w:ind w:left="720" w:hanging="360"/>
      </w:pPr>
      <w:rPr>
        <w:rFonts w:ascii="Calibri" w:hAnsi="Calibri" w:hint="default"/>
        <w:b/>
        <w:i w:val="0"/>
        <w:color w:val="auto"/>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D95592B"/>
    <w:multiLevelType w:val="hybridMultilevel"/>
    <w:tmpl w:val="234A524A"/>
    <w:lvl w:ilvl="0" w:tplc="04050005">
      <w:start w:val="3"/>
      <w:numFmt w:val="bullet"/>
      <w:lvlText w:val=""/>
      <w:lvlJc w:val="left"/>
      <w:pPr>
        <w:tabs>
          <w:tab w:val="num" w:pos="1500"/>
        </w:tabs>
        <w:ind w:left="1500" w:hanging="360"/>
      </w:pPr>
      <w:rPr>
        <w:rFonts w:ascii="Wingdings" w:hAnsi="Wingdings" w:hint="default"/>
        <w:color w:val="auto"/>
      </w:rPr>
    </w:lvl>
    <w:lvl w:ilvl="1" w:tplc="04050003" w:tentative="1">
      <w:start w:val="1"/>
      <w:numFmt w:val="bullet"/>
      <w:lvlText w:val="o"/>
      <w:lvlJc w:val="left"/>
      <w:pPr>
        <w:tabs>
          <w:tab w:val="num" w:pos="2220"/>
        </w:tabs>
        <w:ind w:left="2220" w:hanging="360"/>
      </w:pPr>
      <w:rPr>
        <w:rFonts w:ascii="Courier New" w:hAnsi="Courier New" w:hint="default"/>
      </w:rPr>
    </w:lvl>
    <w:lvl w:ilvl="2" w:tplc="04050005" w:tentative="1">
      <w:start w:val="1"/>
      <w:numFmt w:val="bullet"/>
      <w:lvlText w:val=""/>
      <w:lvlJc w:val="left"/>
      <w:pPr>
        <w:tabs>
          <w:tab w:val="num" w:pos="2940"/>
        </w:tabs>
        <w:ind w:left="2940" w:hanging="360"/>
      </w:pPr>
      <w:rPr>
        <w:rFonts w:ascii="Wingdings" w:hAnsi="Wingdings" w:hint="default"/>
      </w:rPr>
    </w:lvl>
    <w:lvl w:ilvl="3" w:tplc="04050001" w:tentative="1">
      <w:start w:val="1"/>
      <w:numFmt w:val="bullet"/>
      <w:lvlText w:val=""/>
      <w:lvlJc w:val="left"/>
      <w:pPr>
        <w:tabs>
          <w:tab w:val="num" w:pos="3660"/>
        </w:tabs>
        <w:ind w:left="3660" w:hanging="360"/>
      </w:pPr>
      <w:rPr>
        <w:rFonts w:ascii="Symbol" w:hAnsi="Symbol" w:hint="default"/>
      </w:rPr>
    </w:lvl>
    <w:lvl w:ilvl="4" w:tplc="04050003" w:tentative="1">
      <w:start w:val="1"/>
      <w:numFmt w:val="bullet"/>
      <w:lvlText w:val="o"/>
      <w:lvlJc w:val="left"/>
      <w:pPr>
        <w:tabs>
          <w:tab w:val="num" w:pos="4380"/>
        </w:tabs>
        <w:ind w:left="4380" w:hanging="360"/>
      </w:pPr>
      <w:rPr>
        <w:rFonts w:ascii="Courier New" w:hAnsi="Courier New" w:hint="default"/>
      </w:rPr>
    </w:lvl>
    <w:lvl w:ilvl="5" w:tplc="04050005" w:tentative="1">
      <w:start w:val="1"/>
      <w:numFmt w:val="bullet"/>
      <w:lvlText w:val=""/>
      <w:lvlJc w:val="left"/>
      <w:pPr>
        <w:tabs>
          <w:tab w:val="num" w:pos="5100"/>
        </w:tabs>
        <w:ind w:left="5100" w:hanging="360"/>
      </w:pPr>
      <w:rPr>
        <w:rFonts w:ascii="Wingdings" w:hAnsi="Wingdings" w:hint="default"/>
      </w:rPr>
    </w:lvl>
    <w:lvl w:ilvl="6" w:tplc="04050001" w:tentative="1">
      <w:start w:val="1"/>
      <w:numFmt w:val="bullet"/>
      <w:lvlText w:val=""/>
      <w:lvlJc w:val="left"/>
      <w:pPr>
        <w:tabs>
          <w:tab w:val="num" w:pos="5820"/>
        </w:tabs>
        <w:ind w:left="5820" w:hanging="360"/>
      </w:pPr>
      <w:rPr>
        <w:rFonts w:ascii="Symbol" w:hAnsi="Symbol" w:hint="default"/>
      </w:rPr>
    </w:lvl>
    <w:lvl w:ilvl="7" w:tplc="04050003" w:tentative="1">
      <w:start w:val="1"/>
      <w:numFmt w:val="bullet"/>
      <w:lvlText w:val="o"/>
      <w:lvlJc w:val="left"/>
      <w:pPr>
        <w:tabs>
          <w:tab w:val="num" w:pos="6540"/>
        </w:tabs>
        <w:ind w:left="6540" w:hanging="360"/>
      </w:pPr>
      <w:rPr>
        <w:rFonts w:ascii="Courier New" w:hAnsi="Courier New" w:hint="default"/>
      </w:rPr>
    </w:lvl>
    <w:lvl w:ilvl="8" w:tplc="04050005" w:tentative="1">
      <w:start w:val="1"/>
      <w:numFmt w:val="bullet"/>
      <w:lvlText w:val=""/>
      <w:lvlJc w:val="left"/>
      <w:pPr>
        <w:tabs>
          <w:tab w:val="num" w:pos="7260"/>
        </w:tabs>
        <w:ind w:left="7260" w:hanging="360"/>
      </w:pPr>
      <w:rPr>
        <w:rFonts w:ascii="Wingdings" w:hAnsi="Wingdings" w:hint="default"/>
      </w:rPr>
    </w:lvl>
  </w:abstractNum>
  <w:abstractNum w:abstractNumId="14">
    <w:nsid w:val="30B54846"/>
    <w:multiLevelType w:val="hybridMultilevel"/>
    <w:tmpl w:val="3A3C7B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28D0DC0"/>
    <w:multiLevelType w:val="hybridMultilevel"/>
    <w:tmpl w:val="45649D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F64B33"/>
    <w:multiLevelType w:val="hybridMultilevel"/>
    <w:tmpl w:val="70CEFE18"/>
    <w:lvl w:ilvl="0" w:tplc="94CE3712">
      <w:start w:val="1"/>
      <w:numFmt w:val="bullet"/>
      <w:lvlText w:val="•"/>
      <w:lvlJc w:val="left"/>
      <w:pPr>
        <w:tabs>
          <w:tab w:val="num" w:pos="720"/>
        </w:tabs>
        <w:ind w:left="720" w:hanging="360"/>
      </w:pPr>
      <w:rPr>
        <w:rFonts w:ascii="Times New Roman" w:hAnsi="Times New Roman" w:hint="default"/>
      </w:rPr>
    </w:lvl>
    <w:lvl w:ilvl="1" w:tplc="F612A136" w:tentative="1">
      <w:start w:val="1"/>
      <w:numFmt w:val="bullet"/>
      <w:lvlText w:val="•"/>
      <w:lvlJc w:val="left"/>
      <w:pPr>
        <w:tabs>
          <w:tab w:val="num" w:pos="1440"/>
        </w:tabs>
        <w:ind w:left="1440" w:hanging="360"/>
      </w:pPr>
      <w:rPr>
        <w:rFonts w:ascii="Times New Roman" w:hAnsi="Times New Roman" w:hint="default"/>
      </w:rPr>
    </w:lvl>
    <w:lvl w:ilvl="2" w:tplc="1D604B68" w:tentative="1">
      <w:start w:val="1"/>
      <w:numFmt w:val="bullet"/>
      <w:lvlText w:val="•"/>
      <w:lvlJc w:val="left"/>
      <w:pPr>
        <w:tabs>
          <w:tab w:val="num" w:pos="2160"/>
        </w:tabs>
        <w:ind w:left="2160" w:hanging="360"/>
      </w:pPr>
      <w:rPr>
        <w:rFonts w:ascii="Times New Roman" w:hAnsi="Times New Roman" w:hint="default"/>
      </w:rPr>
    </w:lvl>
    <w:lvl w:ilvl="3" w:tplc="299A4968" w:tentative="1">
      <w:start w:val="1"/>
      <w:numFmt w:val="bullet"/>
      <w:lvlText w:val="•"/>
      <w:lvlJc w:val="left"/>
      <w:pPr>
        <w:tabs>
          <w:tab w:val="num" w:pos="2880"/>
        </w:tabs>
        <w:ind w:left="2880" w:hanging="360"/>
      </w:pPr>
      <w:rPr>
        <w:rFonts w:ascii="Times New Roman" w:hAnsi="Times New Roman" w:hint="default"/>
      </w:rPr>
    </w:lvl>
    <w:lvl w:ilvl="4" w:tplc="96687CF2" w:tentative="1">
      <w:start w:val="1"/>
      <w:numFmt w:val="bullet"/>
      <w:lvlText w:val="•"/>
      <w:lvlJc w:val="left"/>
      <w:pPr>
        <w:tabs>
          <w:tab w:val="num" w:pos="3600"/>
        </w:tabs>
        <w:ind w:left="3600" w:hanging="360"/>
      </w:pPr>
      <w:rPr>
        <w:rFonts w:ascii="Times New Roman" w:hAnsi="Times New Roman" w:hint="default"/>
      </w:rPr>
    </w:lvl>
    <w:lvl w:ilvl="5" w:tplc="D9007F5E" w:tentative="1">
      <w:start w:val="1"/>
      <w:numFmt w:val="bullet"/>
      <w:lvlText w:val="•"/>
      <w:lvlJc w:val="left"/>
      <w:pPr>
        <w:tabs>
          <w:tab w:val="num" w:pos="4320"/>
        </w:tabs>
        <w:ind w:left="4320" w:hanging="360"/>
      </w:pPr>
      <w:rPr>
        <w:rFonts w:ascii="Times New Roman" w:hAnsi="Times New Roman" w:hint="default"/>
      </w:rPr>
    </w:lvl>
    <w:lvl w:ilvl="6" w:tplc="E06899A0" w:tentative="1">
      <w:start w:val="1"/>
      <w:numFmt w:val="bullet"/>
      <w:lvlText w:val="•"/>
      <w:lvlJc w:val="left"/>
      <w:pPr>
        <w:tabs>
          <w:tab w:val="num" w:pos="5040"/>
        </w:tabs>
        <w:ind w:left="5040" w:hanging="360"/>
      </w:pPr>
      <w:rPr>
        <w:rFonts w:ascii="Times New Roman" w:hAnsi="Times New Roman" w:hint="default"/>
      </w:rPr>
    </w:lvl>
    <w:lvl w:ilvl="7" w:tplc="2B1AD880" w:tentative="1">
      <w:start w:val="1"/>
      <w:numFmt w:val="bullet"/>
      <w:lvlText w:val="•"/>
      <w:lvlJc w:val="left"/>
      <w:pPr>
        <w:tabs>
          <w:tab w:val="num" w:pos="5760"/>
        </w:tabs>
        <w:ind w:left="5760" w:hanging="360"/>
      </w:pPr>
      <w:rPr>
        <w:rFonts w:ascii="Times New Roman" w:hAnsi="Times New Roman" w:hint="default"/>
      </w:rPr>
    </w:lvl>
    <w:lvl w:ilvl="8" w:tplc="2640F0E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8972EFE"/>
    <w:multiLevelType w:val="hybridMultilevel"/>
    <w:tmpl w:val="F77A9926"/>
    <w:lvl w:ilvl="0" w:tplc="89B4307A">
      <w:start w:val="1"/>
      <w:numFmt w:val="bullet"/>
      <w:pStyle w:val="Odrkov"/>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3A0F2253"/>
    <w:multiLevelType w:val="hybridMultilevel"/>
    <w:tmpl w:val="04DE232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FBC5537"/>
    <w:multiLevelType w:val="hybridMultilevel"/>
    <w:tmpl w:val="B8B2FA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1C55583"/>
    <w:multiLevelType w:val="hybridMultilevel"/>
    <w:tmpl w:val="3A3C7B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31A1049"/>
    <w:multiLevelType w:val="hybridMultilevel"/>
    <w:tmpl w:val="F2240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57E43F4"/>
    <w:multiLevelType w:val="hybridMultilevel"/>
    <w:tmpl w:val="73AE534E"/>
    <w:lvl w:ilvl="0" w:tplc="9716A94C">
      <w:start w:val="1"/>
      <w:numFmt w:val="decimal"/>
      <w:pStyle w:val="tabulka"/>
      <w:lvlText w:val="Tabulka č.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6794AA4"/>
    <w:multiLevelType w:val="hybridMultilevel"/>
    <w:tmpl w:val="4FA0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D941B1"/>
    <w:multiLevelType w:val="hybridMultilevel"/>
    <w:tmpl w:val="9252F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98C33F2"/>
    <w:multiLevelType w:val="multilevel"/>
    <w:tmpl w:val="21D8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7D5034"/>
    <w:multiLevelType w:val="hybridMultilevel"/>
    <w:tmpl w:val="E8E63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4CF46F8"/>
    <w:multiLevelType w:val="multilevel"/>
    <w:tmpl w:val="2D384BF8"/>
    <w:lvl w:ilvl="0">
      <w:start w:val="1"/>
      <w:numFmt w:val="decimal"/>
      <w:pStyle w:val="Nadpis1"/>
      <w:lvlText w:val="%1"/>
      <w:lvlJc w:val="left"/>
      <w:pPr>
        <w:ind w:left="432" w:hanging="432"/>
      </w:pPr>
      <w:rPr>
        <w:rFonts w:cs="Times New Roman"/>
        <w:color w:val="auto"/>
      </w:rPr>
    </w:lvl>
    <w:lvl w:ilvl="1">
      <w:start w:val="1"/>
      <w:numFmt w:val="decimal"/>
      <w:pStyle w:val="Nadpis2"/>
      <w:lvlText w:val="%1.%2"/>
      <w:lvlJc w:val="left"/>
      <w:pPr>
        <w:ind w:left="9506" w:hanging="576"/>
      </w:pPr>
      <w:rPr>
        <w:rFonts w:cs="Times New Roman"/>
        <w:b/>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8">
    <w:nsid w:val="59282C82"/>
    <w:multiLevelType w:val="hybridMultilevel"/>
    <w:tmpl w:val="62C24CD0"/>
    <w:lvl w:ilvl="0" w:tplc="A48E5CC8">
      <w:start w:val="1"/>
      <w:numFmt w:val="bullet"/>
      <w:lvlText w:val=""/>
      <w:lvlJc w:val="left"/>
      <w:pPr>
        <w:ind w:left="720" w:hanging="360"/>
      </w:pPr>
      <w:rPr>
        <w:rFonts w:ascii="Webdings" w:hAnsi="Webdings"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B30684"/>
    <w:multiLevelType w:val="hybridMultilevel"/>
    <w:tmpl w:val="32266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D2A5430"/>
    <w:multiLevelType w:val="hybridMultilevel"/>
    <w:tmpl w:val="961A00D4"/>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DF42249"/>
    <w:multiLevelType w:val="hybridMultilevel"/>
    <w:tmpl w:val="EDF21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F8A70D1"/>
    <w:multiLevelType w:val="hybridMultilevel"/>
    <w:tmpl w:val="AD4CC9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4805982"/>
    <w:multiLevelType w:val="hybridMultilevel"/>
    <w:tmpl w:val="3A3C7B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53F6DBC"/>
    <w:multiLevelType w:val="hybridMultilevel"/>
    <w:tmpl w:val="241CB544"/>
    <w:lvl w:ilvl="0" w:tplc="2CF05C9A">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Times New Roman" w:hAnsi="Times New Roman" w:hint="default"/>
      </w:rPr>
    </w:lvl>
    <w:lvl w:ilvl="3" w:tplc="04050001" w:tentative="1">
      <w:start w:val="1"/>
      <w:numFmt w:val="bullet"/>
      <w:lvlText w:val="•"/>
      <w:lvlJc w:val="left"/>
      <w:pPr>
        <w:tabs>
          <w:tab w:val="num" w:pos="2880"/>
        </w:tabs>
        <w:ind w:left="2880" w:hanging="360"/>
      </w:pPr>
      <w:rPr>
        <w:rFonts w:ascii="Times New Roman" w:hAnsi="Times New Roman" w:hint="default"/>
      </w:rPr>
    </w:lvl>
    <w:lvl w:ilvl="4" w:tplc="04050003" w:tentative="1">
      <w:start w:val="1"/>
      <w:numFmt w:val="bullet"/>
      <w:lvlText w:val="•"/>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Times New Roman" w:hAnsi="Times New Roman" w:hint="default"/>
      </w:rPr>
    </w:lvl>
    <w:lvl w:ilvl="6" w:tplc="04050001" w:tentative="1">
      <w:start w:val="1"/>
      <w:numFmt w:val="bullet"/>
      <w:lvlText w:val="•"/>
      <w:lvlJc w:val="left"/>
      <w:pPr>
        <w:tabs>
          <w:tab w:val="num" w:pos="5040"/>
        </w:tabs>
        <w:ind w:left="5040" w:hanging="360"/>
      </w:pPr>
      <w:rPr>
        <w:rFonts w:ascii="Times New Roman" w:hAnsi="Times New Roman" w:hint="default"/>
      </w:rPr>
    </w:lvl>
    <w:lvl w:ilvl="7" w:tplc="04050003" w:tentative="1">
      <w:start w:val="1"/>
      <w:numFmt w:val="bullet"/>
      <w:lvlText w:val="•"/>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EA924E2"/>
    <w:multiLevelType w:val="hybridMultilevel"/>
    <w:tmpl w:val="C1241A76"/>
    <w:lvl w:ilvl="0" w:tplc="2CF05C9A">
      <w:start w:val="1"/>
      <w:numFmt w:val="upperLetter"/>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6">
    <w:nsid w:val="74763716"/>
    <w:multiLevelType w:val="hybridMultilevel"/>
    <w:tmpl w:val="3A3C7B16"/>
    <w:lvl w:ilvl="0" w:tplc="2CF05C9A">
      <w:start w:val="1"/>
      <w:numFmt w:val="lowerLetter"/>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7">
    <w:nsid w:val="79BA277B"/>
    <w:multiLevelType w:val="hybridMultilevel"/>
    <w:tmpl w:val="B4AA524A"/>
    <w:lvl w:ilvl="0" w:tplc="813ECE02">
      <w:start w:val="1"/>
      <w:numFmt w:val="bullet"/>
      <w:lvlText w:val="•"/>
      <w:lvlJc w:val="left"/>
      <w:pPr>
        <w:tabs>
          <w:tab w:val="num" w:pos="720"/>
        </w:tabs>
        <w:ind w:left="720" w:hanging="360"/>
      </w:pPr>
      <w:rPr>
        <w:rFonts w:ascii="Times New Roman" w:hAnsi="Times New Roman" w:hint="default"/>
      </w:rPr>
    </w:lvl>
    <w:lvl w:ilvl="1" w:tplc="CD12C5C4" w:tentative="1">
      <w:start w:val="1"/>
      <w:numFmt w:val="bullet"/>
      <w:lvlText w:val="•"/>
      <w:lvlJc w:val="left"/>
      <w:pPr>
        <w:tabs>
          <w:tab w:val="num" w:pos="1440"/>
        </w:tabs>
        <w:ind w:left="1440" w:hanging="360"/>
      </w:pPr>
      <w:rPr>
        <w:rFonts w:ascii="Times New Roman" w:hAnsi="Times New Roman" w:hint="default"/>
      </w:rPr>
    </w:lvl>
    <w:lvl w:ilvl="2" w:tplc="A4F839D0" w:tentative="1">
      <w:start w:val="1"/>
      <w:numFmt w:val="bullet"/>
      <w:lvlText w:val="•"/>
      <w:lvlJc w:val="left"/>
      <w:pPr>
        <w:tabs>
          <w:tab w:val="num" w:pos="2160"/>
        </w:tabs>
        <w:ind w:left="2160" w:hanging="360"/>
      </w:pPr>
      <w:rPr>
        <w:rFonts w:ascii="Times New Roman" w:hAnsi="Times New Roman" w:hint="default"/>
      </w:rPr>
    </w:lvl>
    <w:lvl w:ilvl="3" w:tplc="45703390" w:tentative="1">
      <w:start w:val="1"/>
      <w:numFmt w:val="bullet"/>
      <w:lvlText w:val="•"/>
      <w:lvlJc w:val="left"/>
      <w:pPr>
        <w:tabs>
          <w:tab w:val="num" w:pos="2880"/>
        </w:tabs>
        <w:ind w:left="2880" w:hanging="360"/>
      </w:pPr>
      <w:rPr>
        <w:rFonts w:ascii="Times New Roman" w:hAnsi="Times New Roman" w:hint="default"/>
      </w:rPr>
    </w:lvl>
    <w:lvl w:ilvl="4" w:tplc="A99092F0" w:tentative="1">
      <w:start w:val="1"/>
      <w:numFmt w:val="bullet"/>
      <w:lvlText w:val="•"/>
      <w:lvlJc w:val="left"/>
      <w:pPr>
        <w:tabs>
          <w:tab w:val="num" w:pos="3600"/>
        </w:tabs>
        <w:ind w:left="3600" w:hanging="360"/>
      </w:pPr>
      <w:rPr>
        <w:rFonts w:ascii="Times New Roman" w:hAnsi="Times New Roman" w:hint="default"/>
      </w:rPr>
    </w:lvl>
    <w:lvl w:ilvl="5" w:tplc="64D82C5E" w:tentative="1">
      <w:start w:val="1"/>
      <w:numFmt w:val="bullet"/>
      <w:lvlText w:val="•"/>
      <w:lvlJc w:val="left"/>
      <w:pPr>
        <w:tabs>
          <w:tab w:val="num" w:pos="4320"/>
        </w:tabs>
        <w:ind w:left="4320" w:hanging="360"/>
      </w:pPr>
      <w:rPr>
        <w:rFonts w:ascii="Times New Roman" w:hAnsi="Times New Roman" w:hint="default"/>
      </w:rPr>
    </w:lvl>
    <w:lvl w:ilvl="6" w:tplc="565EB8E2" w:tentative="1">
      <w:start w:val="1"/>
      <w:numFmt w:val="bullet"/>
      <w:lvlText w:val="•"/>
      <w:lvlJc w:val="left"/>
      <w:pPr>
        <w:tabs>
          <w:tab w:val="num" w:pos="5040"/>
        </w:tabs>
        <w:ind w:left="5040" w:hanging="360"/>
      </w:pPr>
      <w:rPr>
        <w:rFonts w:ascii="Times New Roman" w:hAnsi="Times New Roman" w:hint="default"/>
      </w:rPr>
    </w:lvl>
    <w:lvl w:ilvl="7" w:tplc="2ABE3D10" w:tentative="1">
      <w:start w:val="1"/>
      <w:numFmt w:val="bullet"/>
      <w:lvlText w:val="•"/>
      <w:lvlJc w:val="left"/>
      <w:pPr>
        <w:tabs>
          <w:tab w:val="num" w:pos="5760"/>
        </w:tabs>
        <w:ind w:left="5760" w:hanging="360"/>
      </w:pPr>
      <w:rPr>
        <w:rFonts w:ascii="Times New Roman" w:hAnsi="Times New Roman" w:hint="default"/>
      </w:rPr>
    </w:lvl>
    <w:lvl w:ilvl="8" w:tplc="1FFA343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BB52974"/>
    <w:multiLevelType w:val="hybridMultilevel"/>
    <w:tmpl w:val="4294A4C4"/>
    <w:lvl w:ilvl="0" w:tplc="04050015">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9">
    <w:nsid w:val="7C7610C1"/>
    <w:multiLevelType w:val="hybridMultilevel"/>
    <w:tmpl w:val="BEFC7652"/>
    <w:lvl w:ilvl="0" w:tplc="2CF05C9A">
      <w:start w:val="1"/>
      <w:numFmt w:val="bullet"/>
      <w:lvlText w:val="•"/>
      <w:lvlJc w:val="left"/>
      <w:pPr>
        <w:tabs>
          <w:tab w:val="num" w:pos="720"/>
        </w:tabs>
        <w:ind w:left="720" w:hanging="360"/>
      </w:pPr>
      <w:rPr>
        <w:rFonts w:ascii="Times New Roman" w:hAnsi="Times New Roman" w:hint="default"/>
      </w:rPr>
    </w:lvl>
    <w:lvl w:ilvl="1" w:tplc="04050003" w:tentative="1">
      <w:start w:val="1"/>
      <w:numFmt w:val="bullet"/>
      <w:lvlText w:val="•"/>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Times New Roman" w:hAnsi="Times New Roman" w:hint="default"/>
      </w:rPr>
    </w:lvl>
    <w:lvl w:ilvl="3" w:tplc="04050001" w:tentative="1">
      <w:start w:val="1"/>
      <w:numFmt w:val="bullet"/>
      <w:lvlText w:val="•"/>
      <w:lvlJc w:val="left"/>
      <w:pPr>
        <w:tabs>
          <w:tab w:val="num" w:pos="2880"/>
        </w:tabs>
        <w:ind w:left="2880" w:hanging="360"/>
      </w:pPr>
      <w:rPr>
        <w:rFonts w:ascii="Times New Roman" w:hAnsi="Times New Roman" w:hint="default"/>
      </w:rPr>
    </w:lvl>
    <w:lvl w:ilvl="4" w:tplc="04050003" w:tentative="1">
      <w:start w:val="1"/>
      <w:numFmt w:val="bullet"/>
      <w:lvlText w:val="•"/>
      <w:lvlJc w:val="left"/>
      <w:pPr>
        <w:tabs>
          <w:tab w:val="num" w:pos="3600"/>
        </w:tabs>
        <w:ind w:left="3600" w:hanging="360"/>
      </w:pPr>
      <w:rPr>
        <w:rFonts w:ascii="Times New Roman" w:hAnsi="Times New Roman" w:hint="default"/>
      </w:rPr>
    </w:lvl>
    <w:lvl w:ilvl="5" w:tplc="04050005" w:tentative="1">
      <w:start w:val="1"/>
      <w:numFmt w:val="bullet"/>
      <w:lvlText w:val="•"/>
      <w:lvlJc w:val="left"/>
      <w:pPr>
        <w:tabs>
          <w:tab w:val="num" w:pos="4320"/>
        </w:tabs>
        <w:ind w:left="4320" w:hanging="360"/>
      </w:pPr>
      <w:rPr>
        <w:rFonts w:ascii="Times New Roman" w:hAnsi="Times New Roman" w:hint="default"/>
      </w:rPr>
    </w:lvl>
    <w:lvl w:ilvl="6" w:tplc="04050001" w:tentative="1">
      <w:start w:val="1"/>
      <w:numFmt w:val="bullet"/>
      <w:lvlText w:val="•"/>
      <w:lvlJc w:val="left"/>
      <w:pPr>
        <w:tabs>
          <w:tab w:val="num" w:pos="5040"/>
        </w:tabs>
        <w:ind w:left="5040" w:hanging="360"/>
      </w:pPr>
      <w:rPr>
        <w:rFonts w:ascii="Times New Roman" w:hAnsi="Times New Roman" w:hint="default"/>
      </w:rPr>
    </w:lvl>
    <w:lvl w:ilvl="7" w:tplc="04050003" w:tentative="1">
      <w:start w:val="1"/>
      <w:numFmt w:val="bullet"/>
      <w:lvlText w:val="•"/>
      <w:lvlJc w:val="left"/>
      <w:pPr>
        <w:tabs>
          <w:tab w:val="num" w:pos="5760"/>
        </w:tabs>
        <w:ind w:left="5760" w:hanging="360"/>
      </w:pPr>
      <w:rPr>
        <w:rFonts w:ascii="Times New Roman" w:hAnsi="Times New Roman" w:hint="default"/>
      </w:rPr>
    </w:lvl>
    <w:lvl w:ilvl="8" w:tplc="04050005"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2"/>
  </w:num>
  <w:num w:numId="3">
    <w:abstractNumId w:val="28"/>
  </w:num>
  <w:num w:numId="4">
    <w:abstractNumId w:val="19"/>
  </w:num>
  <w:num w:numId="5">
    <w:abstractNumId w:val="25"/>
  </w:num>
  <w:num w:numId="6">
    <w:abstractNumId w:val="17"/>
  </w:num>
  <w:num w:numId="7">
    <w:abstractNumId w:val="11"/>
  </w:num>
  <w:num w:numId="8">
    <w:abstractNumId w:val="22"/>
  </w:num>
  <w:num w:numId="9">
    <w:abstractNumId w:val="6"/>
  </w:num>
  <w:num w:numId="10">
    <w:abstractNumId w:val="26"/>
  </w:num>
  <w:num w:numId="11">
    <w:abstractNumId w:val="15"/>
  </w:num>
  <w:num w:numId="12">
    <w:abstractNumId w:val="21"/>
  </w:num>
  <w:num w:numId="13">
    <w:abstractNumId w:val="31"/>
  </w:num>
  <w:num w:numId="14">
    <w:abstractNumId w:val="29"/>
  </w:num>
  <w:num w:numId="15">
    <w:abstractNumId w:val="38"/>
  </w:num>
  <w:num w:numId="16">
    <w:abstractNumId w:val="23"/>
  </w:num>
  <w:num w:numId="17">
    <w:abstractNumId w:val="5"/>
  </w:num>
  <w:num w:numId="18">
    <w:abstractNumId w:val="9"/>
  </w:num>
  <w:num w:numId="19">
    <w:abstractNumId w:val="27"/>
  </w:num>
  <w:num w:numId="20">
    <w:abstractNumId w:val="34"/>
  </w:num>
  <w:num w:numId="21">
    <w:abstractNumId w:val="8"/>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2"/>
  </w:num>
  <w:num w:numId="25">
    <w:abstractNumId w:val="33"/>
  </w:num>
  <w:num w:numId="26">
    <w:abstractNumId w:val="14"/>
  </w:num>
  <w:num w:numId="27">
    <w:abstractNumId w:val="20"/>
  </w:num>
  <w:num w:numId="28">
    <w:abstractNumId w:val="36"/>
  </w:num>
  <w:num w:numId="29">
    <w:abstractNumId w:val="13"/>
  </w:num>
  <w:num w:numId="30">
    <w:abstractNumId w:val="2"/>
  </w:num>
  <w:num w:numId="31">
    <w:abstractNumId w:val="0"/>
  </w:num>
  <w:num w:numId="32">
    <w:abstractNumId w:val="39"/>
  </w:num>
  <w:num w:numId="33">
    <w:abstractNumId w:val="1"/>
  </w:num>
  <w:num w:numId="34">
    <w:abstractNumId w:val="16"/>
  </w:num>
  <w:num w:numId="35">
    <w:abstractNumId w:val="4"/>
  </w:num>
  <w:num w:numId="36">
    <w:abstractNumId w:val="37"/>
  </w:num>
  <w:num w:numId="37">
    <w:abstractNumId w:val="7"/>
  </w:num>
  <w:num w:numId="38">
    <w:abstractNumId w:val="27"/>
  </w:num>
  <w:num w:numId="39">
    <w:abstractNumId w:val="27"/>
  </w:num>
  <w:num w:numId="40">
    <w:abstractNumId w:val="30"/>
  </w:num>
  <w:num w:numId="41">
    <w:abstractNumId w:val="3"/>
  </w:num>
  <w:num w:numId="42">
    <w:abstractNumId w:val="11"/>
    <w:lvlOverride w:ilvl="0">
      <w:startOverride w:val="1"/>
    </w:lvlOverride>
  </w:num>
  <w:num w:numId="43">
    <w:abstractNumId w:val="24"/>
  </w:num>
  <w:num w:numId="44">
    <w:abstractNumId w:val="1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l Koláček">
    <w15:presenceInfo w15:providerId="AD" w15:userId="S-1-5-21-2987350015-2277343600-3368147897-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BB1"/>
    <w:rsid w:val="00001D20"/>
    <w:rsid w:val="00003107"/>
    <w:rsid w:val="00004313"/>
    <w:rsid w:val="0000491F"/>
    <w:rsid w:val="00005350"/>
    <w:rsid w:val="0000604A"/>
    <w:rsid w:val="00006FDC"/>
    <w:rsid w:val="00007268"/>
    <w:rsid w:val="00007E18"/>
    <w:rsid w:val="0001014C"/>
    <w:rsid w:val="00011110"/>
    <w:rsid w:val="000113C3"/>
    <w:rsid w:val="00011826"/>
    <w:rsid w:val="00011D06"/>
    <w:rsid w:val="00012037"/>
    <w:rsid w:val="00012607"/>
    <w:rsid w:val="00012673"/>
    <w:rsid w:val="000129A6"/>
    <w:rsid w:val="000133A1"/>
    <w:rsid w:val="0001536B"/>
    <w:rsid w:val="00016066"/>
    <w:rsid w:val="0001664C"/>
    <w:rsid w:val="00016A87"/>
    <w:rsid w:val="00016E07"/>
    <w:rsid w:val="000171AE"/>
    <w:rsid w:val="00017BD5"/>
    <w:rsid w:val="000208B4"/>
    <w:rsid w:val="00020E3F"/>
    <w:rsid w:val="00021057"/>
    <w:rsid w:val="00021A96"/>
    <w:rsid w:val="000231FE"/>
    <w:rsid w:val="0002548C"/>
    <w:rsid w:val="00026DFB"/>
    <w:rsid w:val="00027B7E"/>
    <w:rsid w:val="00030CE2"/>
    <w:rsid w:val="00032A1C"/>
    <w:rsid w:val="00032EF9"/>
    <w:rsid w:val="0003323E"/>
    <w:rsid w:val="00035136"/>
    <w:rsid w:val="00035B3A"/>
    <w:rsid w:val="000364B9"/>
    <w:rsid w:val="00036A33"/>
    <w:rsid w:val="00036B7D"/>
    <w:rsid w:val="00040922"/>
    <w:rsid w:val="0004097B"/>
    <w:rsid w:val="00040C5B"/>
    <w:rsid w:val="000429C4"/>
    <w:rsid w:val="00043901"/>
    <w:rsid w:val="00044DD4"/>
    <w:rsid w:val="00046F1A"/>
    <w:rsid w:val="000471C8"/>
    <w:rsid w:val="00047B07"/>
    <w:rsid w:val="00051A48"/>
    <w:rsid w:val="00052062"/>
    <w:rsid w:val="0005296F"/>
    <w:rsid w:val="00052C9D"/>
    <w:rsid w:val="00052DC0"/>
    <w:rsid w:val="00054A4C"/>
    <w:rsid w:val="00054F34"/>
    <w:rsid w:val="00055322"/>
    <w:rsid w:val="00056C76"/>
    <w:rsid w:val="0006011B"/>
    <w:rsid w:val="00060F26"/>
    <w:rsid w:val="00060F31"/>
    <w:rsid w:val="00061DB7"/>
    <w:rsid w:val="0006223A"/>
    <w:rsid w:val="00062654"/>
    <w:rsid w:val="00062709"/>
    <w:rsid w:val="0006308E"/>
    <w:rsid w:val="00063186"/>
    <w:rsid w:val="000636C4"/>
    <w:rsid w:val="00063F3B"/>
    <w:rsid w:val="00064316"/>
    <w:rsid w:val="00065BEF"/>
    <w:rsid w:val="00065E7E"/>
    <w:rsid w:val="00067B61"/>
    <w:rsid w:val="00070278"/>
    <w:rsid w:val="00070DB9"/>
    <w:rsid w:val="000720DD"/>
    <w:rsid w:val="00072DC0"/>
    <w:rsid w:val="00072E32"/>
    <w:rsid w:val="0007359A"/>
    <w:rsid w:val="00073F3E"/>
    <w:rsid w:val="0007503F"/>
    <w:rsid w:val="00076C28"/>
    <w:rsid w:val="00076EF7"/>
    <w:rsid w:val="00077B79"/>
    <w:rsid w:val="000829C5"/>
    <w:rsid w:val="00082D82"/>
    <w:rsid w:val="00082DB1"/>
    <w:rsid w:val="000836FC"/>
    <w:rsid w:val="00084152"/>
    <w:rsid w:val="00084612"/>
    <w:rsid w:val="00084876"/>
    <w:rsid w:val="00085099"/>
    <w:rsid w:val="0008567E"/>
    <w:rsid w:val="00085E20"/>
    <w:rsid w:val="00086C02"/>
    <w:rsid w:val="00087250"/>
    <w:rsid w:val="0008759A"/>
    <w:rsid w:val="00087BE0"/>
    <w:rsid w:val="00087C84"/>
    <w:rsid w:val="000904FA"/>
    <w:rsid w:val="000914B3"/>
    <w:rsid w:val="00092120"/>
    <w:rsid w:val="000930A6"/>
    <w:rsid w:val="00093529"/>
    <w:rsid w:val="00093FD9"/>
    <w:rsid w:val="000957EB"/>
    <w:rsid w:val="00095C29"/>
    <w:rsid w:val="000961F5"/>
    <w:rsid w:val="00096740"/>
    <w:rsid w:val="00096D24"/>
    <w:rsid w:val="00097877"/>
    <w:rsid w:val="000A1C58"/>
    <w:rsid w:val="000A39E9"/>
    <w:rsid w:val="000A3DE2"/>
    <w:rsid w:val="000A40C2"/>
    <w:rsid w:val="000A4282"/>
    <w:rsid w:val="000A70A5"/>
    <w:rsid w:val="000A78B5"/>
    <w:rsid w:val="000A7F8E"/>
    <w:rsid w:val="000B03D6"/>
    <w:rsid w:val="000B0531"/>
    <w:rsid w:val="000B1318"/>
    <w:rsid w:val="000B13B4"/>
    <w:rsid w:val="000B1459"/>
    <w:rsid w:val="000B14DD"/>
    <w:rsid w:val="000B197A"/>
    <w:rsid w:val="000B2810"/>
    <w:rsid w:val="000B7BDE"/>
    <w:rsid w:val="000B7DCC"/>
    <w:rsid w:val="000B7FA6"/>
    <w:rsid w:val="000C0595"/>
    <w:rsid w:val="000C064C"/>
    <w:rsid w:val="000C0DE5"/>
    <w:rsid w:val="000C151E"/>
    <w:rsid w:val="000C22C3"/>
    <w:rsid w:val="000C2BA6"/>
    <w:rsid w:val="000C39DA"/>
    <w:rsid w:val="000C5FE7"/>
    <w:rsid w:val="000C784E"/>
    <w:rsid w:val="000C7A6F"/>
    <w:rsid w:val="000D0148"/>
    <w:rsid w:val="000D078B"/>
    <w:rsid w:val="000D2A4A"/>
    <w:rsid w:val="000D2E71"/>
    <w:rsid w:val="000D40B2"/>
    <w:rsid w:val="000D40D7"/>
    <w:rsid w:val="000D5A81"/>
    <w:rsid w:val="000D6AB6"/>
    <w:rsid w:val="000D6D51"/>
    <w:rsid w:val="000D724A"/>
    <w:rsid w:val="000D7254"/>
    <w:rsid w:val="000E1860"/>
    <w:rsid w:val="000E1E0C"/>
    <w:rsid w:val="000E1F7E"/>
    <w:rsid w:val="000E24E8"/>
    <w:rsid w:val="000E3AE8"/>
    <w:rsid w:val="000E4497"/>
    <w:rsid w:val="000E6803"/>
    <w:rsid w:val="000E68D7"/>
    <w:rsid w:val="000E798E"/>
    <w:rsid w:val="000F1100"/>
    <w:rsid w:val="000F182D"/>
    <w:rsid w:val="000F1A66"/>
    <w:rsid w:val="000F252A"/>
    <w:rsid w:val="000F3B1A"/>
    <w:rsid w:val="000F4CB0"/>
    <w:rsid w:val="0010090E"/>
    <w:rsid w:val="00102015"/>
    <w:rsid w:val="00102D1D"/>
    <w:rsid w:val="00103621"/>
    <w:rsid w:val="00105255"/>
    <w:rsid w:val="0010557F"/>
    <w:rsid w:val="00105984"/>
    <w:rsid w:val="0011002A"/>
    <w:rsid w:val="001109D5"/>
    <w:rsid w:val="00112AF7"/>
    <w:rsid w:val="00113B3A"/>
    <w:rsid w:val="00115E4E"/>
    <w:rsid w:val="0011636F"/>
    <w:rsid w:val="001207E7"/>
    <w:rsid w:val="00120B0F"/>
    <w:rsid w:val="00120F78"/>
    <w:rsid w:val="00121C35"/>
    <w:rsid w:val="0012276D"/>
    <w:rsid w:val="00123A0B"/>
    <w:rsid w:val="001257EC"/>
    <w:rsid w:val="001266B5"/>
    <w:rsid w:val="001266CF"/>
    <w:rsid w:val="00126A9D"/>
    <w:rsid w:val="00127344"/>
    <w:rsid w:val="00130147"/>
    <w:rsid w:val="0013122D"/>
    <w:rsid w:val="001322DA"/>
    <w:rsid w:val="001328BF"/>
    <w:rsid w:val="00132DE3"/>
    <w:rsid w:val="00132FBC"/>
    <w:rsid w:val="0013330A"/>
    <w:rsid w:val="00133755"/>
    <w:rsid w:val="00133EB1"/>
    <w:rsid w:val="00134062"/>
    <w:rsid w:val="00134289"/>
    <w:rsid w:val="00134B6B"/>
    <w:rsid w:val="001364C2"/>
    <w:rsid w:val="001378B4"/>
    <w:rsid w:val="0014034C"/>
    <w:rsid w:val="001404B4"/>
    <w:rsid w:val="00140C4E"/>
    <w:rsid w:val="001412B5"/>
    <w:rsid w:val="00141421"/>
    <w:rsid w:val="00142EFC"/>
    <w:rsid w:val="001437E4"/>
    <w:rsid w:val="001438C8"/>
    <w:rsid w:val="00143D4A"/>
    <w:rsid w:val="001505EF"/>
    <w:rsid w:val="00150FAF"/>
    <w:rsid w:val="00153108"/>
    <w:rsid w:val="00153758"/>
    <w:rsid w:val="0015461D"/>
    <w:rsid w:val="0015471B"/>
    <w:rsid w:val="00154D24"/>
    <w:rsid w:val="00155C6D"/>
    <w:rsid w:val="001561CD"/>
    <w:rsid w:val="00156BFC"/>
    <w:rsid w:val="0015772D"/>
    <w:rsid w:val="00160378"/>
    <w:rsid w:val="00160AE1"/>
    <w:rsid w:val="00161CD9"/>
    <w:rsid w:val="00162294"/>
    <w:rsid w:val="00162CA4"/>
    <w:rsid w:val="00163985"/>
    <w:rsid w:val="00164A23"/>
    <w:rsid w:val="00164B96"/>
    <w:rsid w:val="00164C3C"/>
    <w:rsid w:val="00164E90"/>
    <w:rsid w:val="00165C0B"/>
    <w:rsid w:val="00165D77"/>
    <w:rsid w:val="00166383"/>
    <w:rsid w:val="001664FA"/>
    <w:rsid w:val="00166B03"/>
    <w:rsid w:val="00166EFB"/>
    <w:rsid w:val="00167735"/>
    <w:rsid w:val="00167A03"/>
    <w:rsid w:val="00167B50"/>
    <w:rsid w:val="00170331"/>
    <w:rsid w:val="0017068B"/>
    <w:rsid w:val="0017172B"/>
    <w:rsid w:val="00171D3E"/>
    <w:rsid w:val="00172A2C"/>
    <w:rsid w:val="00174786"/>
    <w:rsid w:val="00175006"/>
    <w:rsid w:val="001756BC"/>
    <w:rsid w:val="001758CD"/>
    <w:rsid w:val="0018225A"/>
    <w:rsid w:val="00182305"/>
    <w:rsid w:val="00182698"/>
    <w:rsid w:val="001828BE"/>
    <w:rsid w:val="00182F36"/>
    <w:rsid w:val="001844E7"/>
    <w:rsid w:val="001845BC"/>
    <w:rsid w:val="0018468F"/>
    <w:rsid w:val="00185976"/>
    <w:rsid w:val="0018619D"/>
    <w:rsid w:val="001865E4"/>
    <w:rsid w:val="001865F0"/>
    <w:rsid w:val="00187035"/>
    <w:rsid w:val="00190415"/>
    <w:rsid w:val="001908C0"/>
    <w:rsid w:val="00190923"/>
    <w:rsid w:val="00190A5E"/>
    <w:rsid w:val="001916A9"/>
    <w:rsid w:val="001923F0"/>
    <w:rsid w:val="00193234"/>
    <w:rsid w:val="00193AF1"/>
    <w:rsid w:val="0019522E"/>
    <w:rsid w:val="0019604E"/>
    <w:rsid w:val="00196150"/>
    <w:rsid w:val="0019624C"/>
    <w:rsid w:val="001A0987"/>
    <w:rsid w:val="001A0F7E"/>
    <w:rsid w:val="001A1684"/>
    <w:rsid w:val="001A2C71"/>
    <w:rsid w:val="001A324E"/>
    <w:rsid w:val="001A510C"/>
    <w:rsid w:val="001A6364"/>
    <w:rsid w:val="001B056B"/>
    <w:rsid w:val="001B1DD1"/>
    <w:rsid w:val="001B2C8A"/>
    <w:rsid w:val="001B4C7E"/>
    <w:rsid w:val="001B50D8"/>
    <w:rsid w:val="001B5185"/>
    <w:rsid w:val="001B5496"/>
    <w:rsid w:val="001B57F6"/>
    <w:rsid w:val="001B77F6"/>
    <w:rsid w:val="001C0DB2"/>
    <w:rsid w:val="001C0EEE"/>
    <w:rsid w:val="001C0F46"/>
    <w:rsid w:val="001C2819"/>
    <w:rsid w:val="001C4DF7"/>
    <w:rsid w:val="001C5228"/>
    <w:rsid w:val="001C5A34"/>
    <w:rsid w:val="001C6184"/>
    <w:rsid w:val="001C6FDE"/>
    <w:rsid w:val="001D0042"/>
    <w:rsid w:val="001D0A44"/>
    <w:rsid w:val="001D1052"/>
    <w:rsid w:val="001D22FB"/>
    <w:rsid w:val="001D38B0"/>
    <w:rsid w:val="001D3958"/>
    <w:rsid w:val="001D51D0"/>
    <w:rsid w:val="001D5796"/>
    <w:rsid w:val="001D6756"/>
    <w:rsid w:val="001D7210"/>
    <w:rsid w:val="001E0602"/>
    <w:rsid w:val="001E148B"/>
    <w:rsid w:val="001E1AF3"/>
    <w:rsid w:val="001E2C5F"/>
    <w:rsid w:val="001E382C"/>
    <w:rsid w:val="001E4643"/>
    <w:rsid w:val="001E4D8D"/>
    <w:rsid w:val="001E5425"/>
    <w:rsid w:val="001E5780"/>
    <w:rsid w:val="001E5B6B"/>
    <w:rsid w:val="001E6533"/>
    <w:rsid w:val="001F0532"/>
    <w:rsid w:val="001F0697"/>
    <w:rsid w:val="001F06FA"/>
    <w:rsid w:val="001F071F"/>
    <w:rsid w:val="001F1CE2"/>
    <w:rsid w:val="001F3217"/>
    <w:rsid w:val="001F436D"/>
    <w:rsid w:val="001F62BE"/>
    <w:rsid w:val="001F6AE3"/>
    <w:rsid w:val="00200EE6"/>
    <w:rsid w:val="00201EDD"/>
    <w:rsid w:val="00202217"/>
    <w:rsid w:val="00204519"/>
    <w:rsid w:val="00204970"/>
    <w:rsid w:val="00204A3A"/>
    <w:rsid w:val="00204C14"/>
    <w:rsid w:val="00206CA9"/>
    <w:rsid w:val="00207A00"/>
    <w:rsid w:val="002105CE"/>
    <w:rsid w:val="00210ABB"/>
    <w:rsid w:val="00211962"/>
    <w:rsid w:val="00211DA5"/>
    <w:rsid w:val="00211E30"/>
    <w:rsid w:val="00214FF5"/>
    <w:rsid w:val="00215B4E"/>
    <w:rsid w:val="00216F39"/>
    <w:rsid w:val="00217557"/>
    <w:rsid w:val="00217C57"/>
    <w:rsid w:val="00217D16"/>
    <w:rsid w:val="00220781"/>
    <w:rsid w:val="00221331"/>
    <w:rsid w:val="00221473"/>
    <w:rsid w:val="00221900"/>
    <w:rsid w:val="00221FB8"/>
    <w:rsid w:val="002225FD"/>
    <w:rsid w:val="00224B2E"/>
    <w:rsid w:val="00225B73"/>
    <w:rsid w:val="00230058"/>
    <w:rsid w:val="00231E2D"/>
    <w:rsid w:val="0023309C"/>
    <w:rsid w:val="002331AD"/>
    <w:rsid w:val="00234608"/>
    <w:rsid w:val="002352E4"/>
    <w:rsid w:val="00236CA8"/>
    <w:rsid w:val="00237B96"/>
    <w:rsid w:val="00240AD3"/>
    <w:rsid w:val="00240D77"/>
    <w:rsid w:val="00242BB1"/>
    <w:rsid w:val="00243375"/>
    <w:rsid w:val="00243866"/>
    <w:rsid w:val="00245583"/>
    <w:rsid w:val="00245B2F"/>
    <w:rsid w:val="00246D8E"/>
    <w:rsid w:val="002474E8"/>
    <w:rsid w:val="00250205"/>
    <w:rsid w:val="002505AE"/>
    <w:rsid w:val="00251B8E"/>
    <w:rsid w:val="00252582"/>
    <w:rsid w:val="002538BE"/>
    <w:rsid w:val="00254176"/>
    <w:rsid w:val="002551EE"/>
    <w:rsid w:val="00255EF2"/>
    <w:rsid w:val="00256A17"/>
    <w:rsid w:val="00256B16"/>
    <w:rsid w:val="00256EF3"/>
    <w:rsid w:val="0025721C"/>
    <w:rsid w:val="00257D9B"/>
    <w:rsid w:val="00257DF5"/>
    <w:rsid w:val="00260809"/>
    <w:rsid w:val="0026089F"/>
    <w:rsid w:val="00261365"/>
    <w:rsid w:val="00261896"/>
    <w:rsid w:val="00261E3B"/>
    <w:rsid w:val="002622E4"/>
    <w:rsid w:val="00262DD0"/>
    <w:rsid w:val="00262E43"/>
    <w:rsid w:val="00263188"/>
    <w:rsid w:val="0026339D"/>
    <w:rsid w:val="00264E5B"/>
    <w:rsid w:val="00265356"/>
    <w:rsid w:val="00265D29"/>
    <w:rsid w:val="00267223"/>
    <w:rsid w:val="002708EA"/>
    <w:rsid w:val="00272490"/>
    <w:rsid w:val="002729AD"/>
    <w:rsid w:val="00272B8A"/>
    <w:rsid w:val="002733C8"/>
    <w:rsid w:val="0027423B"/>
    <w:rsid w:val="002745CE"/>
    <w:rsid w:val="00274DE1"/>
    <w:rsid w:val="002753F4"/>
    <w:rsid w:val="00276002"/>
    <w:rsid w:val="00276029"/>
    <w:rsid w:val="00276662"/>
    <w:rsid w:val="0027689D"/>
    <w:rsid w:val="00276F96"/>
    <w:rsid w:val="002775C3"/>
    <w:rsid w:val="0027765D"/>
    <w:rsid w:val="00281308"/>
    <w:rsid w:val="00283352"/>
    <w:rsid w:val="00283A29"/>
    <w:rsid w:val="002844BE"/>
    <w:rsid w:val="00284F44"/>
    <w:rsid w:val="0028510E"/>
    <w:rsid w:val="00285A3E"/>
    <w:rsid w:val="00285EA4"/>
    <w:rsid w:val="00287A21"/>
    <w:rsid w:val="002904E1"/>
    <w:rsid w:val="002908BD"/>
    <w:rsid w:val="00291090"/>
    <w:rsid w:val="00291447"/>
    <w:rsid w:val="00291E47"/>
    <w:rsid w:val="002930C9"/>
    <w:rsid w:val="002937CF"/>
    <w:rsid w:val="00294B51"/>
    <w:rsid w:val="00294C23"/>
    <w:rsid w:val="00294FFF"/>
    <w:rsid w:val="00295343"/>
    <w:rsid w:val="0029668D"/>
    <w:rsid w:val="00297BBF"/>
    <w:rsid w:val="00297DE1"/>
    <w:rsid w:val="002A004D"/>
    <w:rsid w:val="002A00F9"/>
    <w:rsid w:val="002A035C"/>
    <w:rsid w:val="002A044F"/>
    <w:rsid w:val="002A065A"/>
    <w:rsid w:val="002A1957"/>
    <w:rsid w:val="002A1BAF"/>
    <w:rsid w:val="002A1E2A"/>
    <w:rsid w:val="002A1F7C"/>
    <w:rsid w:val="002A3980"/>
    <w:rsid w:val="002A3C70"/>
    <w:rsid w:val="002A4F03"/>
    <w:rsid w:val="002A5959"/>
    <w:rsid w:val="002A618A"/>
    <w:rsid w:val="002B009D"/>
    <w:rsid w:val="002B0594"/>
    <w:rsid w:val="002B086D"/>
    <w:rsid w:val="002B0C99"/>
    <w:rsid w:val="002B170D"/>
    <w:rsid w:val="002B1C0C"/>
    <w:rsid w:val="002B26C8"/>
    <w:rsid w:val="002B2CC4"/>
    <w:rsid w:val="002B37F0"/>
    <w:rsid w:val="002B3AF4"/>
    <w:rsid w:val="002B400B"/>
    <w:rsid w:val="002B5DD5"/>
    <w:rsid w:val="002B6A4D"/>
    <w:rsid w:val="002B7400"/>
    <w:rsid w:val="002B7512"/>
    <w:rsid w:val="002B7629"/>
    <w:rsid w:val="002C07EA"/>
    <w:rsid w:val="002C0A9E"/>
    <w:rsid w:val="002C1E4B"/>
    <w:rsid w:val="002C2421"/>
    <w:rsid w:val="002C285F"/>
    <w:rsid w:val="002C3756"/>
    <w:rsid w:val="002C396D"/>
    <w:rsid w:val="002C3C05"/>
    <w:rsid w:val="002C3FAD"/>
    <w:rsid w:val="002C423D"/>
    <w:rsid w:val="002C495B"/>
    <w:rsid w:val="002C5179"/>
    <w:rsid w:val="002C5F3B"/>
    <w:rsid w:val="002C7D66"/>
    <w:rsid w:val="002D0027"/>
    <w:rsid w:val="002D0510"/>
    <w:rsid w:val="002D0677"/>
    <w:rsid w:val="002D0913"/>
    <w:rsid w:val="002D306E"/>
    <w:rsid w:val="002D3D21"/>
    <w:rsid w:val="002D6D34"/>
    <w:rsid w:val="002D6DA9"/>
    <w:rsid w:val="002D7686"/>
    <w:rsid w:val="002D7737"/>
    <w:rsid w:val="002E0E15"/>
    <w:rsid w:val="002E1FE4"/>
    <w:rsid w:val="002E2AD4"/>
    <w:rsid w:val="002E2DD1"/>
    <w:rsid w:val="002E38E2"/>
    <w:rsid w:val="002E444A"/>
    <w:rsid w:val="002E4CE8"/>
    <w:rsid w:val="002E50DC"/>
    <w:rsid w:val="002E5A0B"/>
    <w:rsid w:val="002E61E3"/>
    <w:rsid w:val="002E7615"/>
    <w:rsid w:val="002E7C31"/>
    <w:rsid w:val="002F2C9B"/>
    <w:rsid w:val="002F3373"/>
    <w:rsid w:val="002F46EF"/>
    <w:rsid w:val="002F6033"/>
    <w:rsid w:val="002F6206"/>
    <w:rsid w:val="002F6E36"/>
    <w:rsid w:val="002F6F4D"/>
    <w:rsid w:val="002F75C4"/>
    <w:rsid w:val="00300CC5"/>
    <w:rsid w:val="00302409"/>
    <w:rsid w:val="00302AC0"/>
    <w:rsid w:val="0030302E"/>
    <w:rsid w:val="003032D4"/>
    <w:rsid w:val="0030394E"/>
    <w:rsid w:val="00304B43"/>
    <w:rsid w:val="00304BED"/>
    <w:rsid w:val="00304CE5"/>
    <w:rsid w:val="003050B0"/>
    <w:rsid w:val="003075F1"/>
    <w:rsid w:val="00307766"/>
    <w:rsid w:val="00307DA3"/>
    <w:rsid w:val="00311908"/>
    <w:rsid w:val="00311E60"/>
    <w:rsid w:val="003127C9"/>
    <w:rsid w:val="003133EE"/>
    <w:rsid w:val="00313D88"/>
    <w:rsid w:val="00314360"/>
    <w:rsid w:val="00314390"/>
    <w:rsid w:val="00315398"/>
    <w:rsid w:val="003160E8"/>
    <w:rsid w:val="0031693E"/>
    <w:rsid w:val="003171DF"/>
    <w:rsid w:val="0031730A"/>
    <w:rsid w:val="003204E7"/>
    <w:rsid w:val="0032069E"/>
    <w:rsid w:val="00320D1B"/>
    <w:rsid w:val="00320FC0"/>
    <w:rsid w:val="00322464"/>
    <w:rsid w:val="00322B50"/>
    <w:rsid w:val="00323774"/>
    <w:rsid w:val="0032392A"/>
    <w:rsid w:val="003247F2"/>
    <w:rsid w:val="00325511"/>
    <w:rsid w:val="00325DDE"/>
    <w:rsid w:val="00326450"/>
    <w:rsid w:val="00327A51"/>
    <w:rsid w:val="00330DB1"/>
    <w:rsid w:val="003313D0"/>
    <w:rsid w:val="00332BED"/>
    <w:rsid w:val="00333A77"/>
    <w:rsid w:val="00334B90"/>
    <w:rsid w:val="00334D92"/>
    <w:rsid w:val="003352B7"/>
    <w:rsid w:val="003352E0"/>
    <w:rsid w:val="003353C3"/>
    <w:rsid w:val="003357E7"/>
    <w:rsid w:val="00336BC3"/>
    <w:rsid w:val="00336E7B"/>
    <w:rsid w:val="00340D58"/>
    <w:rsid w:val="00341689"/>
    <w:rsid w:val="00342DF0"/>
    <w:rsid w:val="00343017"/>
    <w:rsid w:val="00343548"/>
    <w:rsid w:val="003445B7"/>
    <w:rsid w:val="003457F0"/>
    <w:rsid w:val="00346316"/>
    <w:rsid w:val="00347024"/>
    <w:rsid w:val="00347965"/>
    <w:rsid w:val="00347A29"/>
    <w:rsid w:val="00347B10"/>
    <w:rsid w:val="00347F0B"/>
    <w:rsid w:val="00350CD4"/>
    <w:rsid w:val="00350F79"/>
    <w:rsid w:val="003514A0"/>
    <w:rsid w:val="00351ED2"/>
    <w:rsid w:val="003527FE"/>
    <w:rsid w:val="0035285C"/>
    <w:rsid w:val="00352BE0"/>
    <w:rsid w:val="00353AD1"/>
    <w:rsid w:val="00354A91"/>
    <w:rsid w:val="00355B38"/>
    <w:rsid w:val="00355EB0"/>
    <w:rsid w:val="00356A09"/>
    <w:rsid w:val="00356F27"/>
    <w:rsid w:val="00357585"/>
    <w:rsid w:val="00357786"/>
    <w:rsid w:val="00361F1E"/>
    <w:rsid w:val="00362677"/>
    <w:rsid w:val="0036267D"/>
    <w:rsid w:val="0036505F"/>
    <w:rsid w:val="00366054"/>
    <w:rsid w:val="00366241"/>
    <w:rsid w:val="003662EB"/>
    <w:rsid w:val="0037111D"/>
    <w:rsid w:val="00372019"/>
    <w:rsid w:val="0037208E"/>
    <w:rsid w:val="003729EE"/>
    <w:rsid w:val="00372D4E"/>
    <w:rsid w:val="00373244"/>
    <w:rsid w:val="00374384"/>
    <w:rsid w:val="00374A58"/>
    <w:rsid w:val="00374BE9"/>
    <w:rsid w:val="00375849"/>
    <w:rsid w:val="003769B7"/>
    <w:rsid w:val="003776B3"/>
    <w:rsid w:val="003779ED"/>
    <w:rsid w:val="00377C5E"/>
    <w:rsid w:val="00380559"/>
    <w:rsid w:val="00380789"/>
    <w:rsid w:val="00380E93"/>
    <w:rsid w:val="003821C7"/>
    <w:rsid w:val="00382AB3"/>
    <w:rsid w:val="00383049"/>
    <w:rsid w:val="003837BC"/>
    <w:rsid w:val="00383C6E"/>
    <w:rsid w:val="00384CD0"/>
    <w:rsid w:val="00385E69"/>
    <w:rsid w:val="00386E79"/>
    <w:rsid w:val="0039024A"/>
    <w:rsid w:val="00390284"/>
    <w:rsid w:val="0039374C"/>
    <w:rsid w:val="00393967"/>
    <w:rsid w:val="00394CE4"/>
    <w:rsid w:val="003952E9"/>
    <w:rsid w:val="00395845"/>
    <w:rsid w:val="0039615F"/>
    <w:rsid w:val="00396501"/>
    <w:rsid w:val="003965F5"/>
    <w:rsid w:val="0039760E"/>
    <w:rsid w:val="003A0A90"/>
    <w:rsid w:val="003A1BA3"/>
    <w:rsid w:val="003A435B"/>
    <w:rsid w:val="003A468E"/>
    <w:rsid w:val="003A52EC"/>
    <w:rsid w:val="003A644C"/>
    <w:rsid w:val="003A7637"/>
    <w:rsid w:val="003A770B"/>
    <w:rsid w:val="003B12A3"/>
    <w:rsid w:val="003B280F"/>
    <w:rsid w:val="003B2A11"/>
    <w:rsid w:val="003B51B9"/>
    <w:rsid w:val="003B51E4"/>
    <w:rsid w:val="003B571B"/>
    <w:rsid w:val="003B5B94"/>
    <w:rsid w:val="003B697A"/>
    <w:rsid w:val="003C0D3A"/>
    <w:rsid w:val="003C185F"/>
    <w:rsid w:val="003C3B91"/>
    <w:rsid w:val="003C4A63"/>
    <w:rsid w:val="003C4CC4"/>
    <w:rsid w:val="003C4D70"/>
    <w:rsid w:val="003C5506"/>
    <w:rsid w:val="003C6597"/>
    <w:rsid w:val="003C659B"/>
    <w:rsid w:val="003C6D69"/>
    <w:rsid w:val="003C7066"/>
    <w:rsid w:val="003C7083"/>
    <w:rsid w:val="003C7A74"/>
    <w:rsid w:val="003D01B8"/>
    <w:rsid w:val="003D1DDC"/>
    <w:rsid w:val="003D299E"/>
    <w:rsid w:val="003D30CD"/>
    <w:rsid w:val="003D3C5B"/>
    <w:rsid w:val="003D4A16"/>
    <w:rsid w:val="003D4AD2"/>
    <w:rsid w:val="003D4C07"/>
    <w:rsid w:val="003D4DBD"/>
    <w:rsid w:val="003D621B"/>
    <w:rsid w:val="003D6551"/>
    <w:rsid w:val="003D6EF3"/>
    <w:rsid w:val="003D7899"/>
    <w:rsid w:val="003D7C88"/>
    <w:rsid w:val="003D7E17"/>
    <w:rsid w:val="003E052C"/>
    <w:rsid w:val="003E1D8D"/>
    <w:rsid w:val="003E1FFA"/>
    <w:rsid w:val="003E2393"/>
    <w:rsid w:val="003E23A7"/>
    <w:rsid w:val="003E2536"/>
    <w:rsid w:val="003E2B1F"/>
    <w:rsid w:val="003E3589"/>
    <w:rsid w:val="003E3F17"/>
    <w:rsid w:val="003E4A15"/>
    <w:rsid w:val="003E4BD9"/>
    <w:rsid w:val="003E527E"/>
    <w:rsid w:val="003E54C5"/>
    <w:rsid w:val="003E6D25"/>
    <w:rsid w:val="003E741C"/>
    <w:rsid w:val="003F0EE1"/>
    <w:rsid w:val="003F3AE4"/>
    <w:rsid w:val="003F5156"/>
    <w:rsid w:val="003F56DE"/>
    <w:rsid w:val="003F6197"/>
    <w:rsid w:val="003F7683"/>
    <w:rsid w:val="003F7A62"/>
    <w:rsid w:val="003F7BB9"/>
    <w:rsid w:val="00400E78"/>
    <w:rsid w:val="00401E76"/>
    <w:rsid w:val="004028E8"/>
    <w:rsid w:val="00404532"/>
    <w:rsid w:val="004056D1"/>
    <w:rsid w:val="00405D08"/>
    <w:rsid w:val="00406164"/>
    <w:rsid w:val="004066FD"/>
    <w:rsid w:val="00407635"/>
    <w:rsid w:val="0040782D"/>
    <w:rsid w:val="00407914"/>
    <w:rsid w:val="0040792F"/>
    <w:rsid w:val="00407C0F"/>
    <w:rsid w:val="0041005C"/>
    <w:rsid w:val="0041012E"/>
    <w:rsid w:val="004104CA"/>
    <w:rsid w:val="00410884"/>
    <w:rsid w:val="00410C08"/>
    <w:rsid w:val="00410F81"/>
    <w:rsid w:val="004117F7"/>
    <w:rsid w:val="00411C88"/>
    <w:rsid w:val="00411E4C"/>
    <w:rsid w:val="00412274"/>
    <w:rsid w:val="004125DA"/>
    <w:rsid w:val="0041383B"/>
    <w:rsid w:val="00414135"/>
    <w:rsid w:val="0041506B"/>
    <w:rsid w:val="004150F0"/>
    <w:rsid w:val="004158D4"/>
    <w:rsid w:val="00417143"/>
    <w:rsid w:val="004174D3"/>
    <w:rsid w:val="00420412"/>
    <w:rsid w:val="00420F8C"/>
    <w:rsid w:val="004223E7"/>
    <w:rsid w:val="0042247D"/>
    <w:rsid w:val="00422535"/>
    <w:rsid w:val="0042291D"/>
    <w:rsid w:val="004261CF"/>
    <w:rsid w:val="0042656E"/>
    <w:rsid w:val="00427F37"/>
    <w:rsid w:val="0043144D"/>
    <w:rsid w:val="004318E2"/>
    <w:rsid w:val="00431A43"/>
    <w:rsid w:val="004321E3"/>
    <w:rsid w:val="00432705"/>
    <w:rsid w:val="0043271F"/>
    <w:rsid w:val="004327D5"/>
    <w:rsid w:val="004328FD"/>
    <w:rsid w:val="00432BD7"/>
    <w:rsid w:val="004351CB"/>
    <w:rsid w:val="00437BBD"/>
    <w:rsid w:val="004402B6"/>
    <w:rsid w:val="00440B9F"/>
    <w:rsid w:val="00441302"/>
    <w:rsid w:val="00441968"/>
    <w:rsid w:val="00443277"/>
    <w:rsid w:val="00443323"/>
    <w:rsid w:val="00443C4A"/>
    <w:rsid w:val="00444A94"/>
    <w:rsid w:val="00444B5A"/>
    <w:rsid w:val="00444E47"/>
    <w:rsid w:val="004456CA"/>
    <w:rsid w:val="004463C6"/>
    <w:rsid w:val="004467F9"/>
    <w:rsid w:val="00447FD9"/>
    <w:rsid w:val="00450599"/>
    <w:rsid w:val="004522F0"/>
    <w:rsid w:val="00453027"/>
    <w:rsid w:val="0045352B"/>
    <w:rsid w:val="004537F7"/>
    <w:rsid w:val="00453BD4"/>
    <w:rsid w:val="00454538"/>
    <w:rsid w:val="00456A3B"/>
    <w:rsid w:val="00457854"/>
    <w:rsid w:val="00457937"/>
    <w:rsid w:val="004604E9"/>
    <w:rsid w:val="00460819"/>
    <w:rsid w:val="00460C45"/>
    <w:rsid w:val="00460F1C"/>
    <w:rsid w:val="004611A9"/>
    <w:rsid w:val="00461240"/>
    <w:rsid w:val="0046131B"/>
    <w:rsid w:val="0046190D"/>
    <w:rsid w:val="00461B71"/>
    <w:rsid w:val="00461D8B"/>
    <w:rsid w:val="004626A9"/>
    <w:rsid w:val="00462A60"/>
    <w:rsid w:val="00462B96"/>
    <w:rsid w:val="00463A5D"/>
    <w:rsid w:val="0046411E"/>
    <w:rsid w:val="004651A9"/>
    <w:rsid w:val="00465570"/>
    <w:rsid w:val="00465606"/>
    <w:rsid w:val="0046588E"/>
    <w:rsid w:val="00466C0E"/>
    <w:rsid w:val="00466FDC"/>
    <w:rsid w:val="00467282"/>
    <w:rsid w:val="00467680"/>
    <w:rsid w:val="00467E77"/>
    <w:rsid w:val="00470C44"/>
    <w:rsid w:val="00470E6C"/>
    <w:rsid w:val="00471607"/>
    <w:rsid w:val="004722A4"/>
    <w:rsid w:val="00473A41"/>
    <w:rsid w:val="00474BD0"/>
    <w:rsid w:val="00475CCE"/>
    <w:rsid w:val="00476185"/>
    <w:rsid w:val="004770D3"/>
    <w:rsid w:val="00477B33"/>
    <w:rsid w:val="00477F35"/>
    <w:rsid w:val="00481526"/>
    <w:rsid w:val="004818A6"/>
    <w:rsid w:val="0048252C"/>
    <w:rsid w:val="00482CAF"/>
    <w:rsid w:val="004834EB"/>
    <w:rsid w:val="0048367A"/>
    <w:rsid w:val="00484CD6"/>
    <w:rsid w:val="00484CEC"/>
    <w:rsid w:val="00485303"/>
    <w:rsid w:val="004868B9"/>
    <w:rsid w:val="004874F1"/>
    <w:rsid w:val="00487BCC"/>
    <w:rsid w:val="00487FD6"/>
    <w:rsid w:val="00490598"/>
    <w:rsid w:val="004911AC"/>
    <w:rsid w:val="00491353"/>
    <w:rsid w:val="00491970"/>
    <w:rsid w:val="004924D1"/>
    <w:rsid w:val="0049296C"/>
    <w:rsid w:val="004939F2"/>
    <w:rsid w:val="004947B2"/>
    <w:rsid w:val="00494A1B"/>
    <w:rsid w:val="00495741"/>
    <w:rsid w:val="0049681F"/>
    <w:rsid w:val="00496C0B"/>
    <w:rsid w:val="0049799A"/>
    <w:rsid w:val="004A1108"/>
    <w:rsid w:val="004A28F4"/>
    <w:rsid w:val="004A3947"/>
    <w:rsid w:val="004A4353"/>
    <w:rsid w:val="004A48B1"/>
    <w:rsid w:val="004A60CD"/>
    <w:rsid w:val="004A65F9"/>
    <w:rsid w:val="004B02FB"/>
    <w:rsid w:val="004B0AE2"/>
    <w:rsid w:val="004B0BA1"/>
    <w:rsid w:val="004B0FC7"/>
    <w:rsid w:val="004B1FA7"/>
    <w:rsid w:val="004B3F60"/>
    <w:rsid w:val="004B44ED"/>
    <w:rsid w:val="004B48D3"/>
    <w:rsid w:val="004B49C5"/>
    <w:rsid w:val="004B4BE0"/>
    <w:rsid w:val="004B4FC3"/>
    <w:rsid w:val="004B596A"/>
    <w:rsid w:val="004B5FCB"/>
    <w:rsid w:val="004B7970"/>
    <w:rsid w:val="004C106E"/>
    <w:rsid w:val="004C168C"/>
    <w:rsid w:val="004C1728"/>
    <w:rsid w:val="004C2572"/>
    <w:rsid w:val="004C26D5"/>
    <w:rsid w:val="004C27C9"/>
    <w:rsid w:val="004C65A9"/>
    <w:rsid w:val="004C7A7C"/>
    <w:rsid w:val="004D18A6"/>
    <w:rsid w:val="004D1BDD"/>
    <w:rsid w:val="004D1F56"/>
    <w:rsid w:val="004D28F7"/>
    <w:rsid w:val="004D2BBA"/>
    <w:rsid w:val="004D407E"/>
    <w:rsid w:val="004D58BC"/>
    <w:rsid w:val="004D6918"/>
    <w:rsid w:val="004D71EC"/>
    <w:rsid w:val="004D7672"/>
    <w:rsid w:val="004D7947"/>
    <w:rsid w:val="004D7D06"/>
    <w:rsid w:val="004E008E"/>
    <w:rsid w:val="004E01D6"/>
    <w:rsid w:val="004E0278"/>
    <w:rsid w:val="004E034C"/>
    <w:rsid w:val="004E17DE"/>
    <w:rsid w:val="004E1BF5"/>
    <w:rsid w:val="004E297E"/>
    <w:rsid w:val="004E30D9"/>
    <w:rsid w:val="004E4A93"/>
    <w:rsid w:val="004E4B9D"/>
    <w:rsid w:val="004E4C5E"/>
    <w:rsid w:val="004E52B2"/>
    <w:rsid w:val="004E5861"/>
    <w:rsid w:val="004E64BC"/>
    <w:rsid w:val="004E750B"/>
    <w:rsid w:val="004E7D94"/>
    <w:rsid w:val="004F001A"/>
    <w:rsid w:val="004F00D4"/>
    <w:rsid w:val="004F0DF4"/>
    <w:rsid w:val="004F3F64"/>
    <w:rsid w:val="004F5126"/>
    <w:rsid w:val="004F5551"/>
    <w:rsid w:val="004F6181"/>
    <w:rsid w:val="004F749A"/>
    <w:rsid w:val="004F7764"/>
    <w:rsid w:val="00500037"/>
    <w:rsid w:val="00501A23"/>
    <w:rsid w:val="00501F12"/>
    <w:rsid w:val="005046C5"/>
    <w:rsid w:val="00504EA8"/>
    <w:rsid w:val="0050651B"/>
    <w:rsid w:val="005071DE"/>
    <w:rsid w:val="005074C2"/>
    <w:rsid w:val="0050770F"/>
    <w:rsid w:val="00510738"/>
    <w:rsid w:val="00511920"/>
    <w:rsid w:val="00513831"/>
    <w:rsid w:val="005140F4"/>
    <w:rsid w:val="00515A49"/>
    <w:rsid w:val="00515CC8"/>
    <w:rsid w:val="00516048"/>
    <w:rsid w:val="00520396"/>
    <w:rsid w:val="00522C88"/>
    <w:rsid w:val="00523D18"/>
    <w:rsid w:val="00524461"/>
    <w:rsid w:val="00525D02"/>
    <w:rsid w:val="00526251"/>
    <w:rsid w:val="00526F55"/>
    <w:rsid w:val="005274E8"/>
    <w:rsid w:val="00527B61"/>
    <w:rsid w:val="00531FB9"/>
    <w:rsid w:val="00532817"/>
    <w:rsid w:val="0053346C"/>
    <w:rsid w:val="00533886"/>
    <w:rsid w:val="00533C92"/>
    <w:rsid w:val="00535389"/>
    <w:rsid w:val="00535A43"/>
    <w:rsid w:val="00537D6F"/>
    <w:rsid w:val="005431D3"/>
    <w:rsid w:val="005438AA"/>
    <w:rsid w:val="005441AE"/>
    <w:rsid w:val="0054617D"/>
    <w:rsid w:val="00546202"/>
    <w:rsid w:val="0054664F"/>
    <w:rsid w:val="00546E12"/>
    <w:rsid w:val="005475AA"/>
    <w:rsid w:val="00547C24"/>
    <w:rsid w:val="005502FD"/>
    <w:rsid w:val="0055042F"/>
    <w:rsid w:val="0055070D"/>
    <w:rsid w:val="005507DA"/>
    <w:rsid w:val="00550CBD"/>
    <w:rsid w:val="0055334D"/>
    <w:rsid w:val="00553B4F"/>
    <w:rsid w:val="005560FA"/>
    <w:rsid w:val="005565AD"/>
    <w:rsid w:val="00557928"/>
    <w:rsid w:val="0056042E"/>
    <w:rsid w:val="00560E0B"/>
    <w:rsid w:val="005613CB"/>
    <w:rsid w:val="00562406"/>
    <w:rsid w:val="005631FC"/>
    <w:rsid w:val="00564729"/>
    <w:rsid w:val="0056474E"/>
    <w:rsid w:val="00565200"/>
    <w:rsid w:val="00566BAB"/>
    <w:rsid w:val="00566C20"/>
    <w:rsid w:val="005672E6"/>
    <w:rsid w:val="005710B2"/>
    <w:rsid w:val="00571211"/>
    <w:rsid w:val="00571516"/>
    <w:rsid w:val="005725DB"/>
    <w:rsid w:val="00572E38"/>
    <w:rsid w:val="005734F6"/>
    <w:rsid w:val="005752BE"/>
    <w:rsid w:val="005753DE"/>
    <w:rsid w:val="005769DA"/>
    <w:rsid w:val="005818A4"/>
    <w:rsid w:val="00581EFD"/>
    <w:rsid w:val="00581FB4"/>
    <w:rsid w:val="00582CC5"/>
    <w:rsid w:val="00582FED"/>
    <w:rsid w:val="00583BF9"/>
    <w:rsid w:val="00585934"/>
    <w:rsid w:val="00585FF7"/>
    <w:rsid w:val="00586F5F"/>
    <w:rsid w:val="00587B80"/>
    <w:rsid w:val="00590A44"/>
    <w:rsid w:val="0059121B"/>
    <w:rsid w:val="00593317"/>
    <w:rsid w:val="00593368"/>
    <w:rsid w:val="005934B4"/>
    <w:rsid w:val="005939DE"/>
    <w:rsid w:val="00595141"/>
    <w:rsid w:val="005965AB"/>
    <w:rsid w:val="00596B90"/>
    <w:rsid w:val="00597155"/>
    <w:rsid w:val="005A0227"/>
    <w:rsid w:val="005A0543"/>
    <w:rsid w:val="005A391F"/>
    <w:rsid w:val="005A5870"/>
    <w:rsid w:val="005A5E9C"/>
    <w:rsid w:val="005A67F3"/>
    <w:rsid w:val="005A6CC7"/>
    <w:rsid w:val="005A7B67"/>
    <w:rsid w:val="005B003D"/>
    <w:rsid w:val="005B0F04"/>
    <w:rsid w:val="005B17D0"/>
    <w:rsid w:val="005B1895"/>
    <w:rsid w:val="005B1958"/>
    <w:rsid w:val="005B1FD1"/>
    <w:rsid w:val="005B379C"/>
    <w:rsid w:val="005B37D7"/>
    <w:rsid w:val="005B3F21"/>
    <w:rsid w:val="005B4C7F"/>
    <w:rsid w:val="005C0107"/>
    <w:rsid w:val="005C1EA7"/>
    <w:rsid w:val="005C2014"/>
    <w:rsid w:val="005C3569"/>
    <w:rsid w:val="005C35A8"/>
    <w:rsid w:val="005C3CEB"/>
    <w:rsid w:val="005C4A25"/>
    <w:rsid w:val="005C4CEE"/>
    <w:rsid w:val="005C50D8"/>
    <w:rsid w:val="005C7349"/>
    <w:rsid w:val="005D0094"/>
    <w:rsid w:val="005D0638"/>
    <w:rsid w:val="005D0A41"/>
    <w:rsid w:val="005D0DB4"/>
    <w:rsid w:val="005D0E01"/>
    <w:rsid w:val="005D100A"/>
    <w:rsid w:val="005D1716"/>
    <w:rsid w:val="005D6779"/>
    <w:rsid w:val="005D6B47"/>
    <w:rsid w:val="005D6BDE"/>
    <w:rsid w:val="005E0425"/>
    <w:rsid w:val="005E053C"/>
    <w:rsid w:val="005E138E"/>
    <w:rsid w:val="005E1A4B"/>
    <w:rsid w:val="005E20A6"/>
    <w:rsid w:val="005E25D4"/>
    <w:rsid w:val="005E2A2C"/>
    <w:rsid w:val="005E4276"/>
    <w:rsid w:val="005E4452"/>
    <w:rsid w:val="005E47B8"/>
    <w:rsid w:val="005E4883"/>
    <w:rsid w:val="005E5759"/>
    <w:rsid w:val="005E57C6"/>
    <w:rsid w:val="005E656D"/>
    <w:rsid w:val="005F0379"/>
    <w:rsid w:val="005F0C81"/>
    <w:rsid w:val="005F0F09"/>
    <w:rsid w:val="005F3C8B"/>
    <w:rsid w:val="005F48C6"/>
    <w:rsid w:val="005F644C"/>
    <w:rsid w:val="005F7B41"/>
    <w:rsid w:val="006001B1"/>
    <w:rsid w:val="0060087C"/>
    <w:rsid w:val="00601CEF"/>
    <w:rsid w:val="00602FFC"/>
    <w:rsid w:val="006030CC"/>
    <w:rsid w:val="00603C96"/>
    <w:rsid w:val="00603DF8"/>
    <w:rsid w:val="006045F6"/>
    <w:rsid w:val="00604CC4"/>
    <w:rsid w:val="00604E6E"/>
    <w:rsid w:val="00604F86"/>
    <w:rsid w:val="00605925"/>
    <w:rsid w:val="00605F0B"/>
    <w:rsid w:val="00607694"/>
    <w:rsid w:val="00607E7A"/>
    <w:rsid w:val="00610455"/>
    <w:rsid w:val="0061107D"/>
    <w:rsid w:val="00611475"/>
    <w:rsid w:val="0061184A"/>
    <w:rsid w:val="0061216A"/>
    <w:rsid w:val="00614839"/>
    <w:rsid w:val="006169F5"/>
    <w:rsid w:val="00616EC3"/>
    <w:rsid w:val="0061799E"/>
    <w:rsid w:val="00617B20"/>
    <w:rsid w:val="00621C63"/>
    <w:rsid w:val="00621F96"/>
    <w:rsid w:val="006240AC"/>
    <w:rsid w:val="0062419C"/>
    <w:rsid w:val="006248ED"/>
    <w:rsid w:val="00624D79"/>
    <w:rsid w:val="0062680A"/>
    <w:rsid w:val="0063026D"/>
    <w:rsid w:val="00630C2C"/>
    <w:rsid w:val="00633075"/>
    <w:rsid w:val="00634B8A"/>
    <w:rsid w:val="00635A2C"/>
    <w:rsid w:val="00635B77"/>
    <w:rsid w:val="00635EBA"/>
    <w:rsid w:val="0063630D"/>
    <w:rsid w:val="00636F29"/>
    <w:rsid w:val="006376B0"/>
    <w:rsid w:val="00640315"/>
    <w:rsid w:val="006405DA"/>
    <w:rsid w:val="00640801"/>
    <w:rsid w:val="0064123A"/>
    <w:rsid w:val="00641469"/>
    <w:rsid w:val="006425E1"/>
    <w:rsid w:val="00643E92"/>
    <w:rsid w:val="00644953"/>
    <w:rsid w:val="006450B7"/>
    <w:rsid w:val="00646607"/>
    <w:rsid w:val="00646A0C"/>
    <w:rsid w:val="00646D07"/>
    <w:rsid w:val="00651518"/>
    <w:rsid w:val="006545D0"/>
    <w:rsid w:val="006556AD"/>
    <w:rsid w:val="00655780"/>
    <w:rsid w:val="00655842"/>
    <w:rsid w:val="00656BDA"/>
    <w:rsid w:val="00657668"/>
    <w:rsid w:val="0065791C"/>
    <w:rsid w:val="00657D56"/>
    <w:rsid w:val="0066028C"/>
    <w:rsid w:val="006607CA"/>
    <w:rsid w:val="00660BC9"/>
    <w:rsid w:val="00661075"/>
    <w:rsid w:val="006615A4"/>
    <w:rsid w:val="00663A64"/>
    <w:rsid w:val="00663A7C"/>
    <w:rsid w:val="006643C2"/>
    <w:rsid w:val="0066502D"/>
    <w:rsid w:val="00666117"/>
    <w:rsid w:val="0066625B"/>
    <w:rsid w:val="00666742"/>
    <w:rsid w:val="006673EC"/>
    <w:rsid w:val="00670D96"/>
    <w:rsid w:val="006726C1"/>
    <w:rsid w:val="00672C88"/>
    <w:rsid w:val="00673157"/>
    <w:rsid w:val="00673BB6"/>
    <w:rsid w:val="00673DA8"/>
    <w:rsid w:val="0067452E"/>
    <w:rsid w:val="00674B53"/>
    <w:rsid w:val="006809C8"/>
    <w:rsid w:val="00680CB5"/>
    <w:rsid w:val="006840E0"/>
    <w:rsid w:val="006858A0"/>
    <w:rsid w:val="00685C66"/>
    <w:rsid w:val="00686189"/>
    <w:rsid w:val="00687B34"/>
    <w:rsid w:val="006904F9"/>
    <w:rsid w:val="00691B82"/>
    <w:rsid w:val="006930FB"/>
    <w:rsid w:val="006933B8"/>
    <w:rsid w:val="00694ED9"/>
    <w:rsid w:val="00696537"/>
    <w:rsid w:val="006976A0"/>
    <w:rsid w:val="006977F7"/>
    <w:rsid w:val="006A04C0"/>
    <w:rsid w:val="006A0FEB"/>
    <w:rsid w:val="006A100F"/>
    <w:rsid w:val="006A2DBE"/>
    <w:rsid w:val="006A387C"/>
    <w:rsid w:val="006A3D8E"/>
    <w:rsid w:val="006A4C89"/>
    <w:rsid w:val="006A5303"/>
    <w:rsid w:val="006A5B31"/>
    <w:rsid w:val="006A7225"/>
    <w:rsid w:val="006A7DCF"/>
    <w:rsid w:val="006B19A0"/>
    <w:rsid w:val="006B2185"/>
    <w:rsid w:val="006B3E25"/>
    <w:rsid w:val="006B3EA4"/>
    <w:rsid w:val="006B4116"/>
    <w:rsid w:val="006B4416"/>
    <w:rsid w:val="006B45D3"/>
    <w:rsid w:val="006B4B33"/>
    <w:rsid w:val="006B5E7E"/>
    <w:rsid w:val="006B6C07"/>
    <w:rsid w:val="006B6D35"/>
    <w:rsid w:val="006C090A"/>
    <w:rsid w:val="006C16E3"/>
    <w:rsid w:val="006C259F"/>
    <w:rsid w:val="006C308F"/>
    <w:rsid w:val="006C4A87"/>
    <w:rsid w:val="006C4B65"/>
    <w:rsid w:val="006C5313"/>
    <w:rsid w:val="006D0A58"/>
    <w:rsid w:val="006D10B7"/>
    <w:rsid w:val="006D118B"/>
    <w:rsid w:val="006D1293"/>
    <w:rsid w:val="006D17EF"/>
    <w:rsid w:val="006D1E46"/>
    <w:rsid w:val="006D4302"/>
    <w:rsid w:val="006D48FA"/>
    <w:rsid w:val="006D4E58"/>
    <w:rsid w:val="006D4EB3"/>
    <w:rsid w:val="006D6815"/>
    <w:rsid w:val="006D7507"/>
    <w:rsid w:val="006D766C"/>
    <w:rsid w:val="006E08AE"/>
    <w:rsid w:val="006E0C1A"/>
    <w:rsid w:val="006E2137"/>
    <w:rsid w:val="006E23AA"/>
    <w:rsid w:val="006E2D49"/>
    <w:rsid w:val="006E4325"/>
    <w:rsid w:val="006E479C"/>
    <w:rsid w:val="006E5634"/>
    <w:rsid w:val="006E5E68"/>
    <w:rsid w:val="006E7BCA"/>
    <w:rsid w:val="006E7E53"/>
    <w:rsid w:val="006F0736"/>
    <w:rsid w:val="006F0E0A"/>
    <w:rsid w:val="006F1A8D"/>
    <w:rsid w:val="006F30DA"/>
    <w:rsid w:val="006F3D9E"/>
    <w:rsid w:val="006F428A"/>
    <w:rsid w:val="006F4413"/>
    <w:rsid w:val="006F4E01"/>
    <w:rsid w:val="006F5DD2"/>
    <w:rsid w:val="006F64C3"/>
    <w:rsid w:val="006F65DB"/>
    <w:rsid w:val="00700695"/>
    <w:rsid w:val="00700BDE"/>
    <w:rsid w:val="00700CCC"/>
    <w:rsid w:val="00700F41"/>
    <w:rsid w:val="00701916"/>
    <w:rsid w:val="00702BF0"/>
    <w:rsid w:val="007035B5"/>
    <w:rsid w:val="0070408C"/>
    <w:rsid w:val="007055C1"/>
    <w:rsid w:val="0070579F"/>
    <w:rsid w:val="00705E97"/>
    <w:rsid w:val="00706588"/>
    <w:rsid w:val="00707A32"/>
    <w:rsid w:val="00712F37"/>
    <w:rsid w:val="00715910"/>
    <w:rsid w:val="00716F45"/>
    <w:rsid w:val="0072089A"/>
    <w:rsid w:val="0072403C"/>
    <w:rsid w:val="007242E7"/>
    <w:rsid w:val="0072572F"/>
    <w:rsid w:val="00725FDA"/>
    <w:rsid w:val="00726F4D"/>
    <w:rsid w:val="00727F66"/>
    <w:rsid w:val="007302EA"/>
    <w:rsid w:val="0073344C"/>
    <w:rsid w:val="00734369"/>
    <w:rsid w:val="00734C8C"/>
    <w:rsid w:val="00736A0F"/>
    <w:rsid w:val="00736BD0"/>
    <w:rsid w:val="00737F1B"/>
    <w:rsid w:val="00740750"/>
    <w:rsid w:val="00740C9E"/>
    <w:rsid w:val="00741098"/>
    <w:rsid w:val="00742069"/>
    <w:rsid w:val="007428B9"/>
    <w:rsid w:val="00742D73"/>
    <w:rsid w:val="00743161"/>
    <w:rsid w:val="007467F5"/>
    <w:rsid w:val="007477F4"/>
    <w:rsid w:val="00747B87"/>
    <w:rsid w:val="00750874"/>
    <w:rsid w:val="00751E4B"/>
    <w:rsid w:val="007522D4"/>
    <w:rsid w:val="007527AB"/>
    <w:rsid w:val="00752E03"/>
    <w:rsid w:val="00754B34"/>
    <w:rsid w:val="00755BAA"/>
    <w:rsid w:val="00756A64"/>
    <w:rsid w:val="0075714A"/>
    <w:rsid w:val="00763AE9"/>
    <w:rsid w:val="007645D6"/>
    <w:rsid w:val="007646C0"/>
    <w:rsid w:val="00764E43"/>
    <w:rsid w:val="00765641"/>
    <w:rsid w:val="0076668C"/>
    <w:rsid w:val="00767003"/>
    <w:rsid w:val="00767429"/>
    <w:rsid w:val="007674F7"/>
    <w:rsid w:val="00771438"/>
    <w:rsid w:val="007750E0"/>
    <w:rsid w:val="00775188"/>
    <w:rsid w:val="00776921"/>
    <w:rsid w:val="00776C16"/>
    <w:rsid w:val="00777FB4"/>
    <w:rsid w:val="00780127"/>
    <w:rsid w:val="00780D07"/>
    <w:rsid w:val="007812D3"/>
    <w:rsid w:val="00781FF7"/>
    <w:rsid w:val="007829D7"/>
    <w:rsid w:val="00782E22"/>
    <w:rsid w:val="00783396"/>
    <w:rsid w:val="0078356F"/>
    <w:rsid w:val="007845EE"/>
    <w:rsid w:val="00785E3C"/>
    <w:rsid w:val="007861F1"/>
    <w:rsid w:val="00786C0C"/>
    <w:rsid w:val="00787F41"/>
    <w:rsid w:val="007900D8"/>
    <w:rsid w:val="0079168F"/>
    <w:rsid w:val="00792289"/>
    <w:rsid w:val="0079382C"/>
    <w:rsid w:val="00794E2D"/>
    <w:rsid w:val="0079503B"/>
    <w:rsid w:val="007973FC"/>
    <w:rsid w:val="007A0989"/>
    <w:rsid w:val="007A34C9"/>
    <w:rsid w:val="007A5B03"/>
    <w:rsid w:val="007A5FBC"/>
    <w:rsid w:val="007A764E"/>
    <w:rsid w:val="007A7736"/>
    <w:rsid w:val="007A7818"/>
    <w:rsid w:val="007B0530"/>
    <w:rsid w:val="007B0F8B"/>
    <w:rsid w:val="007B2C10"/>
    <w:rsid w:val="007B4BA9"/>
    <w:rsid w:val="007B52B8"/>
    <w:rsid w:val="007B554B"/>
    <w:rsid w:val="007B58C9"/>
    <w:rsid w:val="007B70A8"/>
    <w:rsid w:val="007C0383"/>
    <w:rsid w:val="007C16A7"/>
    <w:rsid w:val="007C1AB0"/>
    <w:rsid w:val="007C1DED"/>
    <w:rsid w:val="007C306E"/>
    <w:rsid w:val="007C314F"/>
    <w:rsid w:val="007C34BA"/>
    <w:rsid w:val="007C407C"/>
    <w:rsid w:val="007C444C"/>
    <w:rsid w:val="007C52BB"/>
    <w:rsid w:val="007C5A63"/>
    <w:rsid w:val="007C5B81"/>
    <w:rsid w:val="007C6276"/>
    <w:rsid w:val="007C66F8"/>
    <w:rsid w:val="007C7F11"/>
    <w:rsid w:val="007C7FC3"/>
    <w:rsid w:val="007D161B"/>
    <w:rsid w:val="007D266E"/>
    <w:rsid w:val="007D302B"/>
    <w:rsid w:val="007D3E15"/>
    <w:rsid w:val="007D3F5B"/>
    <w:rsid w:val="007D423B"/>
    <w:rsid w:val="007D4AD5"/>
    <w:rsid w:val="007D56FC"/>
    <w:rsid w:val="007D71BE"/>
    <w:rsid w:val="007D7E88"/>
    <w:rsid w:val="007D7EF3"/>
    <w:rsid w:val="007E1168"/>
    <w:rsid w:val="007E12F4"/>
    <w:rsid w:val="007E17CE"/>
    <w:rsid w:val="007E1F28"/>
    <w:rsid w:val="007E232A"/>
    <w:rsid w:val="007E2416"/>
    <w:rsid w:val="007E3522"/>
    <w:rsid w:val="007E3D32"/>
    <w:rsid w:val="007E47C4"/>
    <w:rsid w:val="007E528D"/>
    <w:rsid w:val="007E554A"/>
    <w:rsid w:val="007E55CC"/>
    <w:rsid w:val="007E631D"/>
    <w:rsid w:val="007E6C6F"/>
    <w:rsid w:val="007E7268"/>
    <w:rsid w:val="007E7E1A"/>
    <w:rsid w:val="007F0006"/>
    <w:rsid w:val="007F1E4C"/>
    <w:rsid w:val="007F281D"/>
    <w:rsid w:val="007F2959"/>
    <w:rsid w:val="007F29C2"/>
    <w:rsid w:val="007F3265"/>
    <w:rsid w:val="007F4056"/>
    <w:rsid w:val="007F4C35"/>
    <w:rsid w:val="007F5F66"/>
    <w:rsid w:val="007F70BC"/>
    <w:rsid w:val="007F7B5C"/>
    <w:rsid w:val="007F7D05"/>
    <w:rsid w:val="00801A3E"/>
    <w:rsid w:val="00803184"/>
    <w:rsid w:val="00803FD6"/>
    <w:rsid w:val="00804EDF"/>
    <w:rsid w:val="0080564A"/>
    <w:rsid w:val="00805C08"/>
    <w:rsid w:val="008109FA"/>
    <w:rsid w:val="00812A45"/>
    <w:rsid w:val="00812B66"/>
    <w:rsid w:val="00812E47"/>
    <w:rsid w:val="0081365F"/>
    <w:rsid w:val="00814447"/>
    <w:rsid w:val="00814C39"/>
    <w:rsid w:val="00814EA4"/>
    <w:rsid w:val="00817542"/>
    <w:rsid w:val="00817B92"/>
    <w:rsid w:val="00820CA0"/>
    <w:rsid w:val="00821300"/>
    <w:rsid w:val="00821DA3"/>
    <w:rsid w:val="00825507"/>
    <w:rsid w:val="00825810"/>
    <w:rsid w:val="00830599"/>
    <w:rsid w:val="008306D6"/>
    <w:rsid w:val="008307F0"/>
    <w:rsid w:val="00831232"/>
    <w:rsid w:val="00831FBE"/>
    <w:rsid w:val="00833CA5"/>
    <w:rsid w:val="008354C0"/>
    <w:rsid w:val="00836263"/>
    <w:rsid w:val="00836441"/>
    <w:rsid w:val="00836499"/>
    <w:rsid w:val="008372EA"/>
    <w:rsid w:val="0083772C"/>
    <w:rsid w:val="00837972"/>
    <w:rsid w:val="00837FB9"/>
    <w:rsid w:val="00840568"/>
    <w:rsid w:val="00840FB7"/>
    <w:rsid w:val="00841F8E"/>
    <w:rsid w:val="008427A6"/>
    <w:rsid w:val="008439E6"/>
    <w:rsid w:val="00843B98"/>
    <w:rsid w:val="0084434E"/>
    <w:rsid w:val="00847412"/>
    <w:rsid w:val="008475C4"/>
    <w:rsid w:val="00847B5C"/>
    <w:rsid w:val="00850C69"/>
    <w:rsid w:val="00850FCB"/>
    <w:rsid w:val="00851141"/>
    <w:rsid w:val="008523C5"/>
    <w:rsid w:val="00853347"/>
    <w:rsid w:val="00853DF1"/>
    <w:rsid w:val="00855462"/>
    <w:rsid w:val="0085554F"/>
    <w:rsid w:val="0085646C"/>
    <w:rsid w:val="00857188"/>
    <w:rsid w:val="008605F5"/>
    <w:rsid w:val="00861176"/>
    <w:rsid w:val="008614DF"/>
    <w:rsid w:val="00861C64"/>
    <w:rsid w:val="00863060"/>
    <w:rsid w:val="008636E4"/>
    <w:rsid w:val="00864812"/>
    <w:rsid w:val="00865A99"/>
    <w:rsid w:val="00866A11"/>
    <w:rsid w:val="00866C6A"/>
    <w:rsid w:val="00867608"/>
    <w:rsid w:val="00867B22"/>
    <w:rsid w:val="0087126D"/>
    <w:rsid w:val="008718FD"/>
    <w:rsid w:val="00872545"/>
    <w:rsid w:val="00873166"/>
    <w:rsid w:val="008733E5"/>
    <w:rsid w:val="0087357F"/>
    <w:rsid w:val="008736D0"/>
    <w:rsid w:val="00874470"/>
    <w:rsid w:val="00874BFD"/>
    <w:rsid w:val="00874CF2"/>
    <w:rsid w:val="00875B9F"/>
    <w:rsid w:val="008765AB"/>
    <w:rsid w:val="008774AA"/>
    <w:rsid w:val="008805C2"/>
    <w:rsid w:val="0088232E"/>
    <w:rsid w:val="00882F67"/>
    <w:rsid w:val="00883931"/>
    <w:rsid w:val="008839E6"/>
    <w:rsid w:val="008839F6"/>
    <w:rsid w:val="008846C0"/>
    <w:rsid w:val="008854D8"/>
    <w:rsid w:val="00885B1D"/>
    <w:rsid w:val="00885D88"/>
    <w:rsid w:val="00886541"/>
    <w:rsid w:val="00886567"/>
    <w:rsid w:val="00890009"/>
    <w:rsid w:val="00890281"/>
    <w:rsid w:val="008903CE"/>
    <w:rsid w:val="0089047A"/>
    <w:rsid w:val="00890836"/>
    <w:rsid w:val="00890FDE"/>
    <w:rsid w:val="008911D5"/>
    <w:rsid w:val="008918F2"/>
    <w:rsid w:val="00892525"/>
    <w:rsid w:val="00894013"/>
    <w:rsid w:val="0089423B"/>
    <w:rsid w:val="00895F3F"/>
    <w:rsid w:val="008A131B"/>
    <w:rsid w:val="008A2667"/>
    <w:rsid w:val="008A2B7E"/>
    <w:rsid w:val="008A2F71"/>
    <w:rsid w:val="008A41D6"/>
    <w:rsid w:val="008A4EBD"/>
    <w:rsid w:val="008A5762"/>
    <w:rsid w:val="008A6677"/>
    <w:rsid w:val="008A675B"/>
    <w:rsid w:val="008A7A11"/>
    <w:rsid w:val="008A7EFD"/>
    <w:rsid w:val="008B0887"/>
    <w:rsid w:val="008B1D81"/>
    <w:rsid w:val="008B269D"/>
    <w:rsid w:val="008B2D25"/>
    <w:rsid w:val="008B3001"/>
    <w:rsid w:val="008B3035"/>
    <w:rsid w:val="008B44D8"/>
    <w:rsid w:val="008B5FDE"/>
    <w:rsid w:val="008B6077"/>
    <w:rsid w:val="008B60FD"/>
    <w:rsid w:val="008B61ED"/>
    <w:rsid w:val="008B7A90"/>
    <w:rsid w:val="008C1299"/>
    <w:rsid w:val="008C25A9"/>
    <w:rsid w:val="008C2CFC"/>
    <w:rsid w:val="008C4A04"/>
    <w:rsid w:val="008C4AA5"/>
    <w:rsid w:val="008C51C1"/>
    <w:rsid w:val="008C55D0"/>
    <w:rsid w:val="008C5B7A"/>
    <w:rsid w:val="008C64D0"/>
    <w:rsid w:val="008C6A8C"/>
    <w:rsid w:val="008C6CBC"/>
    <w:rsid w:val="008C6DC0"/>
    <w:rsid w:val="008C703C"/>
    <w:rsid w:val="008C708F"/>
    <w:rsid w:val="008C7FAC"/>
    <w:rsid w:val="008D0589"/>
    <w:rsid w:val="008D1550"/>
    <w:rsid w:val="008D172C"/>
    <w:rsid w:val="008D36CE"/>
    <w:rsid w:val="008D57D6"/>
    <w:rsid w:val="008D679B"/>
    <w:rsid w:val="008D7348"/>
    <w:rsid w:val="008D76CC"/>
    <w:rsid w:val="008D7F30"/>
    <w:rsid w:val="008E0CA4"/>
    <w:rsid w:val="008E0F46"/>
    <w:rsid w:val="008E23DD"/>
    <w:rsid w:val="008E2473"/>
    <w:rsid w:val="008E3CE4"/>
    <w:rsid w:val="008E4E31"/>
    <w:rsid w:val="008E50DA"/>
    <w:rsid w:val="008E5606"/>
    <w:rsid w:val="008E579A"/>
    <w:rsid w:val="008E6200"/>
    <w:rsid w:val="008E639C"/>
    <w:rsid w:val="008E6B14"/>
    <w:rsid w:val="008E78A7"/>
    <w:rsid w:val="008E794B"/>
    <w:rsid w:val="008F177D"/>
    <w:rsid w:val="008F1A91"/>
    <w:rsid w:val="008F2A60"/>
    <w:rsid w:val="008F2F07"/>
    <w:rsid w:val="008F3DD3"/>
    <w:rsid w:val="008F4447"/>
    <w:rsid w:val="008F4CA1"/>
    <w:rsid w:val="008F4E20"/>
    <w:rsid w:val="008F55CB"/>
    <w:rsid w:val="008F5941"/>
    <w:rsid w:val="008F5A42"/>
    <w:rsid w:val="008F5E02"/>
    <w:rsid w:val="008F5FE1"/>
    <w:rsid w:val="008F603F"/>
    <w:rsid w:val="008F68A4"/>
    <w:rsid w:val="008F6E8C"/>
    <w:rsid w:val="009003D8"/>
    <w:rsid w:val="009011E0"/>
    <w:rsid w:val="00901211"/>
    <w:rsid w:val="00901A28"/>
    <w:rsid w:val="00901B37"/>
    <w:rsid w:val="00903971"/>
    <w:rsid w:val="00904470"/>
    <w:rsid w:val="009058E3"/>
    <w:rsid w:val="00905CBD"/>
    <w:rsid w:val="0090645E"/>
    <w:rsid w:val="00906B40"/>
    <w:rsid w:val="009070F1"/>
    <w:rsid w:val="009077DF"/>
    <w:rsid w:val="00907D3D"/>
    <w:rsid w:val="00907E89"/>
    <w:rsid w:val="009103C5"/>
    <w:rsid w:val="00911B14"/>
    <w:rsid w:val="0091258D"/>
    <w:rsid w:val="0091318A"/>
    <w:rsid w:val="009134AB"/>
    <w:rsid w:val="00913F2B"/>
    <w:rsid w:val="0091564C"/>
    <w:rsid w:val="00916A5A"/>
    <w:rsid w:val="00916CA0"/>
    <w:rsid w:val="009179A9"/>
    <w:rsid w:val="00917A1C"/>
    <w:rsid w:val="0092124B"/>
    <w:rsid w:val="00921E3C"/>
    <w:rsid w:val="00921F34"/>
    <w:rsid w:val="00922625"/>
    <w:rsid w:val="00922771"/>
    <w:rsid w:val="009236EE"/>
    <w:rsid w:val="00923A22"/>
    <w:rsid w:val="00923BB1"/>
    <w:rsid w:val="00924608"/>
    <w:rsid w:val="00924F92"/>
    <w:rsid w:val="00924FB5"/>
    <w:rsid w:val="0092514E"/>
    <w:rsid w:val="00926EC6"/>
    <w:rsid w:val="00930B46"/>
    <w:rsid w:val="00931DDA"/>
    <w:rsid w:val="00931DE0"/>
    <w:rsid w:val="0093206D"/>
    <w:rsid w:val="00932E5E"/>
    <w:rsid w:val="00934589"/>
    <w:rsid w:val="009346CD"/>
    <w:rsid w:val="00934815"/>
    <w:rsid w:val="00934DFF"/>
    <w:rsid w:val="00936186"/>
    <w:rsid w:val="00936F90"/>
    <w:rsid w:val="00937172"/>
    <w:rsid w:val="00937C5A"/>
    <w:rsid w:val="0094032A"/>
    <w:rsid w:val="009409BB"/>
    <w:rsid w:val="00940CBA"/>
    <w:rsid w:val="009416B1"/>
    <w:rsid w:val="0094221A"/>
    <w:rsid w:val="0094273D"/>
    <w:rsid w:val="00944213"/>
    <w:rsid w:val="00945A47"/>
    <w:rsid w:val="009476B3"/>
    <w:rsid w:val="00950299"/>
    <w:rsid w:val="00950489"/>
    <w:rsid w:val="00950C62"/>
    <w:rsid w:val="009522E2"/>
    <w:rsid w:val="00952C51"/>
    <w:rsid w:val="00952F17"/>
    <w:rsid w:val="00952F8A"/>
    <w:rsid w:val="00954A0F"/>
    <w:rsid w:val="009561B4"/>
    <w:rsid w:val="009572A3"/>
    <w:rsid w:val="00960236"/>
    <w:rsid w:val="00962C30"/>
    <w:rsid w:val="00964607"/>
    <w:rsid w:val="00964A27"/>
    <w:rsid w:val="00965280"/>
    <w:rsid w:val="00967BDA"/>
    <w:rsid w:val="00967F9F"/>
    <w:rsid w:val="009715B2"/>
    <w:rsid w:val="00971AFC"/>
    <w:rsid w:val="009733DD"/>
    <w:rsid w:val="0097390E"/>
    <w:rsid w:val="009747CD"/>
    <w:rsid w:val="009749D8"/>
    <w:rsid w:val="00975771"/>
    <w:rsid w:val="0097643D"/>
    <w:rsid w:val="0097648A"/>
    <w:rsid w:val="00976F42"/>
    <w:rsid w:val="0097761D"/>
    <w:rsid w:val="00980367"/>
    <w:rsid w:val="009808B1"/>
    <w:rsid w:val="00982640"/>
    <w:rsid w:val="00983CB4"/>
    <w:rsid w:val="00984595"/>
    <w:rsid w:val="0098486E"/>
    <w:rsid w:val="00985D7A"/>
    <w:rsid w:val="00986B72"/>
    <w:rsid w:val="0098733E"/>
    <w:rsid w:val="00987593"/>
    <w:rsid w:val="00987A58"/>
    <w:rsid w:val="0099007F"/>
    <w:rsid w:val="009903A1"/>
    <w:rsid w:val="00990582"/>
    <w:rsid w:val="0099066F"/>
    <w:rsid w:val="0099149E"/>
    <w:rsid w:val="009932E1"/>
    <w:rsid w:val="00993DC8"/>
    <w:rsid w:val="0099584E"/>
    <w:rsid w:val="009958EC"/>
    <w:rsid w:val="0099616A"/>
    <w:rsid w:val="00996BDD"/>
    <w:rsid w:val="00996D4F"/>
    <w:rsid w:val="009A006B"/>
    <w:rsid w:val="009A085D"/>
    <w:rsid w:val="009A2605"/>
    <w:rsid w:val="009A2AFD"/>
    <w:rsid w:val="009A3A34"/>
    <w:rsid w:val="009A4633"/>
    <w:rsid w:val="009A50BB"/>
    <w:rsid w:val="009A598A"/>
    <w:rsid w:val="009A6CFF"/>
    <w:rsid w:val="009A73A9"/>
    <w:rsid w:val="009B0A9E"/>
    <w:rsid w:val="009B1414"/>
    <w:rsid w:val="009B168C"/>
    <w:rsid w:val="009B1829"/>
    <w:rsid w:val="009B2D02"/>
    <w:rsid w:val="009B2E94"/>
    <w:rsid w:val="009B3A49"/>
    <w:rsid w:val="009B4404"/>
    <w:rsid w:val="009B448A"/>
    <w:rsid w:val="009B5272"/>
    <w:rsid w:val="009B7B9D"/>
    <w:rsid w:val="009C076B"/>
    <w:rsid w:val="009C1E20"/>
    <w:rsid w:val="009C4030"/>
    <w:rsid w:val="009C4B47"/>
    <w:rsid w:val="009C4D9C"/>
    <w:rsid w:val="009C5206"/>
    <w:rsid w:val="009C5B4A"/>
    <w:rsid w:val="009C5DDB"/>
    <w:rsid w:val="009C67C8"/>
    <w:rsid w:val="009D084B"/>
    <w:rsid w:val="009D13B9"/>
    <w:rsid w:val="009D1AE9"/>
    <w:rsid w:val="009D1D63"/>
    <w:rsid w:val="009D2264"/>
    <w:rsid w:val="009D2AF4"/>
    <w:rsid w:val="009D4583"/>
    <w:rsid w:val="009D520D"/>
    <w:rsid w:val="009D5275"/>
    <w:rsid w:val="009D56BE"/>
    <w:rsid w:val="009D71D6"/>
    <w:rsid w:val="009E117D"/>
    <w:rsid w:val="009E32B0"/>
    <w:rsid w:val="009E37CF"/>
    <w:rsid w:val="009E3ECB"/>
    <w:rsid w:val="009E4B83"/>
    <w:rsid w:val="009E50EE"/>
    <w:rsid w:val="009E578C"/>
    <w:rsid w:val="009E5C1C"/>
    <w:rsid w:val="009E6710"/>
    <w:rsid w:val="009E6B86"/>
    <w:rsid w:val="009E7148"/>
    <w:rsid w:val="009E7F8B"/>
    <w:rsid w:val="009F05FC"/>
    <w:rsid w:val="009F0660"/>
    <w:rsid w:val="009F06CB"/>
    <w:rsid w:val="009F0AE0"/>
    <w:rsid w:val="009F201E"/>
    <w:rsid w:val="009F2642"/>
    <w:rsid w:val="009F27CF"/>
    <w:rsid w:val="009F2CBE"/>
    <w:rsid w:val="009F2D4C"/>
    <w:rsid w:val="009F51AF"/>
    <w:rsid w:val="009F6969"/>
    <w:rsid w:val="009F712E"/>
    <w:rsid w:val="00A0306E"/>
    <w:rsid w:val="00A05F79"/>
    <w:rsid w:val="00A07185"/>
    <w:rsid w:val="00A07917"/>
    <w:rsid w:val="00A103EE"/>
    <w:rsid w:val="00A1094D"/>
    <w:rsid w:val="00A10FB9"/>
    <w:rsid w:val="00A112E0"/>
    <w:rsid w:val="00A11BB2"/>
    <w:rsid w:val="00A12257"/>
    <w:rsid w:val="00A12C32"/>
    <w:rsid w:val="00A136DC"/>
    <w:rsid w:val="00A137C1"/>
    <w:rsid w:val="00A14357"/>
    <w:rsid w:val="00A14B53"/>
    <w:rsid w:val="00A1512A"/>
    <w:rsid w:val="00A159D0"/>
    <w:rsid w:val="00A15A59"/>
    <w:rsid w:val="00A15CA4"/>
    <w:rsid w:val="00A16C86"/>
    <w:rsid w:val="00A2048B"/>
    <w:rsid w:val="00A209B0"/>
    <w:rsid w:val="00A20A15"/>
    <w:rsid w:val="00A2148C"/>
    <w:rsid w:val="00A2289B"/>
    <w:rsid w:val="00A22FC9"/>
    <w:rsid w:val="00A23517"/>
    <w:rsid w:val="00A2373E"/>
    <w:rsid w:val="00A240EC"/>
    <w:rsid w:val="00A24C6B"/>
    <w:rsid w:val="00A26DDC"/>
    <w:rsid w:val="00A273D9"/>
    <w:rsid w:val="00A27E5B"/>
    <w:rsid w:val="00A30FC8"/>
    <w:rsid w:val="00A30FEE"/>
    <w:rsid w:val="00A31D1E"/>
    <w:rsid w:val="00A31DFC"/>
    <w:rsid w:val="00A32E2E"/>
    <w:rsid w:val="00A352F4"/>
    <w:rsid w:val="00A35CC8"/>
    <w:rsid w:val="00A35E42"/>
    <w:rsid w:val="00A36ADF"/>
    <w:rsid w:val="00A37FC5"/>
    <w:rsid w:val="00A40322"/>
    <w:rsid w:val="00A40591"/>
    <w:rsid w:val="00A414E9"/>
    <w:rsid w:val="00A4252E"/>
    <w:rsid w:val="00A425E3"/>
    <w:rsid w:val="00A42AD1"/>
    <w:rsid w:val="00A44589"/>
    <w:rsid w:val="00A44E23"/>
    <w:rsid w:val="00A45B16"/>
    <w:rsid w:val="00A46667"/>
    <w:rsid w:val="00A46696"/>
    <w:rsid w:val="00A46AF0"/>
    <w:rsid w:val="00A47DC1"/>
    <w:rsid w:val="00A511EE"/>
    <w:rsid w:val="00A51E33"/>
    <w:rsid w:val="00A52021"/>
    <w:rsid w:val="00A5249A"/>
    <w:rsid w:val="00A52C12"/>
    <w:rsid w:val="00A5370A"/>
    <w:rsid w:val="00A55F0E"/>
    <w:rsid w:val="00A572CD"/>
    <w:rsid w:val="00A609E8"/>
    <w:rsid w:val="00A620E0"/>
    <w:rsid w:val="00A624AF"/>
    <w:rsid w:val="00A625BE"/>
    <w:rsid w:val="00A62995"/>
    <w:rsid w:val="00A633E5"/>
    <w:rsid w:val="00A635C4"/>
    <w:rsid w:val="00A63745"/>
    <w:rsid w:val="00A63A90"/>
    <w:rsid w:val="00A63BBE"/>
    <w:rsid w:val="00A65888"/>
    <w:rsid w:val="00A666AA"/>
    <w:rsid w:val="00A67D9D"/>
    <w:rsid w:val="00A706B3"/>
    <w:rsid w:val="00A71635"/>
    <w:rsid w:val="00A72E5A"/>
    <w:rsid w:val="00A77F90"/>
    <w:rsid w:val="00A80E8E"/>
    <w:rsid w:val="00A810CF"/>
    <w:rsid w:val="00A81250"/>
    <w:rsid w:val="00A8213A"/>
    <w:rsid w:val="00A83789"/>
    <w:rsid w:val="00A83EFA"/>
    <w:rsid w:val="00A83F7C"/>
    <w:rsid w:val="00A84190"/>
    <w:rsid w:val="00A8433C"/>
    <w:rsid w:val="00A84868"/>
    <w:rsid w:val="00A85667"/>
    <w:rsid w:val="00A86617"/>
    <w:rsid w:val="00A86994"/>
    <w:rsid w:val="00A869FD"/>
    <w:rsid w:val="00A86BD2"/>
    <w:rsid w:val="00A86EF9"/>
    <w:rsid w:val="00A9060A"/>
    <w:rsid w:val="00A91CC3"/>
    <w:rsid w:val="00A93290"/>
    <w:rsid w:val="00A965CA"/>
    <w:rsid w:val="00A96A2D"/>
    <w:rsid w:val="00AA01ED"/>
    <w:rsid w:val="00AA08BC"/>
    <w:rsid w:val="00AA2E2D"/>
    <w:rsid w:val="00AA7A8F"/>
    <w:rsid w:val="00AA7F62"/>
    <w:rsid w:val="00AB0C89"/>
    <w:rsid w:val="00AB24A8"/>
    <w:rsid w:val="00AB3A60"/>
    <w:rsid w:val="00AB607B"/>
    <w:rsid w:val="00AB75D7"/>
    <w:rsid w:val="00AB7ED1"/>
    <w:rsid w:val="00AB7F08"/>
    <w:rsid w:val="00AC0406"/>
    <w:rsid w:val="00AC04D8"/>
    <w:rsid w:val="00AC15AD"/>
    <w:rsid w:val="00AC1B93"/>
    <w:rsid w:val="00AC3A67"/>
    <w:rsid w:val="00AC4E9D"/>
    <w:rsid w:val="00AC712F"/>
    <w:rsid w:val="00AC72FB"/>
    <w:rsid w:val="00AC7495"/>
    <w:rsid w:val="00AC7703"/>
    <w:rsid w:val="00AD19A1"/>
    <w:rsid w:val="00AD2ABB"/>
    <w:rsid w:val="00AD2B80"/>
    <w:rsid w:val="00AD3614"/>
    <w:rsid w:val="00AD51E6"/>
    <w:rsid w:val="00AD5381"/>
    <w:rsid w:val="00AD675B"/>
    <w:rsid w:val="00AD6A58"/>
    <w:rsid w:val="00AD6B90"/>
    <w:rsid w:val="00AE1A61"/>
    <w:rsid w:val="00AE1F55"/>
    <w:rsid w:val="00AE2833"/>
    <w:rsid w:val="00AE444A"/>
    <w:rsid w:val="00AE5BC7"/>
    <w:rsid w:val="00AE5EE7"/>
    <w:rsid w:val="00AE6716"/>
    <w:rsid w:val="00AE7BC5"/>
    <w:rsid w:val="00AF0E10"/>
    <w:rsid w:val="00AF1B6E"/>
    <w:rsid w:val="00AF1E50"/>
    <w:rsid w:val="00AF2B7E"/>
    <w:rsid w:val="00AF46D4"/>
    <w:rsid w:val="00AF5528"/>
    <w:rsid w:val="00AF608E"/>
    <w:rsid w:val="00AF61E6"/>
    <w:rsid w:val="00AF63A8"/>
    <w:rsid w:val="00B00564"/>
    <w:rsid w:val="00B014D6"/>
    <w:rsid w:val="00B01541"/>
    <w:rsid w:val="00B018ED"/>
    <w:rsid w:val="00B01C75"/>
    <w:rsid w:val="00B02BE1"/>
    <w:rsid w:val="00B033AE"/>
    <w:rsid w:val="00B03562"/>
    <w:rsid w:val="00B04048"/>
    <w:rsid w:val="00B0457C"/>
    <w:rsid w:val="00B0526B"/>
    <w:rsid w:val="00B0595B"/>
    <w:rsid w:val="00B06378"/>
    <w:rsid w:val="00B06DFE"/>
    <w:rsid w:val="00B07420"/>
    <w:rsid w:val="00B11050"/>
    <w:rsid w:val="00B11483"/>
    <w:rsid w:val="00B12E15"/>
    <w:rsid w:val="00B13759"/>
    <w:rsid w:val="00B13EF1"/>
    <w:rsid w:val="00B14156"/>
    <w:rsid w:val="00B143E2"/>
    <w:rsid w:val="00B16003"/>
    <w:rsid w:val="00B17773"/>
    <w:rsid w:val="00B17FC0"/>
    <w:rsid w:val="00B203D4"/>
    <w:rsid w:val="00B22276"/>
    <w:rsid w:val="00B222F6"/>
    <w:rsid w:val="00B23074"/>
    <w:rsid w:val="00B23F0C"/>
    <w:rsid w:val="00B241FB"/>
    <w:rsid w:val="00B25C4A"/>
    <w:rsid w:val="00B26D1A"/>
    <w:rsid w:val="00B30527"/>
    <w:rsid w:val="00B308A0"/>
    <w:rsid w:val="00B31D91"/>
    <w:rsid w:val="00B31F03"/>
    <w:rsid w:val="00B32A16"/>
    <w:rsid w:val="00B3373E"/>
    <w:rsid w:val="00B34C1A"/>
    <w:rsid w:val="00B35AD7"/>
    <w:rsid w:val="00B4044F"/>
    <w:rsid w:val="00B4058C"/>
    <w:rsid w:val="00B41D66"/>
    <w:rsid w:val="00B4208D"/>
    <w:rsid w:val="00B4237F"/>
    <w:rsid w:val="00B4271C"/>
    <w:rsid w:val="00B428B3"/>
    <w:rsid w:val="00B443F0"/>
    <w:rsid w:val="00B4534C"/>
    <w:rsid w:val="00B455F3"/>
    <w:rsid w:val="00B457A9"/>
    <w:rsid w:val="00B45F85"/>
    <w:rsid w:val="00B4614A"/>
    <w:rsid w:val="00B46A2D"/>
    <w:rsid w:val="00B47979"/>
    <w:rsid w:val="00B47ABC"/>
    <w:rsid w:val="00B502E7"/>
    <w:rsid w:val="00B50821"/>
    <w:rsid w:val="00B5159D"/>
    <w:rsid w:val="00B51866"/>
    <w:rsid w:val="00B519BE"/>
    <w:rsid w:val="00B552C4"/>
    <w:rsid w:val="00B554C4"/>
    <w:rsid w:val="00B55BC1"/>
    <w:rsid w:val="00B55BC3"/>
    <w:rsid w:val="00B57414"/>
    <w:rsid w:val="00B57783"/>
    <w:rsid w:val="00B57AD0"/>
    <w:rsid w:val="00B57CA9"/>
    <w:rsid w:val="00B61DCA"/>
    <w:rsid w:val="00B61E2B"/>
    <w:rsid w:val="00B62411"/>
    <w:rsid w:val="00B62B9A"/>
    <w:rsid w:val="00B63050"/>
    <w:rsid w:val="00B63155"/>
    <w:rsid w:val="00B66A92"/>
    <w:rsid w:val="00B66BF5"/>
    <w:rsid w:val="00B703E6"/>
    <w:rsid w:val="00B70B9E"/>
    <w:rsid w:val="00B70D31"/>
    <w:rsid w:val="00B7257C"/>
    <w:rsid w:val="00B72E37"/>
    <w:rsid w:val="00B73426"/>
    <w:rsid w:val="00B74A9D"/>
    <w:rsid w:val="00B75F56"/>
    <w:rsid w:val="00B76048"/>
    <w:rsid w:val="00B771EC"/>
    <w:rsid w:val="00B80666"/>
    <w:rsid w:val="00B81262"/>
    <w:rsid w:val="00B8191B"/>
    <w:rsid w:val="00B8292C"/>
    <w:rsid w:val="00B8335B"/>
    <w:rsid w:val="00B85DEB"/>
    <w:rsid w:val="00B86668"/>
    <w:rsid w:val="00B879D4"/>
    <w:rsid w:val="00B87C2A"/>
    <w:rsid w:val="00B91960"/>
    <w:rsid w:val="00B93878"/>
    <w:rsid w:val="00B94F4E"/>
    <w:rsid w:val="00B95696"/>
    <w:rsid w:val="00B96122"/>
    <w:rsid w:val="00B96515"/>
    <w:rsid w:val="00B96B48"/>
    <w:rsid w:val="00B96D41"/>
    <w:rsid w:val="00B97709"/>
    <w:rsid w:val="00BA055C"/>
    <w:rsid w:val="00BA0584"/>
    <w:rsid w:val="00BA0E8C"/>
    <w:rsid w:val="00BA14E2"/>
    <w:rsid w:val="00BA29FA"/>
    <w:rsid w:val="00BA2FA7"/>
    <w:rsid w:val="00BA4B34"/>
    <w:rsid w:val="00BA5C34"/>
    <w:rsid w:val="00BA6B83"/>
    <w:rsid w:val="00BA7364"/>
    <w:rsid w:val="00BA798D"/>
    <w:rsid w:val="00BB2F37"/>
    <w:rsid w:val="00BB3079"/>
    <w:rsid w:val="00BB3100"/>
    <w:rsid w:val="00BB54EA"/>
    <w:rsid w:val="00BB5733"/>
    <w:rsid w:val="00BB5ACC"/>
    <w:rsid w:val="00BB5E7F"/>
    <w:rsid w:val="00BB7B91"/>
    <w:rsid w:val="00BC060A"/>
    <w:rsid w:val="00BC0A13"/>
    <w:rsid w:val="00BC3325"/>
    <w:rsid w:val="00BC46B5"/>
    <w:rsid w:val="00BC7711"/>
    <w:rsid w:val="00BC78CC"/>
    <w:rsid w:val="00BD07E2"/>
    <w:rsid w:val="00BD23A1"/>
    <w:rsid w:val="00BD2EE5"/>
    <w:rsid w:val="00BD3F0E"/>
    <w:rsid w:val="00BD4BAE"/>
    <w:rsid w:val="00BD4C2B"/>
    <w:rsid w:val="00BD4FEE"/>
    <w:rsid w:val="00BD54EF"/>
    <w:rsid w:val="00BD5E05"/>
    <w:rsid w:val="00BD6078"/>
    <w:rsid w:val="00BE0579"/>
    <w:rsid w:val="00BE05FE"/>
    <w:rsid w:val="00BE0811"/>
    <w:rsid w:val="00BE08E7"/>
    <w:rsid w:val="00BE149F"/>
    <w:rsid w:val="00BE2587"/>
    <w:rsid w:val="00BE2968"/>
    <w:rsid w:val="00BE3E02"/>
    <w:rsid w:val="00BE45D3"/>
    <w:rsid w:val="00BE500F"/>
    <w:rsid w:val="00BE5066"/>
    <w:rsid w:val="00BE5078"/>
    <w:rsid w:val="00BE5250"/>
    <w:rsid w:val="00BE54F7"/>
    <w:rsid w:val="00BE5838"/>
    <w:rsid w:val="00BE5AA2"/>
    <w:rsid w:val="00BE6541"/>
    <w:rsid w:val="00BE78B5"/>
    <w:rsid w:val="00BE7BFB"/>
    <w:rsid w:val="00BF0545"/>
    <w:rsid w:val="00BF0DC2"/>
    <w:rsid w:val="00BF124C"/>
    <w:rsid w:val="00BF1D10"/>
    <w:rsid w:val="00BF2656"/>
    <w:rsid w:val="00BF3108"/>
    <w:rsid w:val="00BF3126"/>
    <w:rsid w:val="00BF32D3"/>
    <w:rsid w:val="00BF3B66"/>
    <w:rsid w:val="00BF594E"/>
    <w:rsid w:val="00BF6EE0"/>
    <w:rsid w:val="00BF7824"/>
    <w:rsid w:val="00C0088F"/>
    <w:rsid w:val="00C01ED4"/>
    <w:rsid w:val="00C03190"/>
    <w:rsid w:val="00C045FE"/>
    <w:rsid w:val="00C04BE5"/>
    <w:rsid w:val="00C04EB3"/>
    <w:rsid w:val="00C07AB0"/>
    <w:rsid w:val="00C108D1"/>
    <w:rsid w:val="00C10C7C"/>
    <w:rsid w:val="00C12CAC"/>
    <w:rsid w:val="00C12DFF"/>
    <w:rsid w:val="00C13495"/>
    <w:rsid w:val="00C13D19"/>
    <w:rsid w:val="00C1645D"/>
    <w:rsid w:val="00C16895"/>
    <w:rsid w:val="00C17142"/>
    <w:rsid w:val="00C1767E"/>
    <w:rsid w:val="00C21686"/>
    <w:rsid w:val="00C2199C"/>
    <w:rsid w:val="00C21B3E"/>
    <w:rsid w:val="00C225D5"/>
    <w:rsid w:val="00C23116"/>
    <w:rsid w:val="00C23247"/>
    <w:rsid w:val="00C23A0F"/>
    <w:rsid w:val="00C24AB8"/>
    <w:rsid w:val="00C2511D"/>
    <w:rsid w:val="00C25EDC"/>
    <w:rsid w:val="00C27E71"/>
    <w:rsid w:val="00C30541"/>
    <w:rsid w:val="00C30570"/>
    <w:rsid w:val="00C3091A"/>
    <w:rsid w:val="00C3113F"/>
    <w:rsid w:val="00C3127C"/>
    <w:rsid w:val="00C31320"/>
    <w:rsid w:val="00C321DB"/>
    <w:rsid w:val="00C33033"/>
    <w:rsid w:val="00C33FAD"/>
    <w:rsid w:val="00C34866"/>
    <w:rsid w:val="00C34E96"/>
    <w:rsid w:val="00C3547D"/>
    <w:rsid w:val="00C35C3F"/>
    <w:rsid w:val="00C36D7F"/>
    <w:rsid w:val="00C402BF"/>
    <w:rsid w:val="00C40842"/>
    <w:rsid w:val="00C40BF8"/>
    <w:rsid w:val="00C419AC"/>
    <w:rsid w:val="00C426C5"/>
    <w:rsid w:val="00C438BC"/>
    <w:rsid w:val="00C43C7F"/>
    <w:rsid w:val="00C43DBD"/>
    <w:rsid w:val="00C453BA"/>
    <w:rsid w:val="00C468F3"/>
    <w:rsid w:val="00C46CAD"/>
    <w:rsid w:val="00C470F0"/>
    <w:rsid w:val="00C47193"/>
    <w:rsid w:val="00C5076C"/>
    <w:rsid w:val="00C51047"/>
    <w:rsid w:val="00C52FED"/>
    <w:rsid w:val="00C53F71"/>
    <w:rsid w:val="00C53FEC"/>
    <w:rsid w:val="00C54BA7"/>
    <w:rsid w:val="00C56679"/>
    <w:rsid w:val="00C56D24"/>
    <w:rsid w:val="00C601BE"/>
    <w:rsid w:val="00C60F85"/>
    <w:rsid w:val="00C63A8E"/>
    <w:rsid w:val="00C642BE"/>
    <w:rsid w:val="00C64904"/>
    <w:rsid w:val="00C64E6F"/>
    <w:rsid w:val="00C651FA"/>
    <w:rsid w:val="00C65F30"/>
    <w:rsid w:val="00C66EB3"/>
    <w:rsid w:val="00C6710D"/>
    <w:rsid w:val="00C70DB9"/>
    <w:rsid w:val="00C7253E"/>
    <w:rsid w:val="00C72561"/>
    <w:rsid w:val="00C72843"/>
    <w:rsid w:val="00C73498"/>
    <w:rsid w:val="00C745E4"/>
    <w:rsid w:val="00C750A4"/>
    <w:rsid w:val="00C75223"/>
    <w:rsid w:val="00C76923"/>
    <w:rsid w:val="00C77BE2"/>
    <w:rsid w:val="00C806C8"/>
    <w:rsid w:val="00C807A2"/>
    <w:rsid w:val="00C81B35"/>
    <w:rsid w:val="00C8204B"/>
    <w:rsid w:val="00C82DF6"/>
    <w:rsid w:val="00C8380B"/>
    <w:rsid w:val="00C85759"/>
    <w:rsid w:val="00C86AFF"/>
    <w:rsid w:val="00C87C4B"/>
    <w:rsid w:val="00C9139B"/>
    <w:rsid w:val="00C94223"/>
    <w:rsid w:val="00C944AD"/>
    <w:rsid w:val="00C96E01"/>
    <w:rsid w:val="00C96F68"/>
    <w:rsid w:val="00C972A2"/>
    <w:rsid w:val="00C97772"/>
    <w:rsid w:val="00CA0B2F"/>
    <w:rsid w:val="00CA0F59"/>
    <w:rsid w:val="00CA15F3"/>
    <w:rsid w:val="00CA1AB1"/>
    <w:rsid w:val="00CA2658"/>
    <w:rsid w:val="00CA29D5"/>
    <w:rsid w:val="00CA3C78"/>
    <w:rsid w:val="00CA411E"/>
    <w:rsid w:val="00CA4E41"/>
    <w:rsid w:val="00CA53DD"/>
    <w:rsid w:val="00CA55EA"/>
    <w:rsid w:val="00CA7278"/>
    <w:rsid w:val="00CA7FE1"/>
    <w:rsid w:val="00CB07E2"/>
    <w:rsid w:val="00CB0DA3"/>
    <w:rsid w:val="00CB130F"/>
    <w:rsid w:val="00CB1445"/>
    <w:rsid w:val="00CB1A76"/>
    <w:rsid w:val="00CB1AA1"/>
    <w:rsid w:val="00CB2C1F"/>
    <w:rsid w:val="00CB3C6B"/>
    <w:rsid w:val="00CB3CD3"/>
    <w:rsid w:val="00CB509D"/>
    <w:rsid w:val="00CB72A3"/>
    <w:rsid w:val="00CB73FD"/>
    <w:rsid w:val="00CB7F53"/>
    <w:rsid w:val="00CC0562"/>
    <w:rsid w:val="00CC11E1"/>
    <w:rsid w:val="00CC3B42"/>
    <w:rsid w:val="00CC3DD6"/>
    <w:rsid w:val="00CC6135"/>
    <w:rsid w:val="00CC778F"/>
    <w:rsid w:val="00CD02D3"/>
    <w:rsid w:val="00CD1618"/>
    <w:rsid w:val="00CD54CD"/>
    <w:rsid w:val="00CD5984"/>
    <w:rsid w:val="00CD6E40"/>
    <w:rsid w:val="00CD7C29"/>
    <w:rsid w:val="00CE04FA"/>
    <w:rsid w:val="00CE07EE"/>
    <w:rsid w:val="00CE0855"/>
    <w:rsid w:val="00CE0B5A"/>
    <w:rsid w:val="00CE2464"/>
    <w:rsid w:val="00CE2BB8"/>
    <w:rsid w:val="00CE4245"/>
    <w:rsid w:val="00CE5AD0"/>
    <w:rsid w:val="00CE5DB2"/>
    <w:rsid w:val="00CE6328"/>
    <w:rsid w:val="00CE67C9"/>
    <w:rsid w:val="00CF0BF7"/>
    <w:rsid w:val="00CF172F"/>
    <w:rsid w:val="00CF1EAF"/>
    <w:rsid w:val="00CF2A72"/>
    <w:rsid w:val="00CF3C62"/>
    <w:rsid w:val="00CF4023"/>
    <w:rsid w:val="00CF4135"/>
    <w:rsid w:val="00CF44E9"/>
    <w:rsid w:val="00CF4A13"/>
    <w:rsid w:val="00CF5328"/>
    <w:rsid w:val="00CF571E"/>
    <w:rsid w:val="00CF5A00"/>
    <w:rsid w:val="00CF69E6"/>
    <w:rsid w:val="00CF6E33"/>
    <w:rsid w:val="00CF7305"/>
    <w:rsid w:val="00CF7BAA"/>
    <w:rsid w:val="00D003A6"/>
    <w:rsid w:val="00D005C8"/>
    <w:rsid w:val="00D00ACC"/>
    <w:rsid w:val="00D02A92"/>
    <w:rsid w:val="00D02BDE"/>
    <w:rsid w:val="00D03394"/>
    <w:rsid w:val="00D03A52"/>
    <w:rsid w:val="00D03AF2"/>
    <w:rsid w:val="00D03B7E"/>
    <w:rsid w:val="00D0454E"/>
    <w:rsid w:val="00D045C1"/>
    <w:rsid w:val="00D0568A"/>
    <w:rsid w:val="00D05A63"/>
    <w:rsid w:val="00D0600A"/>
    <w:rsid w:val="00D07B1F"/>
    <w:rsid w:val="00D1160C"/>
    <w:rsid w:val="00D11811"/>
    <w:rsid w:val="00D11C61"/>
    <w:rsid w:val="00D11D01"/>
    <w:rsid w:val="00D12278"/>
    <w:rsid w:val="00D1312E"/>
    <w:rsid w:val="00D1329A"/>
    <w:rsid w:val="00D14762"/>
    <w:rsid w:val="00D153D2"/>
    <w:rsid w:val="00D17092"/>
    <w:rsid w:val="00D20725"/>
    <w:rsid w:val="00D20879"/>
    <w:rsid w:val="00D208DB"/>
    <w:rsid w:val="00D22CC4"/>
    <w:rsid w:val="00D22F6D"/>
    <w:rsid w:val="00D23B79"/>
    <w:rsid w:val="00D2459B"/>
    <w:rsid w:val="00D247A3"/>
    <w:rsid w:val="00D2483C"/>
    <w:rsid w:val="00D2518F"/>
    <w:rsid w:val="00D2591C"/>
    <w:rsid w:val="00D27796"/>
    <w:rsid w:val="00D27807"/>
    <w:rsid w:val="00D27AAE"/>
    <w:rsid w:val="00D27E4E"/>
    <w:rsid w:val="00D324F1"/>
    <w:rsid w:val="00D328B5"/>
    <w:rsid w:val="00D3340B"/>
    <w:rsid w:val="00D33B9D"/>
    <w:rsid w:val="00D340F6"/>
    <w:rsid w:val="00D34840"/>
    <w:rsid w:val="00D34AA7"/>
    <w:rsid w:val="00D36013"/>
    <w:rsid w:val="00D36F66"/>
    <w:rsid w:val="00D36FB6"/>
    <w:rsid w:val="00D37E6B"/>
    <w:rsid w:val="00D40D72"/>
    <w:rsid w:val="00D422CE"/>
    <w:rsid w:val="00D4416C"/>
    <w:rsid w:val="00D45A7A"/>
    <w:rsid w:val="00D45CF3"/>
    <w:rsid w:val="00D4642D"/>
    <w:rsid w:val="00D4667F"/>
    <w:rsid w:val="00D466DB"/>
    <w:rsid w:val="00D46872"/>
    <w:rsid w:val="00D46A36"/>
    <w:rsid w:val="00D46B69"/>
    <w:rsid w:val="00D5139C"/>
    <w:rsid w:val="00D517CB"/>
    <w:rsid w:val="00D52572"/>
    <w:rsid w:val="00D52E1B"/>
    <w:rsid w:val="00D5322F"/>
    <w:rsid w:val="00D54B89"/>
    <w:rsid w:val="00D554C5"/>
    <w:rsid w:val="00D569DE"/>
    <w:rsid w:val="00D57691"/>
    <w:rsid w:val="00D6031A"/>
    <w:rsid w:val="00D61B95"/>
    <w:rsid w:val="00D623B3"/>
    <w:rsid w:val="00D6251E"/>
    <w:rsid w:val="00D62D13"/>
    <w:rsid w:val="00D64533"/>
    <w:rsid w:val="00D6512F"/>
    <w:rsid w:val="00D663F3"/>
    <w:rsid w:val="00D66C62"/>
    <w:rsid w:val="00D67D9B"/>
    <w:rsid w:val="00D67EA7"/>
    <w:rsid w:val="00D7021E"/>
    <w:rsid w:val="00D71FE8"/>
    <w:rsid w:val="00D72427"/>
    <w:rsid w:val="00D72660"/>
    <w:rsid w:val="00D7289A"/>
    <w:rsid w:val="00D75F38"/>
    <w:rsid w:val="00D771D1"/>
    <w:rsid w:val="00D77567"/>
    <w:rsid w:val="00D7786C"/>
    <w:rsid w:val="00D80FF4"/>
    <w:rsid w:val="00D81535"/>
    <w:rsid w:val="00D81876"/>
    <w:rsid w:val="00D848AB"/>
    <w:rsid w:val="00D86A50"/>
    <w:rsid w:val="00D8744C"/>
    <w:rsid w:val="00D8744E"/>
    <w:rsid w:val="00D879B5"/>
    <w:rsid w:val="00D91997"/>
    <w:rsid w:val="00D942C0"/>
    <w:rsid w:val="00D96C8C"/>
    <w:rsid w:val="00D971B3"/>
    <w:rsid w:val="00D97A89"/>
    <w:rsid w:val="00DA036A"/>
    <w:rsid w:val="00DA1491"/>
    <w:rsid w:val="00DA1E49"/>
    <w:rsid w:val="00DA2339"/>
    <w:rsid w:val="00DA41F7"/>
    <w:rsid w:val="00DA6348"/>
    <w:rsid w:val="00DB006A"/>
    <w:rsid w:val="00DB007F"/>
    <w:rsid w:val="00DB0852"/>
    <w:rsid w:val="00DB166B"/>
    <w:rsid w:val="00DB2568"/>
    <w:rsid w:val="00DB4195"/>
    <w:rsid w:val="00DB4483"/>
    <w:rsid w:val="00DB48B8"/>
    <w:rsid w:val="00DB4A9A"/>
    <w:rsid w:val="00DB51A9"/>
    <w:rsid w:val="00DB6556"/>
    <w:rsid w:val="00DB7647"/>
    <w:rsid w:val="00DB7D5B"/>
    <w:rsid w:val="00DC0DEB"/>
    <w:rsid w:val="00DC11BC"/>
    <w:rsid w:val="00DC17B2"/>
    <w:rsid w:val="00DC1958"/>
    <w:rsid w:val="00DC1C7F"/>
    <w:rsid w:val="00DC211D"/>
    <w:rsid w:val="00DC239E"/>
    <w:rsid w:val="00DC2406"/>
    <w:rsid w:val="00DC3277"/>
    <w:rsid w:val="00DC38C4"/>
    <w:rsid w:val="00DC3D4C"/>
    <w:rsid w:val="00DC41E6"/>
    <w:rsid w:val="00DC4418"/>
    <w:rsid w:val="00DC4666"/>
    <w:rsid w:val="00DC48B4"/>
    <w:rsid w:val="00DC4A2F"/>
    <w:rsid w:val="00DC55EA"/>
    <w:rsid w:val="00DC637B"/>
    <w:rsid w:val="00DC686D"/>
    <w:rsid w:val="00DD0F5F"/>
    <w:rsid w:val="00DD152C"/>
    <w:rsid w:val="00DD282A"/>
    <w:rsid w:val="00DD3CC2"/>
    <w:rsid w:val="00DD3FFC"/>
    <w:rsid w:val="00DD49D7"/>
    <w:rsid w:val="00DD6128"/>
    <w:rsid w:val="00DD7135"/>
    <w:rsid w:val="00DD7262"/>
    <w:rsid w:val="00DD7777"/>
    <w:rsid w:val="00DD7FAB"/>
    <w:rsid w:val="00DE0E8A"/>
    <w:rsid w:val="00DE2AC5"/>
    <w:rsid w:val="00DE3427"/>
    <w:rsid w:val="00DE3431"/>
    <w:rsid w:val="00DE374F"/>
    <w:rsid w:val="00DE3895"/>
    <w:rsid w:val="00DE52AE"/>
    <w:rsid w:val="00DF1035"/>
    <w:rsid w:val="00DF28EE"/>
    <w:rsid w:val="00DF420C"/>
    <w:rsid w:val="00DF5111"/>
    <w:rsid w:val="00DF529B"/>
    <w:rsid w:val="00DF5F5D"/>
    <w:rsid w:val="00DF6654"/>
    <w:rsid w:val="00DF683D"/>
    <w:rsid w:val="00DF6985"/>
    <w:rsid w:val="00DF6CEF"/>
    <w:rsid w:val="00DF7E86"/>
    <w:rsid w:val="00E00287"/>
    <w:rsid w:val="00E004F9"/>
    <w:rsid w:val="00E00EA5"/>
    <w:rsid w:val="00E024AB"/>
    <w:rsid w:val="00E027F9"/>
    <w:rsid w:val="00E04291"/>
    <w:rsid w:val="00E056A8"/>
    <w:rsid w:val="00E0594A"/>
    <w:rsid w:val="00E05FC6"/>
    <w:rsid w:val="00E0660F"/>
    <w:rsid w:val="00E102F1"/>
    <w:rsid w:val="00E10B85"/>
    <w:rsid w:val="00E10EE7"/>
    <w:rsid w:val="00E1229D"/>
    <w:rsid w:val="00E143E8"/>
    <w:rsid w:val="00E14571"/>
    <w:rsid w:val="00E14C46"/>
    <w:rsid w:val="00E152F2"/>
    <w:rsid w:val="00E15E8E"/>
    <w:rsid w:val="00E169C6"/>
    <w:rsid w:val="00E174F2"/>
    <w:rsid w:val="00E17C9D"/>
    <w:rsid w:val="00E20250"/>
    <w:rsid w:val="00E2225A"/>
    <w:rsid w:val="00E23D0A"/>
    <w:rsid w:val="00E24435"/>
    <w:rsid w:val="00E253DB"/>
    <w:rsid w:val="00E3097A"/>
    <w:rsid w:val="00E31ABE"/>
    <w:rsid w:val="00E34790"/>
    <w:rsid w:val="00E34CA3"/>
    <w:rsid w:val="00E40598"/>
    <w:rsid w:val="00E41083"/>
    <w:rsid w:val="00E41463"/>
    <w:rsid w:val="00E432EB"/>
    <w:rsid w:val="00E46035"/>
    <w:rsid w:val="00E4634B"/>
    <w:rsid w:val="00E464CB"/>
    <w:rsid w:val="00E470CA"/>
    <w:rsid w:val="00E475E1"/>
    <w:rsid w:val="00E47B9D"/>
    <w:rsid w:val="00E47F9C"/>
    <w:rsid w:val="00E50DA7"/>
    <w:rsid w:val="00E50F88"/>
    <w:rsid w:val="00E538C1"/>
    <w:rsid w:val="00E53BCF"/>
    <w:rsid w:val="00E53BF4"/>
    <w:rsid w:val="00E53DE3"/>
    <w:rsid w:val="00E5478D"/>
    <w:rsid w:val="00E551FB"/>
    <w:rsid w:val="00E56E3C"/>
    <w:rsid w:val="00E57165"/>
    <w:rsid w:val="00E600A0"/>
    <w:rsid w:val="00E6304E"/>
    <w:rsid w:val="00E6498D"/>
    <w:rsid w:val="00E65697"/>
    <w:rsid w:val="00E67480"/>
    <w:rsid w:val="00E67ADB"/>
    <w:rsid w:val="00E67B05"/>
    <w:rsid w:val="00E702C9"/>
    <w:rsid w:val="00E70361"/>
    <w:rsid w:val="00E71267"/>
    <w:rsid w:val="00E71AF3"/>
    <w:rsid w:val="00E7251A"/>
    <w:rsid w:val="00E743C1"/>
    <w:rsid w:val="00E7446A"/>
    <w:rsid w:val="00E74804"/>
    <w:rsid w:val="00E754AC"/>
    <w:rsid w:val="00E7773C"/>
    <w:rsid w:val="00E81BA5"/>
    <w:rsid w:val="00E81D3A"/>
    <w:rsid w:val="00E828C7"/>
    <w:rsid w:val="00E8325E"/>
    <w:rsid w:val="00E83333"/>
    <w:rsid w:val="00E842E9"/>
    <w:rsid w:val="00E84EF1"/>
    <w:rsid w:val="00E86B93"/>
    <w:rsid w:val="00E86BD5"/>
    <w:rsid w:val="00E87368"/>
    <w:rsid w:val="00E91AD6"/>
    <w:rsid w:val="00E92195"/>
    <w:rsid w:val="00E92A7E"/>
    <w:rsid w:val="00E93AC8"/>
    <w:rsid w:val="00E94666"/>
    <w:rsid w:val="00E94785"/>
    <w:rsid w:val="00E95606"/>
    <w:rsid w:val="00E95A91"/>
    <w:rsid w:val="00E95E7C"/>
    <w:rsid w:val="00E9660E"/>
    <w:rsid w:val="00E96A3C"/>
    <w:rsid w:val="00E96DB8"/>
    <w:rsid w:val="00E97607"/>
    <w:rsid w:val="00E97C49"/>
    <w:rsid w:val="00E97F88"/>
    <w:rsid w:val="00EA1531"/>
    <w:rsid w:val="00EA1A8C"/>
    <w:rsid w:val="00EA57C7"/>
    <w:rsid w:val="00EA601B"/>
    <w:rsid w:val="00EA6B69"/>
    <w:rsid w:val="00EA6D08"/>
    <w:rsid w:val="00EA7479"/>
    <w:rsid w:val="00EA7AA1"/>
    <w:rsid w:val="00EA7D72"/>
    <w:rsid w:val="00EB0EDE"/>
    <w:rsid w:val="00EB1844"/>
    <w:rsid w:val="00EB208D"/>
    <w:rsid w:val="00EB36F5"/>
    <w:rsid w:val="00EB44A0"/>
    <w:rsid w:val="00EB4FF2"/>
    <w:rsid w:val="00EB5142"/>
    <w:rsid w:val="00EB56B1"/>
    <w:rsid w:val="00EB6F5E"/>
    <w:rsid w:val="00EB746D"/>
    <w:rsid w:val="00EC1999"/>
    <w:rsid w:val="00EC3995"/>
    <w:rsid w:val="00EC3BC3"/>
    <w:rsid w:val="00EC3DF1"/>
    <w:rsid w:val="00EC58DB"/>
    <w:rsid w:val="00EC6361"/>
    <w:rsid w:val="00EC68F8"/>
    <w:rsid w:val="00EC7624"/>
    <w:rsid w:val="00EC7627"/>
    <w:rsid w:val="00EC7AB9"/>
    <w:rsid w:val="00EC7B6E"/>
    <w:rsid w:val="00ED05DB"/>
    <w:rsid w:val="00ED07B3"/>
    <w:rsid w:val="00ED16F7"/>
    <w:rsid w:val="00ED1A6D"/>
    <w:rsid w:val="00ED31FA"/>
    <w:rsid w:val="00ED4FA3"/>
    <w:rsid w:val="00ED5331"/>
    <w:rsid w:val="00ED65BC"/>
    <w:rsid w:val="00ED7B16"/>
    <w:rsid w:val="00EE105B"/>
    <w:rsid w:val="00EE1ADF"/>
    <w:rsid w:val="00EE302B"/>
    <w:rsid w:val="00EE4265"/>
    <w:rsid w:val="00EE46B6"/>
    <w:rsid w:val="00EE4D71"/>
    <w:rsid w:val="00EE59B2"/>
    <w:rsid w:val="00EE5AB6"/>
    <w:rsid w:val="00EE5ADB"/>
    <w:rsid w:val="00EE639D"/>
    <w:rsid w:val="00EE66C0"/>
    <w:rsid w:val="00EE7408"/>
    <w:rsid w:val="00EF03A7"/>
    <w:rsid w:val="00EF06A5"/>
    <w:rsid w:val="00EF13D1"/>
    <w:rsid w:val="00EF1632"/>
    <w:rsid w:val="00EF1B22"/>
    <w:rsid w:val="00EF5608"/>
    <w:rsid w:val="00EF6B1B"/>
    <w:rsid w:val="00EF6DA8"/>
    <w:rsid w:val="00EF7299"/>
    <w:rsid w:val="00EF76C4"/>
    <w:rsid w:val="00EF7C3B"/>
    <w:rsid w:val="00F00978"/>
    <w:rsid w:val="00F00E2D"/>
    <w:rsid w:val="00F01C44"/>
    <w:rsid w:val="00F01E73"/>
    <w:rsid w:val="00F02AE5"/>
    <w:rsid w:val="00F035B3"/>
    <w:rsid w:val="00F04090"/>
    <w:rsid w:val="00F0420A"/>
    <w:rsid w:val="00F048A2"/>
    <w:rsid w:val="00F06F41"/>
    <w:rsid w:val="00F078A3"/>
    <w:rsid w:val="00F109CA"/>
    <w:rsid w:val="00F11526"/>
    <w:rsid w:val="00F11B98"/>
    <w:rsid w:val="00F11C18"/>
    <w:rsid w:val="00F1256A"/>
    <w:rsid w:val="00F128FD"/>
    <w:rsid w:val="00F13ED6"/>
    <w:rsid w:val="00F209E6"/>
    <w:rsid w:val="00F20DE4"/>
    <w:rsid w:val="00F21310"/>
    <w:rsid w:val="00F21517"/>
    <w:rsid w:val="00F21AAB"/>
    <w:rsid w:val="00F22F41"/>
    <w:rsid w:val="00F23CBE"/>
    <w:rsid w:val="00F24654"/>
    <w:rsid w:val="00F25961"/>
    <w:rsid w:val="00F31207"/>
    <w:rsid w:val="00F3131D"/>
    <w:rsid w:val="00F31E6D"/>
    <w:rsid w:val="00F32FD3"/>
    <w:rsid w:val="00F3380B"/>
    <w:rsid w:val="00F3417B"/>
    <w:rsid w:val="00F34BB0"/>
    <w:rsid w:val="00F35CC7"/>
    <w:rsid w:val="00F36268"/>
    <w:rsid w:val="00F364B5"/>
    <w:rsid w:val="00F366AC"/>
    <w:rsid w:val="00F373EC"/>
    <w:rsid w:val="00F40D82"/>
    <w:rsid w:val="00F4172E"/>
    <w:rsid w:val="00F41953"/>
    <w:rsid w:val="00F428D0"/>
    <w:rsid w:val="00F43354"/>
    <w:rsid w:val="00F4395B"/>
    <w:rsid w:val="00F43C55"/>
    <w:rsid w:val="00F45209"/>
    <w:rsid w:val="00F453BA"/>
    <w:rsid w:val="00F45A53"/>
    <w:rsid w:val="00F464F7"/>
    <w:rsid w:val="00F46D73"/>
    <w:rsid w:val="00F50B75"/>
    <w:rsid w:val="00F5131E"/>
    <w:rsid w:val="00F524F0"/>
    <w:rsid w:val="00F52E2D"/>
    <w:rsid w:val="00F55BF5"/>
    <w:rsid w:val="00F56A7C"/>
    <w:rsid w:val="00F5712A"/>
    <w:rsid w:val="00F60844"/>
    <w:rsid w:val="00F60C5D"/>
    <w:rsid w:val="00F6113F"/>
    <w:rsid w:val="00F617B9"/>
    <w:rsid w:val="00F619D5"/>
    <w:rsid w:val="00F63067"/>
    <w:rsid w:val="00F63CC8"/>
    <w:rsid w:val="00F63E47"/>
    <w:rsid w:val="00F645FF"/>
    <w:rsid w:val="00F64FD8"/>
    <w:rsid w:val="00F70162"/>
    <w:rsid w:val="00F7058E"/>
    <w:rsid w:val="00F70B5F"/>
    <w:rsid w:val="00F71C83"/>
    <w:rsid w:val="00F71FC9"/>
    <w:rsid w:val="00F72DC8"/>
    <w:rsid w:val="00F73148"/>
    <w:rsid w:val="00F7325C"/>
    <w:rsid w:val="00F73611"/>
    <w:rsid w:val="00F74E67"/>
    <w:rsid w:val="00F75D39"/>
    <w:rsid w:val="00F7633F"/>
    <w:rsid w:val="00F763CE"/>
    <w:rsid w:val="00F76582"/>
    <w:rsid w:val="00F77614"/>
    <w:rsid w:val="00F778C4"/>
    <w:rsid w:val="00F81999"/>
    <w:rsid w:val="00F821E1"/>
    <w:rsid w:val="00F83181"/>
    <w:rsid w:val="00F83966"/>
    <w:rsid w:val="00F853C3"/>
    <w:rsid w:val="00F870D8"/>
    <w:rsid w:val="00F873F1"/>
    <w:rsid w:val="00F9125C"/>
    <w:rsid w:val="00F916DF"/>
    <w:rsid w:val="00F91FF4"/>
    <w:rsid w:val="00F9232A"/>
    <w:rsid w:val="00F923E5"/>
    <w:rsid w:val="00F9296C"/>
    <w:rsid w:val="00F9329B"/>
    <w:rsid w:val="00F93652"/>
    <w:rsid w:val="00F9375E"/>
    <w:rsid w:val="00F93880"/>
    <w:rsid w:val="00F941DA"/>
    <w:rsid w:val="00F9489C"/>
    <w:rsid w:val="00F97544"/>
    <w:rsid w:val="00F97BF0"/>
    <w:rsid w:val="00F97F8A"/>
    <w:rsid w:val="00FA0802"/>
    <w:rsid w:val="00FA2CA5"/>
    <w:rsid w:val="00FA42F5"/>
    <w:rsid w:val="00FA5051"/>
    <w:rsid w:val="00FA523F"/>
    <w:rsid w:val="00FA67CD"/>
    <w:rsid w:val="00FA687A"/>
    <w:rsid w:val="00FA6A5D"/>
    <w:rsid w:val="00FA6E9D"/>
    <w:rsid w:val="00FB2020"/>
    <w:rsid w:val="00FB2DE9"/>
    <w:rsid w:val="00FB33E9"/>
    <w:rsid w:val="00FB397E"/>
    <w:rsid w:val="00FB3E28"/>
    <w:rsid w:val="00FB67C2"/>
    <w:rsid w:val="00FB7824"/>
    <w:rsid w:val="00FC0823"/>
    <w:rsid w:val="00FC0A03"/>
    <w:rsid w:val="00FC1D03"/>
    <w:rsid w:val="00FC22EC"/>
    <w:rsid w:val="00FC291D"/>
    <w:rsid w:val="00FC34A4"/>
    <w:rsid w:val="00FC3A22"/>
    <w:rsid w:val="00FC3A2F"/>
    <w:rsid w:val="00FC3AC7"/>
    <w:rsid w:val="00FC3C79"/>
    <w:rsid w:val="00FC4AB5"/>
    <w:rsid w:val="00FC5E1E"/>
    <w:rsid w:val="00FC668B"/>
    <w:rsid w:val="00FC718C"/>
    <w:rsid w:val="00FC7453"/>
    <w:rsid w:val="00FC7589"/>
    <w:rsid w:val="00FC7BFC"/>
    <w:rsid w:val="00FD1208"/>
    <w:rsid w:val="00FD17D1"/>
    <w:rsid w:val="00FD2076"/>
    <w:rsid w:val="00FD2C2C"/>
    <w:rsid w:val="00FD49AC"/>
    <w:rsid w:val="00FD5FD0"/>
    <w:rsid w:val="00FD6C13"/>
    <w:rsid w:val="00FD6CCA"/>
    <w:rsid w:val="00FD7547"/>
    <w:rsid w:val="00FE0047"/>
    <w:rsid w:val="00FE0407"/>
    <w:rsid w:val="00FE17B1"/>
    <w:rsid w:val="00FE2C92"/>
    <w:rsid w:val="00FE377D"/>
    <w:rsid w:val="00FE3E45"/>
    <w:rsid w:val="00FE5A3D"/>
    <w:rsid w:val="00FE65A5"/>
    <w:rsid w:val="00FE72EF"/>
    <w:rsid w:val="00FF03D3"/>
    <w:rsid w:val="00FF0908"/>
    <w:rsid w:val="00FF0D38"/>
    <w:rsid w:val="00FF2428"/>
    <w:rsid w:val="00FF2C7A"/>
    <w:rsid w:val="00FF3745"/>
    <w:rsid w:val="00FF4016"/>
    <w:rsid w:val="00FF47D0"/>
    <w:rsid w:val="00FF48E1"/>
    <w:rsid w:val="00FF4E6B"/>
    <w:rsid w:val="00FF51A6"/>
    <w:rsid w:val="00FF6194"/>
    <w:rsid w:val="00FF73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caption" w:locked="1" w:uiPriority="0" w:qFormat="1"/>
    <w:lsdException w:name="footnote reference" w:locked="1"/>
    <w:lsdException w:name="Title" w:locked="1" w:semiHidden="0" w:uiPriority="0" w:unhideWhenUsed="0" w:qFormat="1"/>
    <w:lsdException w:name="Default Paragraph Font" w:locked="1" w:uiPriority="0"/>
    <w:lsdException w:name="Body Text" w:locked="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aliases w:val="Text"/>
    <w:qFormat/>
    <w:rsid w:val="00C806C8"/>
    <w:pPr>
      <w:spacing w:after="200" w:line="276" w:lineRule="auto"/>
      <w:jc w:val="both"/>
    </w:pPr>
    <w:rPr>
      <w:rFonts w:ascii="Cambria" w:hAnsi="Cambria"/>
      <w:sz w:val="22"/>
      <w:szCs w:val="22"/>
      <w:lang w:eastAsia="en-US"/>
    </w:rPr>
  </w:style>
  <w:style w:type="paragraph" w:styleId="Nadpis1">
    <w:name w:val="heading 1"/>
    <w:basedOn w:val="Normln"/>
    <w:next w:val="Normln"/>
    <w:link w:val="Nadpis1Char"/>
    <w:uiPriority w:val="99"/>
    <w:qFormat/>
    <w:rsid w:val="00F0420A"/>
    <w:pPr>
      <w:keepNext/>
      <w:keepLines/>
      <w:pageBreakBefore/>
      <w:numPr>
        <w:numId w:val="1"/>
      </w:numPr>
      <w:spacing w:before="240" w:after="0"/>
      <w:outlineLvl w:val="0"/>
    </w:pPr>
    <w:rPr>
      <w:b/>
      <w:bCs/>
      <w:sz w:val="36"/>
      <w:szCs w:val="28"/>
    </w:rPr>
  </w:style>
  <w:style w:type="paragraph" w:styleId="Nadpis2">
    <w:name w:val="heading 2"/>
    <w:basedOn w:val="Normln"/>
    <w:next w:val="Normln"/>
    <w:link w:val="Nadpis2Char"/>
    <w:uiPriority w:val="99"/>
    <w:qFormat/>
    <w:rsid w:val="00ED5331"/>
    <w:pPr>
      <w:keepNext/>
      <w:keepLines/>
      <w:numPr>
        <w:ilvl w:val="1"/>
        <w:numId w:val="1"/>
      </w:numPr>
      <w:spacing w:before="200" w:after="240"/>
      <w:ind w:left="578" w:hanging="578"/>
      <w:outlineLvl w:val="1"/>
    </w:pPr>
    <w:rPr>
      <w:b/>
      <w:bCs/>
      <w:smallCaps/>
      <w:sz w:val="26"/>
      <w:szCs w:val="26"/>
    </w:rPr>
  </w:style>
  <w:style w:type="paragraph" w:styleId="Nadpis3">
    <w:name w:val="heading 3"/>
    <w:basedOn w:val="Normln"/>
    <w:next w:val="Normln"/>
    <w:link w:val="Nadpis3Char"/>
    <w:uiPriority w:val="99"/>
    <w:qFormat/>
    <w:rsid w:val="004939F2"/>
    <w:pPr>
      <w:keepNext/>
      <w:keepLines/>
      <w:numPr>
        <w:ilvl w:val="2"/>
        <w:numId w:val="1"/>
      </w:numPr>
      <w:spacing w:before="40" w:after="120"/>
      <w:outlineLvl w:val="2"/>
    </w:pPr>
    <w:rPr>
      <w:b/>
      <w:sz w:val="24"/>
      <w:szCs w:val="24"/>
    </w:rPr>
  </w:style>
  <w:style w:type="paragraph" w:styleId="Nadpis4">
    <w:name w:val="heading 4"/>
    <w:basedOn w:val="Normln"/>
    <w:next w:val="Normln"/>
    <w:link w:val="Nadpis4Char"/>
    <w:uiPriority w:val="99"/>
    <w:qFormat/>
    <w:rsid w:val="007A5FBC"/>
    <w:pPr>
      <w:keepNext/>
      <w:keepLines/>
      <w:numPr>
        <w:ilvl w:val="3"/>
        <w:numId w:val="1"/>
      </w:numPr>
      <w:spacing w:before="40" w:after="0"/>
      <w:outlineLvl w:val="3"/>
    </w:pPr>
    <w:rPr>
      <w:i/>
      <w:iCs/>
      <w:color w:val="365F91"/>
      <w:sz w:val="20"/>
      <w:szCs w:val="20"/>
    </w:rPr>
  </w:style>
  <w:style w:type="paragraph" w:styleId="Nadpis5">
    <w:name w:val="heading 5"/>
    <w:basedOn w:val="Normln"/>
    <w:next w:val="Normln"/>
    <w:link w:val="Nadpis5Char"/>
    <w:uiPriority w:val="99"/>
    <w:qFormat/>
    <w:rsid w:val="007A5FBC"/>
    <w:pPr>
      <w:keepNext/>
      <w:keepLines/>
      <w:numPr>
        <w:ilvl w:val="4"/>
        <w:numId w:val="1"/>
      </w:numPr>
      <w:spacing w:before="40" w:after="0"/>
      <w:outlineLvl w:val="4"/>
    </w:pPr>
    <w:rPr>
      <w:color w:val="365F91"/>
      <w:sz w:val="20"/>
      <w:szCs w:val="20"/>
    </w:rPr>
  </w:style>
  <w:style w:type="paragraph" w:styleId="Nadpis6">
    <w:name w:val="heading 6"/>
    <w:basedOn w:val="Normln"/>
    <w:next w:val="Normln"/>
    <w:link w:val="Nadpis6Char"/>
    <w:uiPriority w:val="99"/>
    <w:qFormat/>
    <w:rsid w:val="007A5FBC"/>
    <w:pPr>
      <w:keepNext/>
      <w:keepLines/>
      <w:numPr>
        <w:ilvl w:val="5"/>
        <w:numId w:val="1"/>
      </w:numPr>
      <w:spacing w:before="40" w:after="0"/>
      <w:outlineLvl w:val="5"/>
    </w:pPr>
    <w:rPr>
      <w:color w:val="243F60"/>
      <w:sz w:val="20"/>
      <w:szCs w:val="20"/>
    </w:rPr>
  </w:style>
  <w:style w:type="paragraph" w:styleId="Nadpis7">
    <w:name w:val="heading 7"/>
    <w:basedOn w:val="Normln"/>
    <w:next w:val="Normln"/>
    <w:link w:val="Nadpis7Char"/>
    <w:uiPriority w:val="99"/>
    <w:qFormat/>
    <w:rsid w:val="007A5FBC"/>
    <w:pPr>
      <w:keepNext/>
      <w:keepLines/>
      <w:numPr>
        <w:ilvl w:val="6"/>
        <w:numId w:val="1"/>
      </w:numPr>
      <w:spacing w:before="40" w:after="0"/>
      <w:outlineLvl w:val="6"/>
    </w:pPr>
    <w:rPr>
      <w:i/>
      <w:iCs/>
      <w:color w:val="243F60"/>
      <w:sz w:val="20"/>
      <w:szCs w:val="20"/>
    </w:rPr>
  </w:style>
  <w:style w:type="paragraph" w:styleId="Nadpis8">
    <w:name w:val="heading 8"/>
    <w:basedOn w:val="Normln"/>
    <w:next w:val="Normln"/>
    <w:link w:val="Nadpis8Char"/>
    <w:uiPriority w:val="99"/>
    <w:qFormat/>
    <w:rsid w:val="007A5FBC"/>
    <w:pPr>
      <w:keepNext/>
      <w:keepLines/>
      <w:numPr>
        <w:ilvl w:val="7"/>
        <w:numId w:val="1"/>
      </w:numPr>
      <w:spacing w:before="40" w:after="0"/>
      <w:outlineLvl w:val="7"/>
    </w:pPr>
    <w:rPr>
      <w:color w:val="272727"/>
      <w:sz w:val="21"/>
      <w:szCs w:val="21"/>
    </w:rPr>
  </w:style>
  <w:style w:type="paragraph" w:styleId="Nadpis9">
    <w:name w:val="heading 9"/>
    <w:basedOn w:val="Normln"/>
    <w:next w:val="Normln"/>
    <w:link w:val="Nadpis9Char"/>
    <w:uiPriority w:val="99"/>
    <w:qFormat/>
    <w:rsid w:val="007A5FBC"/>
    <w:pPr>
      <w:keepNext/>
      <w:keepLines/>
      <w:numPr>
        <w:ilvl w:val="8"/>
        <w:numId w:val="1"/>
      </w:numPr>
      <w:spacing w:before="40" w:after="0"/>
      <w:outlineLvl w:val="8"/>
    </w:pPr>
    <w:rPr>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F0420A"/>
    <w:rPr>
      <w:rFonts w:ascii="Cambria" w:hAnsi="Cambria"/>
      <w:b/>
      <w:bCs/>
      <w:sz w:val="36"/>
      <w:szCs w:val="28"/>
      <w:lang w:eastAsia="en-US"/>
    </w:rPr>
  </w:style>
  <w:style w:type="character" w:customStyle="1" w:styleId="Nadpis2Char">
    <w:name w:val="Nadpis 2 Char"/>
    <w:link w:val="Nadpis2"/>
    <w:uiPriority w:val="99"/>
    <w:locked/>
    <w:rsid w:val="00ED5331"/>
    <w:rPr>
      <w:rFonts w:ascii="Cambria" w:hAnsi="Cambria"/>
      <w:b/>
      <w:bCs/>
      <w:smallCaps/>
      <w:sz w:val="26"/>
      <w:szCs w:val="26"/>
      <w:lang w:eastAsia="en-US"/>
    </w:rPr>
  </w:style>
  <w:style w:type="character" w:customStyle="1" w:styleId="Nadpis3Char">
    <w:name w:val="Nadpis 3 Char"/>
    <w:link w:val="Nadpis3"/>
    <w:uiPriority w:val="99"/>
    <w:locked/>
    <w:rsid w:val="004939F2"/>
    <w:rPr>
      <w:rFonts w:ascii="Cambria" w:hAnsi="Cambria"/>
      <w:b/>
      <w:sz w:val="24"/>
      <w:szCs w:val="24"/>
      <w:lang w:eastAsia="en-US"/>
    </w:rPr>
  </w:style>
  <w:style w:type="character" w:customStyle="1" w:styleId="Nadpis4Char">
    <w:name w:val="Nadpis 4 Char"/>
    <w:link w:val="Nadpis4"/>
    <w:uiPriority w:val="99"/>
    <w:locked/>
    <w:rsid w:val="007A5FBC"/>
    <w:rPr>
      <w:rFonts w:ascii="Cambria" w:hAnsi="Cambria"/>
      <w:i/>
      <w:iCs/>
      <w:color w:val="365F91"/>
      <w:lang w:eastAsia="en-US"/>
    </w:rPr>
  </w:style>
  <w:style w:type="character" w:customStyle="1" w:styleId="Nadpis5Char">
    <w:name w:val="Nadpis 5 Char"/>
    <w:link w:val="Nadpis5"/>
    <w:uiPriority w:val="99"/>
    <w:locked/>
    <w:rsid w:val="007A5FBC"/>
    <w:rPr>
      <w:rFonts w:ascii="Cambria" w:hAnsi="Cambria"/>
      <w:color w:val="365F91"/>
      <w:lang w:eastAsia="en-US"/>
    </w:rPr>
  </w:style>
  <w:style w:type="character" w:customStyle="1" w:styleId="Nadpis6Char">
    <w:name w:val="Nadpis 6 Char"/>
    <w:link w:val="Nadpis6"/>
    <w:uiPriority w:val="99"/>
    <w:locked/>
    <w:rsid w:val="007A5FBC"/>
    <w:rPr>
      <w:rFonts w:ascii="Cambria" w:hAnsi="Cambria"/>
      <w:color w:val="243F60"/>
      <w:lang w:eastAsia="en-US"/>
    </w:rPr>
  </w:style>
  <w:style w:type="character" w:customStyle="1" w:styleId="Nadpis7Char">
    <w:name w:val="Nadpis 7 Char"/>
    <w:link w:val="Nadpis7"/>
    <w:uiPriority w:val="99"/>
    <w:locked/>
    <w:rsid w:val="007A5FBC"/>
    <w:rPr>
      <w:rFonts w:ascii="Cambria" w:hAnsi="Cambria"/>
      <w:i/>
      <w:iCs/>
      <w:color w:val="243F60"/>
      <w:lang w:eastAsia="en-US"/>
    </w:rPr>
  </w:style>
  <w:style w:type="character" w:customStyle="1" w:styleId="Nadpis8Char">
    <w:name w:val="Nadpis 8 Char"/>
    <w:link w:val="Nadpis8"/>
    <w:uiPriority w:val="99"/>
    <w:locked/>
    <w:rsid w:val="007A5FBC"/>
    <w:rPr>
      <w:rFonts w:ascii="Cambria" w:hAnsi="Cambria"/>
      <w:color w:val="272727"/>
      <w:sz w:val="21"/>
      <w:szCs w:val="21"/>
      <w:lang w:eastAsia="en-US"/>
    </w:rPr>
  </w:style>
  <w:style w:type="character" w:customStyle="1" w:styleId="Nadpis9Char">
    <w:name w:val="Nadpis 9 Char"/>
    <w:link w:val="Nadpis9"/>
    <w:uiPriority w:val="99"/>
    <w:locked/>
    <w:rsid w:val="007A5FBC"/>
    <w:rPr>
      <w:rFonts w:ascii="Cambria" w:hAnsi="Cambria"/>
      <w:i/>
      <w:iCs/>
      <w:color w:val="272727"/>
      <w:sz w:val="21"/>
      <w:szCs w:val="21"/>
      <w:lang w:eastAsia="en-US"/>
    </w:rPr>
  </w:style>
  <w:style w:type="character" w:customStyle="1" w:styleId="zvyrazneni2">
    <w:name w:val="zvyrazneni2"/>
    <w:uiPriority w:val="99"/>
    <w:rsid w:val="00923BB1"/>
    <w:rPr>
      <w:rFonts w:cs="Times New Roman"/>
    </w:rPr>
  </w:style>
  <w:style w:type="character" w:customStyle="1" w:styleId="apple-converted-space">
    <w:name w:val="apple-converted-space"/>
    <w:rsid w:val="00923BB1"/>
    <w:rPr>
      <w:rFonts w:cs="Times New Roman"/>
    </w:rPr>
  </w:style>
  <w:style w:type="paragraph" w:styleId="Textbubliny">
    <w:name w:val="Balloon Text"/>
    <w:basedOn w:val="Normln"/>
    <w:link w:val="TextbublinyChar"/>
    <w:uiPriority w:val="99"/>
    <w:semiHidden/>
    <w:rsid w:val="00923BB1"/>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923BB1"/>
    <w:rPr>
      <w:rFonts w:ascii="Tahoma" w:hAnsi="Tahoma" w:cs="Tahoma"/>
      <w:sz w:val="16"/>
      <w:szCs w:val="16"/>
    </w:rPr>
  </w:style>
  <w:style w:type="character" w:styleId="Hypertextovodkaz">
    <w:name w:val="Hyperlink"/>
    <w:uiPriority w:val="99"/>
    <w:rsid w:val="00923BB1"/>
    <w:rPr>
      <w:rFonts w:cs="Times New Roman"/>
      <w:color w:val="0000FF"/>
      <w:u w:val="single"/>
    </w:rPr>
  </w:style>
  <w:style w:type="character" w:styleId="Siln">
    <w:name w:val="Strong"/>
    <w:uiPriority w:val="22"/>
    <w:qFormat/>
    <w:rsid w:val="00923BB1"/>
    <w:rPr>
      <w:rFonts w:cs="Times New Roman"/>
      <w:b/>
      <w:bCs/>
    </w:rPr>
  </w:style>
  <w:style w:type="paragraph" w:styleId="Odstavecseseznamem">
    <w:name w:val="List Paragraph"/>
    <w:aliases w:val="Nad,List Paragraph,Odstavec cíl se seznamem,Odstavec se seznamem5,Odstavec_muj,Odrážky,A-Odrážky1,Odstavec se seznamem1,List Paragraph1"/>
    <w:basedOn w:val="Normln"/>
    <w:link w:val="OdstavecseseznamemChar"/>
    <w:uiPriority w:val="34"/>
    <w:qFormat/>
    <w:rsid w:val="00A35CC8"/>
    <w:pPr>
      <w:ind w:left="720"/>
      <w:contextualSpacing/>
    </w:pPr>
  </w:style>
  <w:style w:type="character" w:customStyle="1" w:styleId="OdstavecseseznamemChar">
    <w:name w:val="Odstavec se seznamem Char"/>
    <w:aliases w:val="Nad Char,List Paragraph Char,Odstavec cíl se seznamem Char,Odstavec se seznamem5 Char,Odstavec_muj Char,Odrážky Char,A-Odrážky1 Char,Odstavec se seznamem1 Char,List Paragraph1 Char"/>
    <w:basedOn w:val="Standardnpsmoodstavce"/>
    <w:link w:val="Odstavecseseznamem"/>
    <w:uiPriority w:val="34"/>
    <w:rsid w:val="004E297E"/>
    <w:rPr>
      <w:rFonts w:ascii="Cambria" w:hAnsi="Cambria"/>
      <w:sz w:val="22"/>
      <w:szCs w:val="22"/>
      <w:lang w:eastAsia="en-US"/>
    </w:rPr>
  </w:style>
  <w:style w:type="paragraph" w:customStyle="1" w:styleId="Nzevnaoblce">
    <w:name w:val="Název na obálce"/>
    <w:basedOn w:val="Normln"/>
    <w:next w:val="Normln"/>
    <w:uiPriority w:val="99"/>
    <w:rsid w:val="00E81BA5"/>
    <w:pPr>
      <w:keepNext/>
      <w:keepLines/>
      <w:tabs>
        <w:tab w:val="left" w:pos="567"/>
      </w:tabs>
      <w:suppressAutoHyphens/>
      <w:spacing w:before="720" w:after="160" w:line="240" w:lineRule="auto"/>
      <w:ind w:left="284" w:right="284"/>
      <w:jc w:val="center"/>
    </w:pPr>
    <w:rPr>
      <w:rFonts w:ascii="Arial" w:eastAsia="Times New Roman" w:hAnsi="Arial"/>
      <w:b/>
      <w:kern w:val="1"/>
      <w:sz w:val="44"/>
      <w:szCs w:val="20"/>
      <w:lang w:eastAsia="ar-SA"/>
    </w:rPr>
  </w:style>
  <w:style w:type="paragraph" w:styleId="Normlnweb">
    <w:name w:val="Normal (Web)"/>
    <w:basedOn w:val="Normln"/>
    <w:uiPriority w:val="99"/>
    <w:semiHidden/>
    <w:rsid w:val="007A34C9"/>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helper">
    <w:name w:val="helper"/>
    <w:basedOn w:val="Normln"/>
    <w:uiPriority w:val="99"/>
    <w:rsid w:val="007A34C9"/>
    <w:pPr>
      <w:spacing w:before="100" w:beforeAutospacing="1" w:after="100" w:afterAutospacing="1" w:line="240" w:lineRule="auto"/>
      <w:jc w:val="left"/>
    </w:pPr>
    <w:rPr>
      <w:rFonts w:ascii="Times New Roman" w:eastAsia="Times New Roman" w:hAnsi="Times New Roman"/>
      <w:sz w:val="24"/>
      <w:szCs w:val="24"/>
      <w:lang w:eastAsia="cs-CZ"/>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Schriftart: 9 pt,Boston 10"/>
    <w:basedOn w:val="Normln"/>
    <w:link w:val="TextpoznpodarouChar"/>
    <w:uiPriority w:val="99"/>
    <w:rsid w:val="00DD6128"/>
    <w:pPr>
      <w:spacing w:after="0" w:line="240" w:lineRule="auto"/>
    </w:pPr>
    <w:rPr>
      <w:sz w:val="20"/>
      <w:szCs w:val="20"/>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link w:val="Textpoznpodarou"/>
    <w:uiPriority w:val="99"/>
    <w:locked/>
    <w:rsid w:val="00DD6128"/>
    <w:rPr>
      <w:rFonts w:ascii="Cambria" w:hAnsi="Cambria" w:cs="Times New Roman"/>
      <w:sz w:val="20"/>
      <w:szCs w:val="20"/>
    </w:rPr>
  </w:style>
  <w:style w:type="character" w:styleId="Znakapoznpodarou">
    <w:name w:val="footnote reference"/>
    <w:aliases w:val="PGI Fußnote Ziffer + Times New Roman,12 b.,Zúžené o ...,PGI Fußnote Ziffer"/>
    <w:uiPriority w:val="99"/>
    <w:rsid w:val="00DD6128"/>
    <w:rPr>
      <w:rFonts w:cs="Times New Roman"/>
      <w:vertAlign w:val="superscript"/>
    </w:rPr>
  </w:style>
  <w:style w:type="paragraph" w:styleId="Zhlav">
    <w:name w:val="header"/>
    <w:basedOn w:val="Normln"/>
    <w:link w:val="ZhlavChar"/>
    <w:uiPriority w:val="99"/>
    <w:rsid w:val="001F436D"/>
    <w:pPr>
      <w:tabs>
        <w:tab w:val="center" w:pos="4536"/>
        <w:tab w:val="right" w:pos="9072"/>
      </w:tabs>
      <w:spacing w:after="0" w:line="240" w:lineRule="auto"/>
    </w:pPr>
    <w:rPr>
      <w:sz w:val="20"/>
      <w:szCs w:val="20"/>
    </w:rPr>
  </w:style>
  <w:style w:type="character" w:customStyle="1" w:styleId="ZhlavChar">
    <w:name w:val="Záhlaví Char"/>
    <w:link w:val="Zhlav"/>
    <w:uiPriority w:val="99"/>
    <w:locked/>
    <w:rsid w:val="001F436D"/>
    <w:rPr>
      <w:rFonts w:ascii="Cambria" w:hAnsi="Cambria" w:cs="Times New Roman"/>
    </w:rPr>
  </w:style>
  <w:style w:type="paragraph" w:styleId="Zpat">
    <w:name w:val="footer"/>
    <w:basedOn w:val="Normln"/>
    <w:link w:val="ZpatChar"/>
    <w:uiPriority w:val="99"/>
    <w:rsid w:val="001F436D"/>
    <w:pPr>
      <w:tabs>
        <w:tab w:val="center" w:pos="4536"/>
        <w:tab w:val="right" w:pos="9072"/>
      </w:tabs>
      <w:spacing w:after="0" w:line="240" w:lineRule="auto"/>
    </w:pPr>
    <w:rPr>
      <w:sz w:val="20"/>
      <w:szCs w:val="20"/>
    </w:rPr>
  </w:style>
  <w:style w:type="character" w:customStyle="1" w:styleId="ZpatChar">
    <w:name w:val="Zápatí Char"/>
    <w:link w:val="Zpat"/>
    <w:uiPriority w:val="99"/>
    <w:locked/>
    <w:rsid w:val="001F436D"/>
    <w:rPr>
      <w:rFonts w:ascii="Cambria" w:hAnsi="Cambria" w:cs="Times New Roman"/>
    </w:rPr>
  </w:style>
  <w:style w:type="paragraph" w:styleId="Nadpisobsahu">
    <w:name w:val="TOC Heading"/>
    <w:basedOn w:val="Nadpis1"/>
    <w:next w:val="Normln"/>
    <w:uiPriority w:val="99"/>
    <w:qFormat/>
    <w:rsid w:val="001F436D"/>
    <w:pPr>
      <w:numPr>
        <w:numId w:val="0"/>
      </w:numPr>
      <w:spacing w:line="259" w:lineRule="auto"/>
      <w:jc w:val="left"/>
      <w:outlineLvl w:val="9"/>
    </w:pPr>
    <w:rPr>
      <w:bCs w:val="0"/>
      <w:color w:val="365F91"/>
      <w:sz w:val="32"/>
      <w:szCs w:val="32"/>
      <w:lang w:eastAsia="cs-CZ"/>
    </w:rPr>
  </w:style>
  <w:style w:type="paragraph" w:styleId="Obsah1">
    <w:name w:val="toc 1"/>
    <w:basedOn w:val="Normln"/>
    <w:next w:val="Normln"/>
    <w:autoRedefine/>
    <w:uiPriority w:val="39"/>
    <w:rsid w:val="001F436D"/>
    <w:pPr>
      <w:spacing w:after="100"/>
    </w:pPr>
  </w:style>
  <w:style w:type="paragraph" w:styleId="Obsah2">
    <w:name w:val="toc 2"/>
    <w:basedOn w:val="Normln"/>
    <w:next w:val="Normln"/>
    <w:autoRedefine/>
    <w:uiPriority w:val="39"/>
    <w:rsid w:val="001F436D"/>
    <w:pPr>
      <w:spacing w:after="100"/>
      <w:ind w:left="220"/>
    </w:pPr>
  </w:style>
  <w:style w:type="paragraph" w:styleId="Titulek">
    <w:name w:val="caption"/>
    <w:aliases w:val="Table / Image Reference,Obrázek"/>
    <w:basedOn w:val="Normln"/>
    <w:next w:val="Normln"/>
    <w:link w:val="TitulekChar"/>
    <w:qFormat/>
    <w:rsid w:val="004117F7"/>
    <w:pPr>
      <w:keepNext/>
      <w:spacing w:after="120"/>
    </w:pPr>
    <w:rPr>
      <w:bCs/>
      <w:szCs w:val="20"/>
    </w:rPr>
  </w:style>
  <w:style w:type="character" w:customStyle="1" w:styleId="TitulekChar">
    <w:name w:val="Titulek Char"/>
    <w:aliases w:val="Table / Image Reference Char,Obrázek Char"/>
    <w:link w:val="Titulek"/>
    <w:locked/>
    <w:rsid w:val="004117F7"/>
    <w:rPr>
      <w:rFonts w:ascii="Cambria" w:hAnsi="Cambria"/>
      <w:bCs/>
      <w:sz w:val="22"/>
      <w:lang w:eastAsia="en-US"/>
    </w:rPr>
  </w:style>
  <w:style w:type="paragraph" w:styleId="Obsah3">
    <w:name w:val="toc 3"/>
    <w:basedOn w:val="Normln"/>
    <w:next w:val="Normln"/>
    <w:autoRedefine/>
    <w:uiPriority w:val="39"/>
    <w:rsid w:val="00993DC8"/>
    <w:pPr>
      <w:spacing w:after="100"/>
      <w:ind w:left="440"/>
    </w:pPr>
  </w:style>
  <w:style w:type="paragraph" w:styleId="Zkladntext">
    <w:name w:val="Body Text"/>
    <w:basedOn w:val="Normln"/>
    <w:link w:val="ZkladntextChar"/>
    <w:uiPriority w:val="99"/>
    <w:semiHidden/>
    <w:rsid w:val="00E027F9"/>
    <w:pPr>
      <w:keepNext/>
      <w:spacing w:after="0" w:line="240" w:lineRule="auto"/>
    </w:pPr>
    <w:rPr>
      <w:rFonts w:ascii="Times New Roman" w:hAnsi="Times New Roman"/>
      <w:kern w:val="28"/>
      <w:sz w:val="20"/>
      <w:szCs w:val="20"/>
      <w:lang w:eastAsia="cs-CZ"/>
    </w:rPr>
  </w:style>
  <w:style w:type="character" w:customStyle="1" w:styleId="ZkladntextChar">
    <w:name w:val="Základní text Char"/>
    <w:link w:val="Zkladntext"/>
    <w:uiPriority w:val="99"/>
    <w:semiHidden/>
    <w:locked/>
    <w:rsid w:val="00E027F9"/>
    <w:rPr>
      <w:rFonts w:ascii="Times New Roman" w:hAnsi="Times New Roman" w:cs="Times New Roman"/>
      <w:kern w:val="28"/>
      <w:sz w:val="20"/>
      <w:szCs w:val="20"/>
      <w:lang w:eastAsia="cs-CZ"/>
    </w:rPr>
  </w:style>
  <w:style w:type="paragraph" w:styleId="Bezmezer">
    <w:name w:val="No Spacing"/>
    <w:link w:val="BezmezerChar"/>
    <w:uiPriority w:val="1"/>
    <w:qFormat/>
    <w:rsid w:val="00515A49"/>
    <w:pPr>
      <w:jc w:val="both"/>
    </w:pPr>
    <w:rPr>
      <w:rFonts w:ascii="Cambria" w:hAnsi="Cambria"/>
      <w:sz w:val="22"/>
      <w:szCs w:val="22"/>
      <w:lang w:eastAsia="en-US"/>
    </w:rPr>
  </w:style>
  <w:style w:type="character" w:customStyle="1" w:styleId="BezmezerChar">
    <w:name w:val="Bez mezer Char"/>
    <w:link w:val="Bezmezer"/>
    <w:uiPriority w:val="1"/>
    <w:rsid w:val="00CF4135"/>
    <w:rPr>
      <w:rFonts w:ascii="Cambria" w:hAnsi="Cambria"/>
      <w:sz w:val="22"/>
      <w:szCs w:val="22"/>
      <w:lang w:eastAsia="en-US"/>
    </w:rPr>
  </w:style>
  <w:style w:type="character" w:styleId="Sledovanodkaz">
    <w:name w:val="FollowedHyperlink"/>
    <w:uiPriority w:val="99"/>
    <w:semiHidden/>
    <w:rsid w:val="00BD5E05"/>
    <w:rPr>
      <w:rFonts w:cs="Times New Roman"/>
      <w:color w:val="800080"/>
      <w:u w:val="single"/>
    </w:rPr>
  </w:style>
  <w:style w:type="table" w:styleId="Mkatabulky">
    <w:name w:val="Table Grid"/>
    <w:basedOn w:val="Normlntabulka"/>
    <w:uiPriority w:val="59"/>
    <w:rsid w:val="0063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
    <w:uiPriority w:val="99"/>
    <w:rsid w:val="00C750A4"/>
    <w:rPr>
      <w:rFonts w:ascii="Arial" w:hAnsi="Arial"/>
      <w:b/>
      <w:kern w:val="32"/>
      <w:sz w:val="32"/>
      <w:lang w:val="cs-CZ" w:eastAsia="cs-CZ"/>
    </w:rPr>
  </w:style>
  <w:style w:type="paragraph" w:customStyle="1" w:styleId="p0">
    <w:name w:val="p0"/>
    <w:basedOn w:val="Normln"/>
    <w:uiPriority w:val="99"/>
    <w:rsid w:val="00FD6C13"/>
    <w:pPr>
      <w:spacing w:before="100" w:beforeAutospacing="1" w:after="100" w:afterAutospacing="1" w:line="240" w:lineRule="auto"/>
      <w:jc w:val="left"/>
    </w:pPr>
    <w:rPr>
      <w:rFonts w:ascii="Times New Roman" w:hAnsi="Times New Roman"/>
      <w:sz w:val="24"/>
      <w:szCs w:val="24"/>
      <w:lang w:eastAsia="cs-CZ"/>
    </w:rPr>
  </w:style>
  <w:style w:type="paragraph" w:customStyle="1" w:styleId="text-hlavnicz">
    <w:name w:val="text-hlavnicz"/>
    <w:basedOn w:val="Normln"/>
    <w:uiPriority w:val="99"/>
    <w:rsid w:val="006673EC"/>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nadpis2cs">
    <w:name w:val="nadpis2cs"/>
    <w:basedOn w:val="Normln"/>
    <w:uiPriority w:val="99"/>
    <w:rsid w:val="00252582"/>
    <w:pPr>
      <w:spacing w:before="100" w:beforeAutospacing="1" w:after="100" w:afterAutospacing="1" w:line="240" w:lineRule="auto"/>
      <w:jc w:val="left"/>
    </w:pPr>
    <w:rPr>
      <w:rFonts w:ascii="Times New Roman" w:eastAsia="Times New Roman" w:hAnsi="Times New Roman"/>
      <w:sz w:val="24"/>
      <w:szCs w:val="24"/>
      <w:lang w:eastAsia="cs-CZ"/>
    </w:rPr>
  </w:style>
  <w:style w:type="character" w:customStyle="1" w:styleId="ircho">
    <w:name w:val="irc_ho"/>
    <w:uiPriority w:val="99"/>
    <w:rsid w:val="002D0677"/>
    <w:rPr>
      <w:rFonts w:cs="Times New Roman"/>
    </w:rPr>
  </w:style>
  <w:style w:type="paragraph" w:styleId="Seznamobrzk">
    <w:name w:val="table of figures"/>
    <w:basedOn w:val="Normln"/>
    <w:next w:val="Normln"/>
    <w:uiPriority w:val="99"/>
    <w:rsid w:val="00304BED"/>
    <w:pPr>
      <w:jc w:val="left"/>
    </w:pPr>
    <w:rPr>
      <w:rFonts w:ascii="Times New Roman" w:hAnsi="Times New Roman"/>
    </w:rPr>
  </w:style>
  <w:style w:type="paragraph" w:customStyle="1" w:styleId="NORMLTEXT">
    <w:name w:val="NORMÁL TEXT"/>
    <w:basedOn w:val="Titulek"/>
    <w:uiPriority w:val="99"/>
    <w:rsid w:val="00304BED"/>
    <w:pPr>
      <w:spacing w:after="0" w:line="288" w:lineRule="auto"/>
    </w:pPr>
    <w:rPr>
      <w:rFonts w:ascii="Times New Roman" w:hAnsi="Times New Roman"/>
      <w:sz w:val="24"/>
      <w:szCs w:val="24"/>
    </w:rPr>
  </w:style>
  <w:style w:type="character" w:styleId="Odkaznakoment">
    <w:name w:val="annotation reference"/>
    <w:uiPriority w:val="99"/>
    <w:semiHidden/>
    <w:rsid w:val="00F617B9"/>
    <w:rPr>
      <w:rFonts w:cs="Times New Roman"/>
      <w:sz w:val="16"/>
      <w:szCs w:val="16"/>
    </w:rPr>
  </w:style>
  <w:style w:type="paragraph" w:styleId="Textkomente">
    <w:name w:val="annotation text"/>
    <w:basedOn w:val="Normln"/>
    <w:link w:val="TextkomenteChar"/>
    <w:uiPriority w:val="99"/>
    <w:semiHidden/>
    <w:rsid w:val="00F617B9"/>
    <w:pPr>
      <w:spacing w:line="240" w:lineRule="auto"/>
    </w:pPr>
    <w:rPr>
      <w:sz w:val="20"/>
      <w:szCs w:val="20"/>
    </w:rPr>
  </w:style>
  <w:style w:type="character" w:customStyle="1" w:styleId="TextkomenteChar">
    <w:name w:val="Text komentáře Char"/>
    <w:link w:val="Textkomente"/>
    <w:uiPriority w:val="99"/>
    <w:semiHidden/>
    <w:locked/>
    <w:rsid w:val="00F617B9"/>
    <w:rPr>
      <w:rFonts w:ascii="Cambria" w:hAnsi="Cambria" w:cs="Times New Roman"/>
      <w:sz w:val="20"/>
      <w:szCs w:val="20"/>
    </w:rPr>
  </w:style>
  <w:style w:type="paragraph" w:styleId="Pedmtkomente">
    <w:name w:val="annotation subject"/>
    <w:basedOn w:val="Textkomente"/>
    <w:next w:val="Textkomente"/>
    <w:link w:val="PedmtkomenteChar"/>
    <w:uiPriority w:val="99"/>
    <w:semiHidden/>
    <w:rsid w:val="00F617B9"/>
    <w:rPr>
      <w:b/>
      <w:bCs/>
    </w:rPr>
  </w:style>
  <w:style w:type="character" w:customStyle="1" w:styleId="PedmtkomenteChar">
    <w:name w:val="Předmět komentáře Char"/>
    <w:link w:val="Pedmtkomente"/>
    <w:uiPriority w:val="99"/>
    <w:semiHidden/>
    <w:locked/>
    <w:rsid w:val="00F617B9"/>
    <w:rPr>
      <w:rFonts w:ascii="Cambria" w:hAnsi="Cambria" w:cs="Times New Roman"/>
      <w:b/>
      <w:bCs/>
      <w:sz w:val="20"/>
      <w:szCs w:val="20"/>
    </w:rPr>
  </w:style>
  <w:style w:type="paragraph" w:styleId="Revize">
    <w:name w:val="Revision"/>
    <w:hidden/>
    <w:uiPriority w:val="99"/>
    <w:semiHidden/>
    <w:rsid w:val="00E4634B"/>
    <w:rPr>
      <w:rFonts w:ascii="Cambria" w:hAnsi="Cambria"/>
      <w:sz w:val="22"/>
      <w:szCs w:val="22"/>
      <w:lang w:eastAsia="en-US"/>
    </w:rPr>
  </w:style>
  <w:style w:type="character" w:styleId="CittHTML">
    <w:name w:val="HTML Cite"/>
    <w:basedOn w:val="Standardnpsmoodstavce"/>
    <w:uiPriority w:val="99"/>
    <w:semiHidden/>
    <w:unhideWhenUsed/>
    <w:rsid w:val="006D48FA"/>
    <w:rPr>
      <w:i/>
      <w:iCs/>
    </w:rPr>
  </w:style>
  <w:style w:type="paragraph" w:customStyle="1" w:styleId="Default">
    <w:name w:val="Default"/>
    <w:rsid w:val="00BA798D"/>
    <w:pPr>
      <w:autoSpaceDE w:val="0"/>
      <w:autoSpaceDN w:val="0"/>
      <w:adjustRightInd w:val="0"/>
    </w:pPr>
    <w:rPr>
      <w:rFonts w:ascii="Arial" w:hAnsi="Arial" w:cs="Arial"/>
      <w:color w:val="000000"/>
      <w:sz w:val="24"/>
      <w:szCs w:val="24"/>
    </w:rPr>
  </w:style>
  <w:style w:type="paragraph" w:styleId="Obsah9">
    <w:name w:val="toc 9"/>
    <w:basedOn w:val="Normln"/>
    <w:next w:val="Normln"/>
    <w:autoRedefine/>
    <w:uiPriority w:val="39"/>
    <w:locked/>
    <w:rsid w:val="00B93878"/>
    <w:pPr>
      <w:spacing w:after="100"/>
      <w:ind w:left="1760"/>
    </w:pPr>
  </w:style>
  <w:style w:type="character" w:customStyle="1" w:styleId="apple-tab-span">
    <w:name w:val="apple-tab-span"/>
    <w:basedOn w:val="Standardnpsmoodstavce"/>
    <w:rsid w:val="00064316"/>
  </w:style>
  <w:style w:type="paragraph" w:customStyle="1" w:styleId="Nzevtabulky">
    <w:name w:val="Název tabulky"/>
    <w:basedOn w:val="Normln"/>
    <w:link w:val="NzevtabulkyChar"/>
    <w:qFormat/>
    <w:rsid w:val="00E41463"/>
    <w:pPr>
      <w:numPr>
        <w:numId w:val="2"/>
      </w:numPr>
      <w:spacing w:after="0"/>
      <w:ind w:left="357" w:hanging="357"/>
    </w:pPr>
    <w:rPr>
      <w:rFonts w:ascii="Calibri" w:hAnsi="Calibri"/>
      <w:b/>
    </w:rPr>
  </w:style>
  <w:style w:type="character" w:customStyle="1" w:styleId="NzevtabulkyChar">
    <w:name w:val="Název tabulky Char"/>
    <w:link w:val="Nzevtabulky"/>
    <w:rsid w:val="00E41463"/>
    <w:rPr>
      <w:b/>
      <w:sz w:val="22"/>
      <w:szCs w:val="22"/>
      <w:lang w:eastAsia="en-US"/>
    </w:rPr>
  </w:style>
  <w:style w:type="paragraph" w:customStyle="1" w:styleId="Hlavn">
    <w:name w:val="Hlavní"/>
    <w:basedOn w:val="Normln"/>
    <w:next w:val="Normln"/>
    <w:qFormat/>
    <w:rsid w:val="002B009D"/>
    <w:pPr>
      <w:spacing w:after="120" w:line="240" w:lineRule="auto"/>
    </w:pPr>
    <w:rPr>
      <w:rFonts w:eastAsia="Times New Roman"/>
      <w:szCs w:val="24"/>
      <w:lang w:eastAsia="cs-CZ"/>
    </w:rPr>
  </w:style>
  <w:style w:type="character" w:customStyle="1" w:styleId="notranslate">
    <w:name w:val="notranslate"/>
    <w:basedOn w:val="Standardnpsmoodstavce"/>
    <w:rsid w:val="00A414E9"/>
  </w:style>
  <w:style w:type="character" w:styleId="Zvraznn">
    <w:name w:val="Emphasis"/>
    <w:basedOn w:val="Standardnpsmoodstavce"/>
    <w:uiPriority w:val="20"/>
    <w:qFormat/>
    <w:locked/>
    <w:rsid w:val="009715B2"/>
    <w:rPr>
      <w:i/>
      <w:iCs/>
    </w:rPr>
  </w:style>
  <w:style w:type="character" w:customStyle="1" w:styleId="tgc">
    <w:name w:val="_tgc"/>
    <w:basedOn w:val="Standardnpsmoodstavce"/>
    <w:rsid w:val="009A50BB"/>
  </w:style>
  <w:style w:type="character" w:customStyle="1" w:styleId="odkaz-style-wrapper">
    <w:name w:val="odkaz-style-wrapper"/>
    <w:basedOn w:val="Standardnpsmoodstavce"/>
    <w:rsid w:val="005274E8"/>
  </w:style>
  <w:style w:type="paragraph" w:customStyle="1" w:styleId="Tabulka0">
    <w:name w:val="Tabulka"/>
    <w:basedOn w:val="Normln"/>
    <w:rsid w:val="00A511EE"/>
    <w:pPr>
      <w:spacing w:before="180" w:after="60" w:line="240" w:lineRule="auto"/>
    </w:pPr>
    <w:rPr>
      <w:rFonts w:ascii="Arial" w:eastAsia="Times New Roman" w:hAnsi="Arial" w:cs="Tahoma"/>
      <w:b/>
      <w:bCs/>
      <w:sz w:val="20"/>
      <w:szCs w:val="20"/>
      <w:lang w:eastAsia="cs-CZ"/>
    </w:rPr>
  </w:style>
  <w:style w:type="paragraph" w:customStyle="1" w:styleId="Odrkov">
    <w:name w:val="Odrážkový"/>
    <w:basedOn w:val="Normln"/>
    <w:rsid w:val="00A511EE"/>
    <w:pPr>
      <w:numPr>
        <w:numId w:val="6"/>
      </w:numPr>
      <w:spacing w:after="120" w:line="240" w:lineRule="auto"/>
    </w:pPr>
    <w:rPr>
      <w:rFonts w:ascii="Arial" w:eastAsia="Times New Roman" w:hAnsi="Arial"/>
      <w:sz w:val="20"/>
      <w:szCs w:val="20"/>
      <w:lang w:eastAsia="cs-CZ"/>
    </w:rPr>
  </w:style>
  <w:style w:type="paragraph" w:customStyle="1" w:styleId="graf">
    <w:name w:val="graf"/>
    <w:basedOn w:val="Normln"/>
    <w:qFormat/>
    <w:rsid w:val="002551EE"/>
    <w:pPr>
      <w:numPr>
        <w:numId w:val="7"/>
      </w:numPr>
      <w:tabs>
        <w:tab w:val="left" w:pos="1134"/>
      </w:tabs>
      <w:spacing w:before="240" w:line="240" w:lineRule="auto"/>
      <w:ind w:left="0" w:firstLine="0"/>
    </w:pPr>
    <w:rPr>
      <w:rFonts w:eastAsiaTheme="minorHAnsi" w:cstheme="minorBidi"/>
      <w:b/>
      <w:sz w:val="21"/>
    </w:rPr>
  </w:style>
  <w:style w:type="paragraph" w:customStyle="1" w:styleId="tabulka">
    <w:name w:val="tabulka"/>
    <w:basedOn w:val="Normln"/>
    <w:qFormat/>
    <w:rsid w:val="00B34C1A"/>
    <w:pPr>
      <w:numPr>
        <w:numId w:val="8"/>
      </w:numPr>
      <w:tabs>
        <w:tab w:val="left" w:pos="1418"/>
      </w:tabs>
      <w:spacing w:before="240" w:line="240" w:lineRule="auto"/>
    </w:pPr>
    <w:rPr>
      <w:b/>
      <w:sz w:val="21"/>
      <w:szCs w:val="24"/>
      <w:lang w:eastAsia="cs-CZ"/>
    </w:rPr>
  </w:style>
  <w:style w:type="character" w:customStyle="1" w:styleId="iceouttxt">
    <w:name w:val="iceouttxt"/>
    <w:basedOn w:val="Standardnpsmoodstavce"/>
    <w:rsid w:val="00283352"/>
  </w:style>
  <w:style w:type="character" w:customStyle="1" w:styleId="st">
    <w:name w:val="st"/>
    <w:basedOn w:val="Standardnpsmoodstavce"/>
    <w:rsid w:val="009E7148"/>
  </w:style>
  <w:style w:type="paragraph" w:customStyle="1" w:styleId="Tabulka-odrkyerven">
    <w:name w:val="Tabulka - odrážky červené"/>
    <w:basedOn w:val="Normln"/>
    <w:qFormat/>
    <w:rsid w:val="003D4AD2"/>
    <w:pPr>
      <w:widowControl w:val="0"/>
      <w:numPr>
        <w:numId w:val="22"/>
      </w:numPr>
      <w:spacing w:before="60" w:after="60" w:line="240" w:lineRule="auto"/>
    </w:pPr>
    <w:rPr>
      <w:rFonts w:ascii="Tahoma" w:hAnsi="Tahoma" w:cs="Tahoma"/>
      <w:sz w:val="20"/>
      <w:szCs w:val="20"/>
    </w:rPr>
  </w:style>
  <w:style w:type="character" w:customStyle="1" w:styleId="freebirdanalyticsviewquestiontitle">
    <w:name w:val="freebirdanalyticsviewquestiontitle"/>
    <w:basedOn w:val="Standardnpsmoodstavce"/>
    <w:rsid w:val="0039760E"/>
  </w:style>
  <w:style w:type="paragraph" w:styleId="Obsah4">
    <w:name w:val="toc 4"/>
    <w:basedOn w:val="Normln"/>
    <w:next w:val="Normln"/>
    <w:autoRedefine/>
    <w:uiPriority w:val="39"/>
    <w:unhideWhenUsed/>
    <w:locked/>
    <w:rsid w:val="00FB397E"/>
    <w:pPr>
      <w:spacing w:after="100"/>
      <w:ind w:left="660"/>
      <w:jc w:val="left"/>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locked/>
    <w:rsid w:val="00FB397E"/>
    <w:pPr>
      <w:spacing w:after="100"/>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locked/>
    <w:rsid w:val="00FB397E"/>
    <w:pPr>
      <w:spacing w:after="100"/>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locked/>
    <w:rsid w:val="00FB397E"/>
    <w:pPr>
      <w:spacing w:after="100"/>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locked/>
    <w:rsid w:val="00FB397E"/>
    <w:pPr>
      <w:spacing w:after="100"/>
      <w:ind w:left="1540"/>
      <w:jc w:val="left"/>
    </w:pPr>
    <w:rPr>
      <w:rFonts w:asciiTheme="minorHAnsi" w:eastAsiaTheme="minorEastAsia" w:hAnsiTheme="minorHAnsi" w:cstheme="minorBidi"/>
      <w:lang w:eastAsia="cs-CZ"/>
    </w:rPr>
  </w:style>
  <w:style w:type="paragraph" w:customStyle="1" w:styleId="AQE111">
    <w:name w:val="AQE 1.1.1"/>
    <w:basedOn w:val="Nadpis3"/>
    <w:link w:val="AQE111Char"/>
    <w:qFormat/>
    <w:rsid w:val="00B143E2"/>
    <w:pPr>
      <w:keepLines w:val="0"/>
      <w:numPr>
        <w:ilvl w:val="0"/>
        <w:numId w:val="0"/>
      </w:numPr>
      <w:suppressAutoHyphens/>
      <w:spacing w:before="240" w:line="240" w:lineRule="auto"/>
      <w:jc w:val="left"/>
    </w:pPr>
    <w:rPr>
      <w:rFonts w:eastAsia="Times New Roman" w:cs="Arial"/>
      <w:bCs/>
      <w:szCs w:val="26"/>
      <w:lang w:eastAsia="cs-CZ"/>
    </w:rPr>
  </w:style>
  <w:style w:type="character" w:customStyle="1" w:styleId="AQE111Char">
    <w:name w:val="AQE 1.1.1 Char"/>
    <w:link w:val="AQE111"/>
    <w:rsid w:val="00B143E2"/>
    <w:rPr>
      <w:rFonts w:ascii="Cambria" w:eastAsia="Times New Roman" w:hAnsi="Cambria" w:cs="Arial"/>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caption" w:locked="1" w:uiPriority="0" w:qFormat="1"/>
    <w:lsdException w:name="footnote reference" w:locked="1"/>
    <w:lsdException w:name="Title" w:locked="1" w:semiHidden="0" w:uiPriority="0" w:unhideWhenUsed="0" w:qFormat="1"/>
    <w:lsdException w:name="Default Paragraph Font" w:locked="1" w:uiPriority="0"/>
    <w:lsdException w:name="Body Text" w:locked="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Web 3" w:semiHidden="0" w:unhideWhenUsed="0"/>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aliases w:val="Text"/>
    <w:qFormat/>
    <w:rsid w:val="00C806C8"/>
    <w:pPr>
      <w:spacing w:after="200" w:line="276" w:lineRule="auto"/>
      <w:jc w:val="both"/>
    </w:pPr>
    <w:rPr>
      <w:rFonts w:ascii="Cambria" w:hAnsi="Cambria"/>
      <w:sz w:val="22"/>
      <w:szCs w:val="22"/>
      <w:lang w:eastAsia="en-US"/>
    </w:rPr>
  </w:style>
  <w:style w:type="paragraph" w:styleId="Nadpis1">
    <w:name w:val="heading 1"/>
    <w:basedOn w:val="Normln"/>
    <w:next w:val="Normln"/>
    <w:link w:val="Nadpis1Char"/>
    <w:uiPriority w:val="99"/>
    <w:qFormat/>
    <w:rsid w:val="00F0420A"/>
    <w:pPr>
      <w:keepNext/>
      <w:keepLines/>
      <w:pageBreakBefore/>
      <w:numPr>
        <w:numId w:val="1"/>
      </w:numPr>
      <w:spacing w:before="240" w:after="0"/>
      <w:outlineLvl w:val="0"/>
    </w:pPr>
    <w:rPr>
      <w:b/>
      <w:bCs/>
      <w:sz w:val="36"/>
      <w:szCs w:val="28"/>
    </w:rPr>
  </w:style>
  <w:style w:type="paragraph" w:styleId="Nadpis2">
    <w:name w:val="heading 2"/>
    <w:basedOn w:val="Normln"/>
    <w:next w:val="Normln"/>
    <w:link w:val="Nadpis2Char"/>
    <w:uiPriority w:val="99"/>
    <w:qFormat/>
    <w:rsid w:val="00ED5331"/>
    <w:pPr>
      <w:keepNext/>
      <w:keepLines/>
      <w:numPr>
        <w:ilvl w:val="1"/>
        <w:numId w:val="1"/>
      </w:numPr>
      <w:spacing w:before="200" w:after="240"/>
      <w:ind w:left="578" w:hanging="578"/>
      <w:outlineLvl w:val="1"/>
    </w:pPr>
    <w:rPr>
      <w:b/>
      <w:bCs/>
      <w:smallCaps/>
      <w:sz w:val="26"/>
      <w:szCs w:val="26"/>
    </w:rPr>
  </w:style>
  <w:style w:type="paragraph" w:styleId="Nadpis3">
    <w:name w:val="heading 3"/>
    <w:basedOn w:val="Normln"/>
    <w:next w:val="Normln"/>
    <w:link w:val="Nadpis3Char"/>
    <w:uiPriority w:val="99"/>
    <w:qFormat/>
    <w:rsid w:val="004939F2"/>
    <w:pPr>
      <w:keepNext/>
      <w:keepLines/>
      <w:numPr>
        <w:ilvl w:val="2"/>
        <w:numId w:val="1"/>
      </w:numPr>
      <w:spacing w:before="40" w:after="120"/>
      <w:outlineLvl w:val="2"/>
    </w:pPr>
    <w:rPr>
      <w:b/>
      <w:sz w:val="24"/>
      <w:szCs w:val="24"/>
    </w:rPr>
  </w:style>
  <w:style w:type="paragraph" w:styleId="Nadpis4">
    <w:name w:val="heading 4"/>
    <w:basedOn w:val="Normln"/>
    <w:next w:val="Normln"/>
    <w:link w:val="Nadpis4Char"/>
    <w:uiPriority w:val="99"/>
    <w:qFormat/>
    <w:rsid w:val="007A5FBC"/>
    <w:pPr>
      <w:keepNext/>
      <w:keepLines/>
      <w:numPr>
        <w:ilvl w:val="3"/>
        <w:numId w:val="1"/>
      </w:numPr>
      <w:spacing w:before="40" w:after="0"/>
      <w:outlineLvl w:val="3"/>
    </w:pPr>
    <w:rPr>
      <w:i/>
      <w:iCs/>
      <w:color w:val="365F91"/>
      <w:sz w:val="20"/>
      <w:szCs w:val="20"/>
    </w:rPr>
  </w:style>
  <w:style w:type="paragraph" w:styleId="Nadpis5">
    <w:name w:val="heading 5"/>
    <w:basedOn w:val="Normln"/>
    <w:next w:val="Normln"/>
    <w:link w:val="Nadpis5Char"/>
    <w:uiPriority w:val="99"/>
    <w:qFormat/>
    <w:rsid w:val="007A5FBC"/>
    <w:pPr>
      <w:keepNext/>
      <w:keepLines/>
      <w:numPr>
        <w:ilvl w:val="4"/>
        <w:numId w:val="1"/>
      </w:numPr>
      <w:spacing w:before="40" w:after="0"/>
      <w:outlineLvl w:val="4"/>
    </w:pPr>
    <w:rPr>
      <w:color w:val="365F91"/>
      <w:sz w:val="20"/>
      <w:szCs w:val="20"/>
    </w:rPr>
  </w:style>
  <w:style w:type="paragraph" w:styleId="Nadpis6">
    <w:name w:val="heading 6"/>
    <w:basedOn w:val="Normln"/>
    <w:next w:val="Normln"/>
    <w:link w:val="Nadpis6Char"/>
    <w:uiPriority w:val="99"/>
    <w:qFormat/>
    <w:rsid w:val="007A5FBC"/>
    <w:pPr>
      <w:keepNext/>
      <w:keepLines/>
      <w:numPr>
        <w:ilvl w:val="5"/>
        <w:numId w:val="1"/>
      </w:numPr>
      <w:spacing w:before="40" w:after="0"/>
      <w:outlineLvl w:val="5"/>
    </w:pPr>
    <w:rPr>
      <w:color w:val="243F60"/>
      <w:sz w:val="20"/>
      <w:szCs w:val="20"/>
    </w:rPr>
  </w:style>
  <w:style w:type="paragraph" w:styleId="Nadpis7">
    <w:name w:val="heading 7"/>
    <w:basedOn w:val="Normln"/>
    <w:next w:val="Normln"/>
    <w:link w:val="Nadpis7Char"/>
    <w:uiPriority w:val="99"/>
    <w:qFormat/>
    <w:rsid w:val="007A5FBC"/>
    <w:pPr>
      <w:keepNext/>
      <w:keepLines/>
      <w:numPr>
        <w:ilvl w:val="6"/>
        <w:numId w:val="1"/>
      </w:numPr>
      <w:spacing w:before="40" w:after="0"/>
      <w:outlineLvl w:val="6"/>
    </w:pPr>
    <w:rPr>
      <w:i/>
      <w:iCs/>
      <w:color w:val="243F60"/>
      <w:sz w:val="20"/>
      <w:szCs w:val="20"/>
    </w:rPr>
  </w:style>
  <w:style w:type="paragraph" w:styleId="Nadpis8">
    <w:name w:val="heading 8"/>
    <w:basedOn w:val="Normln"/>
    <w:next w:val="Normln"/>
    <w:link w:val="Nadpis8Char"/>
    <w:uiPriority w:val="99"/>
    <w:qFormat/>
    <w:rsid w:val="007A5FBC"/>
    <w:pPr>
      <w:keepNext/>
      <w:keepLines/>
      <w:numPr>
        <w:ilvl w:val="7"/>
        <w:numId w:val="1"/>
      </w:numPr>
      <w:spacing w:before="40" w:after="0"/>
      <w:outlineLvl w:val="7"/>
    </w:pPr>
    <w:rPr>
      <w:color w:val="272727"/>
      <w:sz w:val="21"/>
      <w:szCs w:val="21"/>
    </w:rPr>
  </w:style>
  <w:style w:type="paragraph" w:styleId="Nadpis9">
    <w:name w:val="heading 9"/>
    <w:basedOn w:val="Normln"/>
    <w:next w:val="Normln"/>
    <w:link w:val="Nadpis9Char"/>
    <w:uiPriority w:val="99"/>
    <w:qFormat/>
    <w:rsid w:val="007A5FBC"/>
    <w:pPr>
      <w:keepNext/>
      <w:keepLines/>
      <w:numPr>
        <w:ilvl w:val="8"/>
        <w:numId w:val="1"/>
      </w:numPr>
      <w:spacing w:before="40" w:after="0"/>
      <w:outlineLvl w:val="8"/>
    </w:pPr>
    <w:rPr>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F0420A"/>
    <w:rPr>
      <w:rFonts w:ascii="Cambria" w:hAnsi="Cambria"/>
      <w:b/>
      <w:bCs/>
      <w:sz w:val="36"/>
      <w:szCs w:val="28"/>
      <w:lang w:eastAsia="en-US"/>
    </w:rPr>
  </w:style>
  <w:style w:type="character" w:customStyle="1" w:styleId="Nadpis2Char">
    <w:name w:val="Nadpis 2 Char"/>
    <w:link w:val="Nadpis2"/>
    <w:uiPriority w:val="99"/>
    <w:locked/>
    <w:rsid w:val="00ED5331"/>
    <w:rPr>
      <w:rFonts w:ascii="Cambria" w:hAnsi="Cambria"/>
      <w:b/>
      <w:bCs/>
      <w:smallCaps/>
      <w:sz w:val="26"/>
      <w:szCs w:val="26"/>
      <w:lang w:eastAsia="en-US"/>
    </w:rPr>
  </w:style>
  <w:style w:type="character" w:customStyle="1" w:styleId="Nadpis3Char">
    <w:name w:val="Nadpis 3 Char"/>
    <w:link w:val="Nadpis3"/>
    <w:uiPriority w:val="99"/>
    <w:locked/>
    <w:rsid w:val="004939F2"/>
    <w:rPr>
      <w:rFonts w:ascii="Cambria" w:hAnsi="Cambria"/>
      <w:b/>
      <w:sz w:val="24"/>
      <w:szCs w:val="24"/>
      <w:lang w:eastAsia="en-US"/>
    </w:rPr>
  </w:style>
  <w:style w:type="character" w:customStyle="1" w:styleId="Nadpis4Char">
    <w:name w:val="Nadpis 4 Char"/>
    <w:link w:val="Nadpis4"/>
    <w:uiPriority w:val="99"/>
    <w:locked/>
    <w:rsid w:val="007A5FBC"/>
    <w:rPr>
      <w:rFonts w:ascii="Cambria" w:hAnsi="Cambria"/>
      <w:i/>
      <w:iCs/>
      <w:color w:val="365F91"/>
      <w:lang w:eastAsia="en-US"/>
    </w:rPr>
  </w:style>
  <w:style w:type="character" w:customStyle="1" w:styleId="Nadpis5Char">
    <w:name w:val="Nadpis 5 Char"/>
    <w:link w:val="Nadpis5"/>
    <w:uiPriority w:val="99"/>
    <w:locked/>
    <w:rsid w:val="007A5FBC"/>
    <w:rPr>
      <w:rFonts w:ascii="Cambria" w:hAnsi="Cambria"/>
      <w:color w:val="365F91"/>
      <w:lang w:eastAsia="en-US"/>
    </w:rPr>
  </w:style>
  <w:style w:type="character" w:customStyle="1" w:styleId="Nadpis6Char">
    <w:name w:val="Nadpis 6 Char"/>
    <w:link w:val="Nadpis6"/>
    <w:uiPriority w:val="99"/>
    <w:locked/>
    <w:rsid w:val="007A5FBC"/>
    <w:rPr>
      <w:rFonts w:ascii="Cambria" w:hAnsi="Cambria"/>
      <w:color w:val="243F60"/>
      <w:lang w:eastAsia="en-US"/>
    </w:rPr>
  </w:style>
  <w:style w:type="character" w:customStyle="1" w:styleId="Nadpis7Char">
    <w:name w:val="Nadpis 7 Char"/>
    <w:link w:val="Nadpis7"/>
    <w:uiPriority w:val="99"/>
    <w:locked/>
    <w:rsid w:val="007A5FBC"/>
    <w:rPr>
      <w:rFonts w:ascii="Cambria" w:hAnsi="Cambria"/>
      <w:i/>
      <w:iCs/>
      <w:color w:val="243F60"/>
      <w:lang w:eastAsia="en-US"/>
    </w:rPr>
  </w:style>
  <w:style w:type="character" w:customStyle="1" w:styleId="Nadpis8Char">
    <w:name w:val="Nadpis 8 Char"/>
    <w:link w:val="Nadpis8"/>
    <w:uiPriority w:val="99"/>
    <w:locked/>
    <w:rsid w:val="007A5FBC"/>
    <w:rPr>
      <w:rFonts w:ascii="Cambria" w:hAnsi="Cambria"/>
      <w:color w:val="272727"/>
      <w:sz w:val="21"/>
      <w:szCs w:val="21"/>
      <w:lang w:eastAsia="en-US"/>
    </w:rPr>
  </w:style>
  <w:style w:type="character" w:customStyle="1" w:styleId="Nadpis9Char">
    <w:name w:val="Nadpis 9 Char"/>
    <w:link w:val="Nadpis9"/>
    <w:uiPriority w:val="99"/>
    <w:locked/>
    <w:rsid w:val="007A5FBC"/>
    <w:rPr>
      <w:rFonts w:ascii="Cambria" w:hAnsi="Cambria"/>
      <w:i/>
      <w:iCs/>
      <w:color w:val="272727"/>
      <w:sz w:val="21"/>
      <w:szCs w:val="21"/>
      <w:lang w:eastAsia="en-US"/>
    </w:rPr>
  </w:style>
  <w:style w:type="character" w:customStyle="1" w:styleId="zvyrazneni2">
    <w:name w:val="zvyrazneni2"/>
    <w:uiPriority w:val="99"/>
    <w:rsid w:val="00923BB1"/>
    <w:rPr>
      <w:rFonts w:cs="Times New Roman"/>
    </w:rPr>
  </w:style>
  <w:style w:type="character" w:customStyle="1" w:styleId="apple-converted-space">
    <w:name w:val="apple-converted-space"/>
    <w:rsid w:val="00923BB1"/>
    <w:rPr>
      <w:rFonts w:cs="Times New Roman"/>
    </w:rPr>
  </w:style>
  <w:style w:type="paragraph" w:styleId="Textbubliny">
    <w:name w:val="Balloon Text"/>
    <w:basedOn w:val="Normln"/>
    <w:link w:val="TextbublinyChar"/>
    <w:uiPriority w:val="99"/>
    <w:semiHidden/>
    <w:rsid w:val="00923BB1"/>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923BB1"/>
    <w:rPr>
      <w:rFonts w:ascii="Tahoma" w:hAnsi="Tahoma" w:cs="Tahoma"/>
      <w:sz w:val="16"/>
      <w:szCs w:val="16"/>
    </w:rPr>
  </w:style>
  <w:style w:type="character" w:styleId="Hypertextovodkaz">
    <w:name w:val="Hyperlink"/>
    <w:uiPriority w:val="99"/>
    <w:rsid w:val="00923BB1"/>
    <w:rPr>
      <w:rFonts w:cs="Times New Roman"/>
      <w:color w:val="0000FF"/>
      <w:u w:val="single"/>
    </w:rPr>
  </w:style>
  <w:style w:type="character" w:styleId="Siln">
    <w:name w:val="Strong"/>
    <w:uiPriority w:val="22"/>
    <w:qFormat/>
    <w:rsid w:val="00923BB1"/>
    <w:rPr>
      <w:rFonts w:cs="Times New Roman"/>
      <w:b/>
      <w:bCs/>
    </w:rPr>
  </w:style>
  <w:style w:type="paragraph" w:styleId="Odstavecseseznamem">
    <w:name w:val="List Paragraph"/>
    <w:aliases w:val="Nad,List Paragraph,Odstavec cíl se seznamem,Odstavec se seznamem5,Odstavec_muj,Odrážky,A-Odrážky1,Odstavec se seznamem1,List Paragraph1"/>
    <w:basedOn w:val="Normln"/>
    <w:link w:val="OdstavecseseznamemChar"/>
    <w:uiPriority w:val="34"/>
    <w:qFormat/>
    <w:rsid w:val="00A35CC8"/>
    <w:pPr>
      <w:ind w:left="720"/>
      <w:contextualSpacing/>
    </w:pPr>
  </w:style>
  <w:style w:type="character" w:customStyle="1" w:styleId="OdstavecseseznamemChar">
    <w:name w:val="Odstavec se seznamem Char"/>
    <w:aliases w:val="Nad Char,List Paragraph Char,Odstavec cíl se seznamem Char,Odstavec se seznamem5 Char,Odstavec_muj Char,Odrážky Char,A-Odrážky1 Char,Odstavec se seznamem1 Char,List Paragraph1 Char"/>
    <w:basedOn w:val="Standardnpsmoodstavce"/>
    <w:link w:val="Odstavecseseznamem"/>
    <w:uiPriority w:val="34"/>
    <w:rsid w:val="004E297E"/>
    <w:rPr>
      <w:rFonts w:ascii="Cambria" w:hAnsi="Cambria"/>
      <w:sz w:val="22"/>
      <w:szCs w:val="22"/>
      <w:lang w:eastAsia="en-US"/>
    </w:rPr>
  </w:style>
  <w:style w:type="paragraph" w:customStyle="1" w:styleId="Nzevnaoblce">
    <w:name w:val="Název na obálce"/>
    <w:basedOn w:val="Normln"/>
    <w:next w:val="Normln"/>
    <w:uiPriority w:val="99"/>
    <w:rsid w:val="00E81BA5"/>
    <w:pPr>
      <w:keepNext/>
      <w:keepLines/>
      <w:tabs>
        <w:tab w:val="left" w:pos="567"/>
      </w:tabs>
      <w:suppressAutoHyphens/>
      <w:spacing w:before="720" w:after="160" w:line="240" w:lineRule="auto"/>
      <w:ind w:left="284" w:right="284"/>
      <w:jc w:val="center"/>
    </w:pPr>
    <w:rPr>
      <w:rFonts w:ascii="Arial" w:eastAsia="Times New Roman" w:hAnsi="Arial"/>
      <w:b/>
      <w:kern w:val="1"/>
      <w:sz w:val="44"/>
      <w:szCs w:val="20"/>
      <w:lang w:eastAsia="ar-SA"/>
    </w:rPr>
  </w:style>
  <w:style w:type="paragraph" w:styleId="Normlnweb">
    <w:name w:val="Normal (Web)"/>
    <w:basedOn w:val="Normln"/>
    <w:uiPriority w:val="99"/>
    <w:semiHidden/>
    <w:rsid w:val="007A34C9"/>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helper">
    <w:name w:val="helper"/>
    <w:basedOn w:val="Normln"/>
    <w:uiPriority w:val="99"/>
    <w:rsid w:val="007A34C9"/>
    <w:pPr>
      <w:spacing w:before="100" w:beforeAutospacing="1" w:after="100" w:afterAutospacing="1" w:line="240" w:lineRule="auto"/>
      <w:jc w:val="left"/>
    </w:pPr>
    <w:rPr>
      <w:rFonts w:ascii="Times New Roman" w:eastAsia="Times New Roman" w:hAnsi="Times New Roman"/>
      <w:sz w:val="24"/>
      <w:szCs w:val="24"/>
      <w:lang w:eastAsia="cs-CZ"/>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Schriftart: 9 pt,Boston 10"/>
    <w:basedOn w:val="Normln"/>
    <w:link w:val="TextpoznpodarouChar"/>
    <w:uiPriority w:val="99"/>
    <w:rsid w:val="00DD6128"/>
    <w:pPr>
      <w:spacing w:after="0" w:line="240" w:lineRule="auto"/>
    </w:pPr>
    <w:rPr>
      <w:sz w:val="20"/>
      <w:szCs w:val="20"/>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link w:val="Textpoznpodarou"/>
    <w:uiPriority w:val="99"/>
    <w:locked/>
    <w:rsid w:val="00DD6128"/>
    <w:rPr>
      <w:rFonts w:ascii="Cambria" w:hAnsi="Cambria" w:cs="Times New Roman"/>
      <w:sz w:val="20"/>
      <w:szCs w:val="20"/>
    </w:rPr>
  </w:style>
  <w:style w:type="character" w:styleId="Znakapoznpodarou">
    <w:name w:val="footnote reference"/>
    <w:aliases w:val="PGI Fußnote Ziffer + Times New Roman,12 b.,Zúžené o ...,PGI Fußnote Ziffer"/>
    <w:uiPriority w:val="99"/>
    <w:rsid w:val="00DD6128"/>
    <w:rPr>
      <w:rFonts w:cs="Times New Roman"/>
      <w:vertAlign w:val="superscript"/>
    </w:rPr>
  </w:style>
  <w:style w:type="paragraph" w:styleId="Zhlav">
    <w:name w:val="header"/>
    <w:basedOn w:val="Normln"/>
    <w:link w:val="ZhlavChar"/>
    <w:uiPriority w:val="99"/>
    <w:rsid w:val="001F436D"/>
    <w:pPr>
      <w:tabs>
        <w:tab w:val="center" w:pos="4536"/>
        <w:tab w:val="right" w:pos="9072"/>
      </w:tabs>
      <w:spacing w:after="0" w:line="240" w:lineRule="auto"/>
    </w:pPr>
    <w:rPr>
      <w:sz w:val="20"/>
      <w:szCs w:val="20"/>
    </w:rPr>
  </w:style>
  <w:style w:type="character" w:customStyle="1" w:styleId="ZhlavChar">
    <w:name w:val="Záhlaví Char"/>
    <w:link w:val="Zhlav"/>
    <w:uiPriority w:val="99"/>
    <w:locked/>
    <w:rsid w:val="001F436D"/>
    <w:rPr>
      <w:rFonts w:ascii="Cambria" w:hAnsi="Cambria" w:cs="Times New Roman"/>
    </w:rPr>
  </w:style>
  <w:style w:type="paragraph" w:styleId="Zpat">
    <w:name w:val="footer"/>
    <w:basedOn w:val="Normln"/>
    <w:link w:val="ZpatChar"/>
    <w:uiPriority w:val="99"/>
    <w:rsid w:val="001F436D"/>
    <w:pPr>
      <w:tabs>
        <w:tab w:val="center" w:pos="4536"/>
        <w:tab w:val="right" w:pos="9072"/>
      </w:tabs>
      <w:spacing w:after="0" w:line="240" w:lineRule="auto"/>
    </w:pPr>
    <w:rPr>
      <w:sz w:val="20"/>
      <w:szCs w:val="20"/>
    </w:rPr>
  </w:style>
  <w:style w:type="character" w:customStyle="1" w:styleId="ZpatChar">
    <w:name w:val="Zápatí Char"/>
    <w:link w:val="Zpat"/>
    <w:uiPriority w:val="99"/>
    <w:locked/>
    <w:rsid w:val="001F436D"/>
    <w:rPr>
      <w:rFonts w:ascii="Cambria" w:hAnsi="Cambria" w:cs="Times New Roman"/>
    </w:rPr>
  </w:style>
  <w:style w:type="paragraph" w:styleId="Nadpisobsahu">
    <w:name w:val="TOC Heading"/>
    <w:basedOn w:val="Nadpis1"/>
    <w:next w:val="Normln"/>
    <w:uiPriority w:val="99"/>
    <w:qFormat/>
    <w:rsid w:val="001F436D"/>
    <w:pPr>
      <w:numPr>
        <w:numId w:val="0"/>
      </w:numPr>
      <w:spacing w:line="259" w:lineRule="auto"/>
      <w:jc w:val="left"/>
      <w:outlineLvl w:val="9"/>
    </w:pPr>
    <w:rPr>
      <w:bCs w:val="0"/>
      <w:color w:val="365F91"/>
      <w:sz w:val="32"/>
      <w:szCs w:val="32"/>
      <w:lang w:eastAsia="cs-CZ"/>
    </w:rPr>
  </w:style>
  <w:style w:type="paragraph" w:styleId="Obsah1">
    <w:name w:val="toc 1"/>
    <w:basedOn w:val="Normln"/>
    <w:next w:val="Normln"/>
    <w:autoRedefine/>
    <w:uiPriority w:val="39"/>
    <w:rsid w:val="001F436D"/>
    <w:pPr>
      <w:spacing w:after="100"/>
    </w:pPr>
  </w:style>
  <w:style w:type="paragraph" w:styleId="Obsah2">
    <w:name w:val="toc 2"/>
    <w:basedOn w:val="Normln"/>
    <w:next w:val="Normln"/>
    <w:autoRedefine/>
    <w:uiPriority w:val="39"/>
    <w:rsid w:val="001F436D"/>
    <w:pPr>
      <w:spacing w:after="100"/>
      <w:ind w:left="220"/>
    </w:pPr>
  </w:style>
  <w:style w:type="paragraph" w:styleId="Titulek">
    <w:name w:val="caption"/>
    <w:aliases w:val="Table / Image Reference,Obrázek"/>
    <w:basedOn w:val="Normln"/>
    <w:next w:val="Normln"/>
    <w:link w:val="TitulekChar"/>
    <w:qFormat/>
    <w:rsid w:val="004117F7"/>
    <w:pPr>
      <w:keepNext/>
      <w:spacing w:after="120"/>
    </w:pPr>
    <w:rPr>
      <w:bCs/>
      <w:szCs w:val="20"/>
    </w:rPr>
  </w:style>
  <w:style w:type="character" w:customStyle="1" w:styleId="TitulekChar">
    <w:name w:val="Titulek Char"/>
    <w:aliases w:val="Table / Image Reference Char,Obrázek Char"/>
    <w:link w:val="Titulek"/>
    <w:locked/>
    <w:rsid w:val="004117F7"/>
    <w:rPr>
      <w:rFonts w:ascii="Cambria" w:hAnsi="Cambria"/>
      <w:bCs/>
      <w:sz w:val="22"/>
      <w:lang w:eastAsia="en-US"/>
    </w:rPr>
  </w:style>
  <w:style w:type="paragraph" w:styleId="Obsah3">
    <w:name w:val="toc 3"/>
    <w:basedOn w:val="Normln"/>
    <w:next w:val="Normln"/>
    <w:autoRedefine/>
    <w:uiPriority w:val="39"/>
    <w:rsid w:val="00993DC8"/>
    <w:pPr>
      <w:spacing w:after="100"/>
      <w:ind w:left="440"/>
    </w:pPr>
  </w:style>
  <w:style w:type="paragraph" w:styleId="Zkladntext">
    <w:name w:val="Body Text"/>
    <w:basedOn w:val="Normln"/>
    <w:link w:val="ZkladntextChar"/>
    <w:uiPriority w:val="99"/>
    <w:semiHidden/>
    <w:rsid w:val="00E027F9"/>
    <w:pPr>
      <w:keepNext/>
      <w:spacing w:after="0" w:line="240" w:lineRule="auto"/>
    </w:pPr>
    <w:rPr>
      <w:rFonts w:ascii="Times New Roman" w:hAnsi="Times New Roman"/>
      <w:kern w:val="28"/>
      <w:sz w:val="20"/>
      <w:szCs w:val="20"/>
      <w:lang w:eastAsia="cs-CZ"/>
    </w:rPr>
  </w:style>
  <w:style w:type="character" w:customStyle="1" w:styleId="ZkladntextChar">
    <w:name w:val="Základní text Char"/>
    <w:link w:val="Zkladntext"/>
    <w:uiPriority w:val="99"/>
    <w:semiHidden/>
    <w:locked/>
    <w:rsid w:val="00E027F9"/>
    <w:rPr>
      <w:rFonts w:ascii="Times New Roman" w:hAnsi="Times New Roman" w:cs="Times New Roman"/>
      <w:kern w:val="28"/>
      <w:sz w:val="20"/>
      <w:szCs w:val="20"/>
      <w:lang w:eastAsia="cs-CZ"/>
    </w:rPr>
  </w:style>
  <w:style w:type="paragraph" w:styleId="Bezmezer">
    <w:name w:val="No Spacing"/>
    <w:link w:val="BezmezerChar"/>
    <w:uiPriority w:val="1"/>
    <w:qFormat/>
    <w:rsid w:val="00515A49"/>
    <w:pPr>
      <w:jc w:val="both"/>
    </w:pPr>
    <w:rPr>
      <w:rFonts w:ascii="Cambria" w:hAnsi="Cambria"/>
      <w:sz w:val="22"/>
      <w:szCs w:val="22"/>
      <w:lang w:eastAsia="en-US"/>
    </w:rPr>
  </w:style>
  <w:style w:type="character" w:customStyle="1" w:styleId="BezmezerChar">
    <w:name w:val="Bez mezer Char"/>
    <w:link w:val="Bezmezer"/>
    <w:uiPriority w:val="1"/>
    <w:rsid w:val="00CF4135"/>
    <w:rPr>
      <w:rFonts w:ascii="Cambria" w:hAnsi="Cambria"/>
      <w:sz w:val="22"/>
      <w:szCs w:val="22"/>
      <w:lang w:eastAsia="en-US"/>
    </w:rPr>
  </w:style>
  <w:style w:type="character" w:styleId="Sledovanodkaz">
    <w:name w:val="FollowedHyperlink"/>
    <w:uiPriority w:val="99"/>
    <w:semiHidden/>
    <w:rsid w:val="00BD5E05"/>
    <w:rPr>
      <w:rFonts w:cs="Times New Roman"/>
      <w:color w:val="800080"/>
      <w:u w:val="single"/>
    </w:rPr>
  </w:style>
  <w:style w:type="table" w:styleId="Mkatabulky">
    <w:name w:val="Table Grid"/>
    <w:basedOn w:val="Normlntabulka"/>
    <w:uiPriority w:val="59"/>
    <w:rsid w:val="0063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
    <w:uiPriority w:val="99"/>
    <w:rsid w:val="00C750A4"/>
    <w:rPr>
      <w:rFonts w:ascii="Arial" w:hAnsi="Arial"/>
      <w:b/>
      <w:kern w:val="32"/>
      <w:sz w:val="32"/>
      <w:lang w:val="cs-CZ" w:eastAsia="cs-CZ"/>
    </w:rPr>
  </w:style>
  <w:style w:type="paragraph" w:customStyle="1" w:styleId="p0">
    <w:name w:val="p0"/>
    <w:basedOn w:val="Normln"/>
    <w:uiPriority w:val="99"/>
    <w:rsid w:val="00FD6C13"/>
    <w:pPr>
      <w:spacing w:before="100" w:beforeAutospacing="1" w:after="100" w:afterAutospacing="1" w:line="240" w:lineRule="auto"/>
      <w:jc w:val="left"/>
    </w:pPr>
    <w:rPr>
      <w:rFonts w:ascii="Times New Roman" w:hAnsi="Times New Roman"/>
      <w:sz w:val="24"/>
      <w:szCs w:val="24"/>
      <w:lang w:eastAsia="cs-CZ"/>
    </w:rPr>
  </w:style>
  <w:style w:type="paragraph" w:customStyle="1" w:styleId="text-hlavnicz">
    <w:name w:val="text-hlavnicz"/>
    <w:basedOn w:val="Normln"/>
    <w:uiPriority w:val="99"/>
    <w:rsid w:val="006673EC"/>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nadpis2cs">
    <w:name w:val="nadpis2cs"/>
    <w:basedOn w:val="Normln"/>
    <w:uiPriority w:val="99"/>
    <w:rsid w:val="00252582"/>
    <w:pPr>
      <w:spacing w:before="100" w:beforeAutospacing="1" w:after="100" w:afterAutospacing="1" w:line="240" w:lineRule="auto"/>
      <w:jc w:val="left"/>
    </w:pPr>
    <w:rPr>
      <w:rFonts w:ascii="Times New Roman" w:eastAsia="Times New Roman" w:hAnsi="Times New Roman"/>
      <w:sz w:val="24"/>
      <w:szCs w:val="24"/>
      <w:lang w:eastAsia="cs-CZ"/>
    </w:rPr>
  </w:style>
  <w:style w:type="character" w:customStyle="1" w:styleId="ircho">
    <w:name w:val="irc_ho"/>
    <w:uiPriority w:val="99"/>
    <w:rsid w:val="002D0677"/>
    <w:rPr>
      <w:rFonts w:cs="Times New Roman"/>
    </w:rPr>
  </w:style>
  <w:style w:type="paragraph" w:styleId="Seznamobrzk">
    <w:name w:val="table of figures"/>
    <w:basedOn w:val="Normln"/>
    <w:next w:val="Normln"/>
    <w:uiPriority w:val="99"/>
    <w:rsid w:val="00304BED"/>
    <w:pPr>
      <w:jc w:val="left"/>
    </w:pPr>
    <w:rPr>
      <w:rFonts w:ascii="Times New Roman" w:hAnsi="Times New Roman"/>
    </w:rPr>
  </w:style>
  <w:style w:type="paragraph" w:customStyle="1" w:styleId="NORMLTEXT">
    <w:name w:val="NORMÁL TEXT"/>
    <w:basedOn w:val="Titulek"/>
    <w:uiPriority w:val="99"/>
    <w:rsid w:val="00304BED"/>
    <w:pPr>
      <w:spacing w:after="0" w:line="288" w:lineRule="auto"/>
    </w:pPr>
    <w:rPr>
      <w:rFonts w:ascii="Times New Roman" w:hAnsi="Times New Roman"/>
      <w:sz w:val="24"/>
      <w:szCs w:val="24"/>
    </w:rPr>
  </w:style>
  <w:style w:type="character" w:styleId="Odkaznakoment">
    <w:name w:val="annotation reference"/>
    <w:uiPriority w:val="99"/>
    <w:semiHidden/>
    <w:rsid w:val="00F617B9"/>
    <w:rPr>
      <w:rFonts w:cs="Times New Roman"/>
      <w:sz w:val="16"/>
      <w:szCs w:val="16"/>
    </w:rPr>
  </w:style>
  <w:style w:type="paragraph" w:styleId="Textkomente">
    <w:name w:val="annotation text"/>
    <w:basedOn w:val="Normln"/>
    <w:link w:val="TextkomenteChar"/>
    <w:uiPriority w:val="99"/>
    <w:semiHidden/>
    <w:rsid w:val="00F617B9"/>
    <w:pPr>
      <w:spacing w:line="240" w:lineRule="auto"/>
    </w:pPr>
    <w:rPr>
      <w:sz w:val="20"/>
      <w:szCs w:val="20"/>
    </w:rPr>
  </w:style>
  <w:style w:type="character" w:customStyle="1" w:styleId="TextkomenteChar">
    <w:name w:val="Text komentáře Char"/>
    <w:link w:val="Textkomente"/>
    <w:uiPriority w:val="99"/>
    <w:semiHidden/>
    <w:locked/>
    <w:rsid w:val="00F617B9"/>
    <w:rPr>
      <w:rFonts w:ascii="Cambria" w:hAnsi="Cambria" w:cs="Times New Roman"/>
      <w:sz w:val="20"/>
      <w:szCs w:val="20"/>
    </w:rPr>
  </w:style>
  <w:style w:type="paragraph" w:styleId="Pedmtkomente">
    <w:name w:val="annotation subject"/>
    <w:basedOn w:val="Textkomente"/>
    <w:next w:val="Textkomente"/>
    <w:link w:val="PedmtkomenteChar"/>
    <w:uiPriority w:val="99"/>
    <w:semiHidden/>
    <w:rsid w:val="00F617B9"/>
    <w:rPr>
      <w:b/>
      <w:bCs/>
    </w:rPr>
  </w:style>
  <w:style w:type="character" w:customStyle="1" w:styleId="PedmtkomenteChar">
    <w:name w:val="Předmět komentáře Char"/>
    <w:link w:val="Pedmtkomente"/>
    <w:uiPriority w:val="99"/>
    <w:semiHidden/>
    <w:locked/>
    <w:rsid w:val="00F617B9"/>
    <w:rPr>
      <w:rFonts w:ascii="Cambria" w:hAnsi="Cambria" w:cs="Times New Roman"/>
      <w:b/>
      <w:bCs/>
      <w:sz w:val="20"/>
      <w:szCs w:val="20"/>
    </w:rPr>
  </w:style>
  <w:style w:type="paragraph" w:styleId="Revize">
    <w:name w:val="Revision"/>
    <w:hidden/>
    <w:uiPriority w:val="99"/>
    <w:semiHidden/>
    <w:rsid w:val="00E4634B"/>
    <w:rPr>
      <w:rFonts w:ascii="Cambria" w:hAnsi="Cambria"/>
      <w:sz w:val="22"/>
      <w:szCs w:val="22"/>
      <w:lang w:eastAsia="en-US"/>
    </w:rPr>
  </w:style>
  <w:style w:type="character" w:styleId="CittHTML">
    <w:name w:val="HTML Cite"/>
    <w:basedOn w:val="Standardnpsmoodstavce"/>
    <w:uiPriority w:val="99"/>
    <w:semiHidden/>
    <w:unhideWhenUsed/>
    <w:rsid w:val="006D48FA"/>
    <w:rPr>
      <w:i/>
      <w:iCs/>
    </w:rPr>
  </w:style>
  <w:style w:type="paragraph" w:customStyle="1" w:styleId="Default">
    <w:name w:val="Default"/>
    <w:rsid w:val="00BA798D"/>
    <w:pPr>
      <w:autoSpaceDE w:val="0"/>
      <w:autoSpaceDN w:val="0"/>
      <w:adjustRightInd w:val="0"/>
    </w:pPr>
    <w:rPr>
      <w:rFonts w:ascii="Arial" w:hAnsi="Arial" w:cs="Arial"/>
      <w:color w:val="000000"/>
      <w:sz w:val="24"/>
      <w:szCs w:val="24"/>
    </w:rPr>
  </w:style>
  <w:style w:type="paragraph" w:styleId="Obsah9">
    <w:name w:val="toc 9"/>
    <w:basedOn w:val="Normln"/>
    <w:next w:val="Normln"/>
    <w:autoRedefine/>
    <w:uiPriority w:val="39"/>
    <w:locked/>
    <w:rsid w:val="00B93878"/>
    <w:pPr>
      <w:spacing w:after="100"/>
      <w:ind w:left="1760"/>
    </w:pPr>
  </w:style>
  <w:style w:type="character" w:customStyle="1" w:styleId="apple-tab-span">
    <w:name w:val="apple-tab-span"/>
    <w:basedOn w:val="Standardnpsmoodstavce"/>
    <w:rsid w:val="00064316"/>
  </w:style>
  <w:style w:type="paragraph" w:customStyle="1" w:styleId="Nzevtabulky">
    <w:name w:val="Název tabulky"/>
    <w:basedOn w:val="Normln"/>
    <w:link w:val="NzevtabulkyChar"/>
    <w:qFormat/>
    <w:rsid w:val="00E41463"/>
    <w:pPr>
      <w:numPr>
        <w:numId w:val="2"/>
      </w:numPr>
      <w:spacing w:after="0"/>
      <w:ind w:left="357" w:hanging="357"/>
    </w:pPr>
    <w:rPr>
      <w:rFonts w:ascii="Calibri" w:hAnsi="Calibri"/>
      <w:b/>
    </w:rPr>
  </w:style>
  <w:style w:type="character" w:customStyle="1" w:styleId="NzevtabulkyChar">
    <w:name w:val="Název tabulky Char"/>
    <w:link w:val="Nzevtabulky"/>
    <w:rsid w:val="00E41463"/>
    <w:rPr>
      <w:b/>
      <w:sz w:val="22"/>
      <w:szCs w:val="22"/>
      <w:lang w:eastAsia="en-US"/>
    </w:rPr>
  </w:style>
  <w:style w:type="paragraph" w:customStyle="1" w:styleId="Hlavn">
    <w:name w:val="Hlavní"/>
    <w:basedOn w:val="Normln"/>
    <w:next w:val="Normln"/>
    <w:qFormat/>
    <w:rsid w:val="002B009D"/>
    <w:pPr>
      <w:spacing w:after="120" w:line="240" w:lineRule="auto"/>
    </w:pPr>
    <w:rPr>
      <w:rFonts w:eastAsia="Times New Roman"/>
      <w:szCs w:val="24"/>
      <w:lang w:eastAsia="cs-CZ"/>
    </w:rPr>
  </w:style>
  <w:style w:type="character" w:customStyle="1" w:styleId="notranslate">
    <w:name w:val="notranslate"/>
    <w:basedOn w:val="Standardnpsmoodstavce"/>
    <w:rsid w:val="00A414E9"/>
  </w:style>
  <w:style w:type="character" w:styleId="Zvraznn">
    <w:name w:val="Emphasis"/>
    <w:basedOn w:val="Standardnpsmoodstavce"/>
    <w:uiPriority w:val="20"/>
    <w:qFormat/>
    <w:locked/>
    <w:rsid w:val="009715B2"/>
    <w:rPr>
      <w:i/>
      <w:iCs/>
    </w:rPr>
  </w:style>
  <w:style w:type="character" w:customStyle="1" w:styleId="tgc">
    <w:name w:val="_tgc"/>
    <w:basedOn w:val="Standardnpsmoodstavce"/>
    <w:rsid w:val="009A50BB"/>
  </w:style>
  <w:style w:type="character" w:customStyle="1" w:styleId="odkaz-style-wrapper">
    <w:name w:val="odkaz-style-wrapper"/>
    <w:basedOn w:val="Standardnpsmoodstavce"/>
    <w:rsid w:val="005274E8"/>
  </w:style>
  <w:style w:type="paragraph" w:customStyle="1" w:styleId="Tabulka0">
    <w:name w:val="Tabulka"/>
    <w:basedOn w:val="Normln"/>
    <w:rsid w:val="00A511EE"/>
    <w:pPr>
      <w:spacing w:before="180" w:after="60" w:line="240" w:lineRule="auto"/>
    </w:pPr>
    <w:rPr>
      <w:rFonts w:ascii="Arial" w:eastAsia="Times New Roman" w:hAnsi="Arial" w:cs="Tahoma"/>
      <w:b/>
      <w:bCs/>
      <w:sz w:val="20"/>
      <w:szCs w:val="20"/>
      <w:lang w:eastAsia="cs-CZ"/>
    </w:rPr>
  </w:style>
  <w:style w:type="paragraph" w:customStyle="1" w:styleId="Odrkov">
    <w:name w:val="Odrážkový"/>
    <w:basedOn w:val="Normln"/>
    <w:rsid w:val="00A511EE"/>
    <w:pPr>
      <w:numPr>
        <w:numId w:val="6"/>
      </w:numPr>
      <w:spacing w:after="120" w:line="240" w:lineRule="auto"/>
    </w:pPr>
    <w:rPr>
      <w:rFonts w:ascii="Arial" w:eastAsia="Times New Roman" w:hAnsi="Arial"/>
      <w:sz w:val="20"/>
      <w:szCs w:val="20"/>
      <w:lang w:eastAsia="cs-CZ"/>
    </w:rPr>
  </w:style>
  <w:style w:type="paragraph" w:customStyle="1" w:styleId="graf">
    <w:name w:val="graf"/>
    <w:basedOn w:val="Normln"/>
    <w:qFormat/>
    <w:rsid w:val="002551EE"/>
    <w:pPr>
      <w:numPr>
        <w:numId w:val="7"/>
      </w:numPr>
      <w:tabs>
        <w:tab w:val="left" w:pos="1134"/>
      </w:tabs>
      <w:spacing w:before="240" w:line="240" w:lineRule="auto"/>
      <w:ind w:left="0" w:firstLine="0"/>
    </w:pPr>
    <w:rPr>
      <w:rFonts w:eastAsiaTheme="minorHAnsi" w:cstheme="minorBidi"/>
      <w:b/>
      <w:sz w:val="21"/>
    </w:rPr>
  </w:style>
  <w:style w:type="paragraph" w:customStyle="1" w:styleId="tabulka">
    <w:name w:val="tabulka"/>
    <w:basedOn w:val="Normln"/>
    <w:qFormat/>
    <w:rsid w:val="00B34C1A"/>
    <w:pPr>
      <w:numPr>
        <w:numId w:val="8"/>
      </w:numPr>
      <w:tabs>
        <w:tab w:val="left" w:pos="1418"/>
      </w:tabs>
      <w:spacing w:before="240" w:line="240" w:lineRule="auto"/>
    </w:pPr>
    <w:rPr>
      <w:b/>
      <w:sz w:val="21"/>
      <w:szCs w:val="24"/>
      <w:lang w:eastAsia="cs-CZ"/>
    </w:rPr>
  </w:style>
  <w:style w:type="character" w:customStyle="1" w:styleId="iceouttxt">
    <w:name w:val="iceouttxt"/>
    <w:basedOn w:val="Standardnpsmoodstavce"/>
    <w:rsid w:val="00283352"/>
  </w:style>
  <w:style w:type="character" w:customStyle="1" w:styleId="st">
    <w:name w:val="st"/>
    <w:basedOn w:val="Standardnpsmoodstavce"/>
    <w:rsid w:val="009E7148"/>
  </w:style>
  <w:style w:type="paragraph" w:customStyle="1" w:styleId="Tabulka-odrkyerven">
    <w:name w:val="Tabulka - odrážky červené"/>
    <w:basedOn w:val="Normln"/>
    <w:qFormat/>
    <w:rsid w:val="003D4AD2"/>
    <w:pPr>
      <w:widowControl w:val="0"/>
      <w:numPr>
        <w:numId w:val="22"/>
      </w:numPr>
      <w:spacing w:before="60" w:after="60" w:line="240" w:lineRule="auto"/>
    </w:pPr>
    <w:rPr>
      <w:rFonts w:ascii="Tahoma" w:hAnsi="Tahoma" w:cs="Tahoma"/>
      <w:sz w:val="20"/>
      <w:szCs w:val="20"/>
    </w:rPr>
  </w:style>
  <w:style w:type="character" w:customStyle="1" w:styleId="freebirdanalyticsviewquestiontitle">
    <w:name w:val="freebirdanalyticsviewquestiontitle"/>
    <w:basedOn w:val="Standardnpsmoodstavce"/>
    <w:rsid w:val="0039760E"/>
  </w:style>
  <w:style w:type="paragraph" w:styleId="Obsah4">
    <w:name w:val="toc 4"/>
    <w:basedOn w:val="Normln"/>
    <w:next w:val="Normln"/>
    <w:autoRedefine/>
    <w:uiPriority w:val="39"/>
    <w:unhideWhenUsed/>
    <w:locked/>
    <w:rsid w:val="00FB397E"/>
    <w:pPr>
      <w:spacing w:after="100"/>
      <w:ind w:left="660"/>
      <w:jc w:val="left"/>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locked/>
    <w:rsid w:val="00FB397E"/>
    <w:pPr>
      <w:spacing w:after="100"/>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locked/>
    <w:rsid w:val="00FB397E"/>
    <w:pPr>
      <w:spacing w:after="100"/>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locked/>
    <w:rsid w:val="00FB397E"/>
    <w:pPr>
      <w:spacing w:after="100"/>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locked/>
    <w:rsid w:val="00FB397E"/>
    <w:pPr>
      <w:spacing w:after="100"/>
      <w:ind w:left="1540"/>
      <w:jc w:val="left"/>
    </w:pPr>
    <w:rPr>
      <w:rFonts w:asciiTheme="minorHAnsi" w:eastAsiaTheme="minorEastAsia" w:hAnsiTheme="minorHAnsi" w:cstheme="minorBidi"/>
      <w:lang w:eastAsia="cs-CZ"/>
    </w:rPr>
  </w:style>
  <w:style w:type="paragraph" w:customStyle="1" w:styleId="AQE111">
    <w:name w:val="AQE 1.1.1"/>
    <w:basedOn w:val="Nadpis3"/>
    <w:link w:val="AQE111Char"/>
    <w:qFormat/>
    <w:rsid w:val="00B143E2"/>
    <w:pPr>
      <w:keepLines w:val="0"/>
      <w:numPr>
        <w:ilvl w:val="0"/>
        <w:numId w:val="0"/>
      </w:numPr>
      <w:suppressAutoHyphens/>
      <w:spacing w:before="240" w:line="240" w:lineRule="auto"/>
      <w:jc w:val="left"/>
    </w:pPr>
    <w:rPr>
      <w:rFonts w:eastAsia="Times New Roman" w:cs="Arial"/>
      <w:bCs/>
      <w:szCs w:val="26"/>
      <w:lang w:eastAsia="cs-CZ"/>
    </w:rPr>
  </w:style>
  <w:style w:type="character" w:customStyle="1" w:styleId="AQE111Char">
    <w:name w:val="AQE 1.1.1 Char"/>
    <w:link w:val="AQE111"/>
    <w:rsid w:val="00B143E2"/>
    <w:rPr>
      <w:rFonts w:ascii="Cambria" w:eastAsia="Times New Roman" w:hAnsi="Cambria"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373">
      <w:bodyDiv w:val="1"/>
      <w:marLeft w:val="0"/>
      <w:marRight w:val="0"/>
      <w:marTop w:val="0"/>
      <w:marBottom w:val="0"/>
      <w:divBdr>
        <w:top w:val="none" w:sz="0" w:space="0" w:color="auto"/>
        <w:left w:val="none" w:sz="0" w:space="0" w:color="auto"/>
        <w:bottom w:val="none" w:sz="0" w:space="0" w:color="auto"/>
        <w:right w:val="none" w:sz="0" w:space="0" w:color="auto"/>
      </w:divBdr>
      <w:divsChild>
        <w:div w:id="905799809">
          <w:marLeft w:val="0"/>
          <w:marRight w:val="0"/>
          <w:marTop w:val="0"/>
          <w:marBottom w:val="0"/>
          <w:divBdr>
            <w:top w:val="none" w:sz="0" w:space="0" w:color="auto"/>
            <w:left w:val="none" w:sz="0" w:space="0" w:color="auto"/>
            <w:bottom w:val="none" w:sz="0" w:space="0" w:color="auto"/>
            <w:right w:val="none" w:sz="0" w:space="0" w:color="auto"/>
          </w:divBdr>
        </w:div>
        <w:div w:id="1267352735">
          <w:marLeft w:val="0"/>
          <w:marRight w:val="0"/>
          <w:marTop w:val="0"/>
          <w:marBottom w:val="0"/>
          <w:divBdr>
            <w:top w:val="none" w:sz="0" w:space="0" w:color="auto"/>
            <w:left w:val="none" w:sz="0" w:space="0" w:color="auto"/>
            <w:bottom w:val="none" w:sz="0" w:space="0" w:color="auto"/>
            <w:right w:val="none" w:sz="0" w:space="0" w:color="auto"/>
          </w:divBdr>
        </w:div>
        <w:div w:id="1274439363">
          <w:marLeft w:val="0"/>
          <w:marRight w:val="0"/>
          <w:marTop w:val="0"/>
          <w:marBottom w:val="0"/>
          <w:divBdr>
            <w:top w:val="none" w:sz="0" w:space="0" w:color="auto"/>
            <w:left w:val="none" w:sz="0" w:space="0" w:color="auto"/>
            <w:bottom w:val="none" w:sz="0" w:space="0" w:color="auto"/>
            <w:right w:val="none" w:sz="0" w:space="0" w:color="auto"/>
          </w:divBdr>
        </w:div>
        <w:div w:id="1611935002">
          <w:marLeft w:val="0"/>
          <w:marRight w:val="0"/>
          <w:marTop w:val="0"/>
          <w:marBottom w:val="0"/>
          <w:divBdr>
            <w:top w:val="none" w:sz="0" w:space="0" w:color="auto"/>
            <w:left w:val="none" w:sz="0" w:space="0" w:color="auto"/>
            <w:bottom w:val="none" w:sz="0" w:space="0" w:color="auto"/>
            <w:right w:val="none" w:sz="0" w:space="0" w:color="auto"/>
          </w:divBdr>
        </w:div>
        <w:div w:id="1757167159">
          <w:marLeft w:val="0"/>
          <w:marRight w:val="0"/>
          <w:marTop w:val="0"/>
          <w:marBottom w:val="0"/>
          <w:divBdr>
            <w:top w:val="none" w:sz="0" w:space="0" w:color="auto"/>
            <w:left w:val="none" w:sz="0" w:space="0" w:color="auto"/>
            <w:bottom w:val="none" w:sz="0" w:space="0" w:color="auto"/>
            <w:right w:val="none" w:sz="0" w:space="0" w:color="auto"/>
          </w:divBdr>
        </w:div>
      </w:divsChild>
    </w:div>
    <w:div w:id="15738522">
      <w:bodyDiv w:val="1"/>
      <w:marLeft w:val="0"/>
      <w:marRight w:val="0"/>
      <w:marTop w:val="0"/>
      <w:marBottom w:val="0"/>
      <w:divBdr>
        <w:top w:val="none" w:sz="0" w:space="0" w:color="auto"/>
        <w:left w:val="none" w:sz="0" w:space="0" w:color="auto"/>
        <w:bottom w:val="none" w:sz="0" w:space="0" w:color="auto"/>
        <w:right w:val="none" w:sz="0" w:space="0" w:color="auto"/>
      </w:divBdr>
    </w:div>
    <w:div w:id="21904361">
      <w:bodyDiv w:val="1"/>
      <w:marLeft w:val="0"/>
      <w:marRight w:val="0"/>
      <w:marTop w:val="0"/>
      <w:marBottom w:val="0"/>
      <w:divBdr>
        <w:top w:val="none" w:sz="0" w:space="0" w:color="auto"/>
        <w:left w:val="none" w:sz="0" w:space="0" w:color="auto"/>
        <w:bottom w:val="none" w:sz="0" w:space="0" w:color="auto"/>
        <w:right w:val="none" w:sz="0" w:space="0" w:color="auto"/>
      </w:divBdr>
    </w:div>
    <w:div w:id="48116770">
      <w:bodyDiv w:val="1"/>
      <w:marLeft w:val="0"/>
      <w:marRight w:val="0"/>
      <w:marTop w:val="0"/>
      <w:marBottom w:val="0"/>
      <w:divBdr>
        <w:top w:val="none" w:sz="0" w:space="0" w:color="auto"/>
        <w:left w:val="none" w:sz="0" w:space="0" w:color="auto"/>
        <w:bottom w:val="none" w:sz="0" w:space="0" w:color="auto"/>
        <w:right w:val="none" w:sz="0" w:space="0" w:color="auto"/>
      </w:divBdr>
    </w:div>
    <w:div w:id="60252008">
      <w:bodyDiv w:val="1"/>
      <w:marLeft w:val="0"/>
      <w:marRight w:val="0"/>
      <w:marTop w:val="0"/>
      <w:marBottom w:val="0"/>
      <w:divBdr>
        <w:top w:val="none" w:sz="0" w:space="0" w:color="auto"/>
        <w:left w:val="none" w:sz="0" w:space="0" w:color="auto"/>
        <w:bottom w:val="none" w:sz="0" w:space="0" w:color="auto"/>
        <w:right w:val="none" w:sz="0" w:space="0" w:color="auto"/>
      </w:divBdr>
    </w:div>
    <w:div w:id="97915761">
      <w:bodyDiv w:val="1"/>
      <w:marLeft w:val="0"/>
      <w:marRight w:val="0"/>
      <w:marTop w:val="0"/>
      <w:marBottom w:val="0"/>
      <w:divBdr>
        <w:top w:val="none" w:sz="0" w:space="0" w:color="auto"/>
        <w:left w:val="none" w:sz="0" w:space="0" w:color="auto"/>
        <w:bottom w:val="none" w:sz="0" w:space="0" w:color="auto"/>
        <w:right w:val="none" w:sz="0" w:space="0" w:color="auto"/>
      </w:divBdr>
      <w:divsChild>
        <w:div w:id="812060496">
          <w:marLeft w:val="547"/>
          <w:marRight w:val="0"/>
          <w:marTop w:val="0"/>
          <w:marBottom w:val="0"/>
          <w:divBdr>
            <w:top w:val="none" w:sz="0" w:space="0" w:color="auto"/>
            <w:left w:val="none" w:sz="0" w:space="0" w:color="auto"/>
            <w:bottom w:val="none" w:sz="0" w:space="0" w:color="auto"/>
            <w:right w:val="none" w:sz="0" w:space="0" w:color="auto"/>
          </w:divBdr>
        </w:div>
      </w:divsChild>
    </w:div>
    <w:div w:id="117333731">
      <w:bodyDiv w:val="1"/>
      <w:marLeft w:val="0"/>
      <w:marRight w:val="0"/>
      <w:marTop w:val="0"/>
      <w:marBottom w:val="0"/>
      <w:divBdr>
        <w:top w:val="none" w:sz="0" w:space="0" w:color="auto"/>
        <w:left w:val="none" w:sz="0" w:space="0" w:color="auto"/>
        <w:bottom w:val="none" w:sz="0" w:space="0" w:color="auto"/>
        <w:right w:val="none" w:sz="0" w:space="0" w:color="auto"/>
      </w:divBdr>
    </w:div>
    <w:div w:id="122618677">
      <w:bodyDiv w:val="1"/>
      <w:marLeft w:val="0"/>
      <w:marRight w:val="0"/>
      <w:marTop w:val="0"/>
      <w:marBottom w:val="0"/>
      <w:divBdr>
        <w:top w:val="none" w:sz="0" w:space="0" w:color="auto"/>
        <w:left w:val="none" w:sz="0" w:space="0" w:color="auto"/>
        <w:bottom w:val="none" w:sz="0" w:space="0" w:color="auto"/>
        <w:right w:val="none" w:sz="0" w:space="0" w:color="auto"/>
      </w:divBdr>
    </w:div>
    <w:div w:id="124197899">
      <w:bodyDiv w:val="1"/>
      <w:marLeft w:val="0"/>
      <w:marRight w:val="0"/>
      <w:marTop w:val="0"/>
      <w:marBottom w:val="0"/>
      <w:divBdr>
        <w:top w:val="none" w:sz="0" w:space="0" w:color="auto"/>
        <w:left w:val="none" w:sz="0" w:space="0" w:color="auto"/>
        <w:bottom w:val="none" w:sz="0" w:space="0" w:color="auto"/>
        <w:right w:val="none" w:sz="0" w:space="0" w:color="auto"/>
      </w:divBdr>
      <w:divsChild>
        <w:div w:id="1591234169">
          <w:marLeft w:val="0"/>
          <w:marRight w:val="0"/>
          <w:marTop w:val="0"/>
          <w:marBottom w:val="0"/>
          <w:divBdr>
            <w:top w:val="none" w:sz="0" w:space="0" w:color="auto"/>
            <w:left w:val="none" w:sz="0" w:space="0" w:color="auto"/>
            <w:bottom w:val="none" w:sz="0" w:space="0" w:color="auto"/>
            <w:right w:val="none" w:sz="0" w:space="0" w:color="auto"/>
          </w:divBdr>
        </w:div>
      </w:divsChild>
    </w:div>
    <w:div w:id="134759257">
      <w:bodyDiv w:val="1"/>
      <w:marLeft w:val="0"/>
      <w:marRight w:val="0"/>
      <w:marTop w:val="0"/>
      <w:marBottom w:val="0"/>
      <w:divBdr>
        <w:top w:val="none" w:sz="0" w:space="0" w:color="auto"/>
        <w:left w:val="none" w:sz="0" w:space="0" w:color="auto"/>
        <w:bottom w:val="none" w:sz="0" w:space="0" w:color="auto"/>
        <w:right w:val="none" w:sz="0" w:space="0" w:color="auto"/>
      </w:divBdr>
    </w:div>
    <w:div w:id="168564430">
      <w:bodyDiv w:val="1"/>
      <w:marLeft w:val="0"/>
      <w:marRight w:val="0"/>
      <w:marTop w:val="0"/>
      <w:marBottom w:val="0"/>
      <w:divBdr>
        <w:top w:val="none" w:sz="0" w:space="0" w:color="auto"/>
        <w:left w:val="none" w:sz="0" w:space="0" w:color="auto"/>
        <w:bottom w:val="none" w:sz="0" w:space="0" w:color="auto"/>
        <w:right w:val="none" w:sz="0" w:space="0" w:color="auto"/>
      </w:divBdr>
    </w:div>
    <w:div w:id="174459429">
      <w:bodyDiv w:val="1"/>
      <w:marLeft w:val="0"/>
      <w:marRight w:val="0"/>
      <w:marTop w:val="0"/>
      <w:marBottom w:val="0"/>
      <w:divBdr>
        <w:top w:val="none" w:sz="0" w:space="0" w:color="auto"/>
        <w:left w:val="none" w:sz="0" w:space="0" w:color="auto"/>
        <w:bottom w:val="none" w:sz="0" w:space="0" w:color="auto"/>
        <w:right w:val="none" w:sz="0" w:space="0" w:color="auto"/>
      </w:divBdr>
    </w:div>
    <w:div w:id="176584192">
      <w:bodyDiv w:val="1"/>
      <w:marLeft w:val="0"/>
      <w:marRight w:val="0"/>
      <w:marTop w:val="0"/>
      <w:marBottom w:val="0"/>
      <w:divBdr>
        <w:top w:val="none" w:sz="0" w:space="0" w:color="auto"/>
        <w:left w:val="none" w:sz="0" w:space="0" w:color="auto"/>
        <w:bottom w:val="none" w:sz="0" w:space="0" w:color="auto"/>
        <w:right w:val="none" w:sz="0" w:space="0" w:color="auto"/>
      </w:divBdr>
    </w:div>
    <w:div w:id="176894165">
      <w:bodyDiv w:val="1"/>
      <w:marLeft w:val="0"/>
      <w:marRight w:val="0"/>
      <w:marTop w:val="0"/>
      <w:marBottom w:val="0"/>
      <w:divBdr>
        <w:top w:val="none" w:sz="0" w:space="0" w:color="auto"/>
        <w:left w:val="none" w:sz="0" w:space="0" w:color="auto"/>
        <w:bottom w:val="none" w:sz="0" w:space="0" w:color="auto"/>
        <w:right w:val="none" w:sz="0" w:space="0" w:color="auto"/>
      </w:divBdr>
    </w:div>
    <w:div w:id="184104514">
      <w:bodyDiv w:val="1"/>
      <w:marLeft w:val="0"/>
      <w:marRight w:val="0"/>
      <w:marTop w:val="0"/>
      <w:marBottom w:val="0"/>
      <w:divBdr>
        <w:top w:val="none" w:sz="0" w:space="0" w:color="auto"/>
        <w:left w:val="none" w:sz="0" w:space="0" w:color="auto"/>
        <w:bottom w:val="none" w:sz="0" w:space="0" w:color="auto"/>
        <w:right w:val="none" w:sz="0" w:space="0" w:color="auto"/>
      </w:divBdr>
      <w:divsChild>
        <w:div w:id="1525287076">
          <w:marLeft w:val="547"/>
          <w:marRight w:val="0"/>
          <w:marTop w:val="0"/>
          <w:marBottom w:val="0"/>
          <w:divBdr>
            <w:top w:val="none" w:sz="0" w:space="0" w:color="auto"/>
            <w:left w:val="none" w:sz="0" w:space="0" w:color="auto"/>
            <w:bottom w:val="none" w:sz="0" w:space="0" w:color="auto"/>
            <w:right w:val="none" w:sz="0" w:space="0" w:color="auto"/>
          </w:divBdr>
        </w:div>
      </w:divsChild>
    </w:div>
    <w:div w:id="190455681">
      <w:bodyDiv w:val="1"/>
      <w:marLeft w:val="0"/>
      <w:marRight w:val="0"/>
      <w:marTop w:val="0"/>
      <w:marBottom w:val="0"/>
      <w:divBdr>
        <w:top w:val="none" w:sz="0" w:space="0" w:color="auto"/>
        <w:left w:val="none" w:sz="0" w:space="0" w:color="auto"/>
        <w:bottom w:val="none" w:sz="0" w:space="0" w:color="auto"/>
        <w:right w:val="none" w:sz="0" w:space="0" w:color="auto"/>
      </w:divBdr>
    </w:div>
    <w:div w:id="208498242">
      <w:bodyDiv w:val="1"/>
      <w:marLeft w:val="0"/>
      <w:marRight w:val="0"/>
      <w:marTop w:val="0"/>
      <w:marBottom w:val="0"/>
      <w:divBdr>
        <w:top w:val="none" w:sz="0" w:space="0" w:color="auto"/>
        <w:left w:val="none" w:sz="0" w:space="0" w:color="auto"/>
        <w:bottom w:val="none" w:sz="0" w:space="0" w:color="auto"/>
        <w:right w:val="none" w:sz="0" w:space="0" w:color="auto"/>
      </w:divBdr>
    </w:div>
    <w:div w:id="217323020">
      <w:bodyDiv w:val="1"/>
      <w:marLeft w:val="0"/>
      <w:marRight w:val="0"/>
      <w:marTop w:val="0"/>
      <w:marBottom w:val="0"/>
      <w:divBdr>
        <w:top w:val="none" w:sz="0" w:space="0" w:color="auto"/>
        <w:left w:val="none" w:sz="0" w:space="0" w:color="auto"/>
        <w:bottom w:val="none" w:sz="0" w:space="0" w:color="auto"/>
        <w:right w:val="none" w:sz="0" w:space="0" w:color="auto"/>
      </w:divBdr>
      <w:divsChild>
        <w:div w:id="1632402179">
          <w:marLeft w:val="0"/>
          <w:marRight w:val="0"/>
          <w:marTop w:val="0"/>
          <w:marBottom w:val="0"/>
          <w:divBdr>
            <w:top w:val="none" w:sz="0" w:space="0" w:color="auto"/>
            <w:left w:val="none" w:sz="0" w:space="0" w:color="auto"/>
            <w:bottom w:val="none" w:sz="0" w:space="0" w:color="auto"/>
            <w:right w:val="none" w:sz="0" w:space="0" w:color="auto"/>
          </w:divBdr>
        </w:div>
        <w:div w:id="1317761329">
          <w:marLeft w:val="0"/>
          <w:marRight w:val="0"/>
          <w:marTop w:val="0"/>
          <w:marBottom w:val="0"/>
          <w:divBdr>
            <w:top w:val="none" w:sz="0" w:space="0" w:color="auto"/>
            <w:left w:val="none" w:sz="0" w:space="0" w:color="auto"/>
            <w:bottom w:val="none" w:sz="0" w:space="0" w:color="auto"/>
            <w:right w:val="none" w:sz="0" w:space="0" w:color="auto"/>
          </w:divBdr>
        </w:div>
        <w:div w:id="297221796">
          <w:marLeft w:val="0"/>
          <w:marRight w:val="0"/>
          <w:marTop w:val="0"/>
          <w:marBottom w:val="0"/>
          <w:divBdr>
            <w:top w:val="none" w:sz="0" w:space="0" w:color="auto"/>
            <w:left w:val="none" w:sz="0" w:space="0" w:color="auto"/>
            <w:bottom w:val="none" w:sz="0" w:space="0" w:color="auto"/>
            <w:right w:val="none" w:sz="0" w:space="0" w:color="auto"/>
          </w:divBdr>
        </w:div>
        <w:div w:id="758790909">
          <w:marLeft w:val="0"/>
          <w:marRight w:val="0"/>
          <w:marTop w:val="0"/>
          <w:marBottom w:val="0"/>
          <w:divBdr>
            <w:top w:val="none" w:sz="0" w:space="0" w:color="auto"/>
            <w:left w:val="none" w:sz="0" w:space="0" w:color="auto"/>
            <w:bottom w:val="none" w:sz="0" w:space="0" w:color="auto"/>
            <w:right w:val="none" w:sz="0" w:space="0" w:color="auto"/>
          </w:divBdr>
        </w:div>
        <w:div w:id="73209088">
          <w:marLeft w:val="0"/>
          <w:marRight w:val="0"/>
          <w:marTop w:val="0"/>
          <w:marBottom w:val="0"/>
          <w:divBdr>
            <w:top w:val="none" w:sz="0" w:space="0" w:color="auto"/>
            <w:left w:val="none" w:sz="0" w:space="0" w:color="auto"/>
            <w:bottom w:val="none" w:sz="0" w:space="0" w:color="auto"/>
            <w:right w:val="none" w:sz="0" w:space="0" w:color="auto"/>
          </w:divBdr>
        </w:div>
        <w:div w:id="978077221">
          <w:marLeft w:val="0"/>
          <w:marRight w:val="0"/>
          <w:marTop w:val="0"/>
          <w:marBottom w:val="0"/>
          <w:divBdr>
            <w:top w:val="none" w:sz="0" w:space="0" w:color="auto"/>
            <w:left w:val="none" w:sz="0" w:space="0" w:color="auto"/>
            <w:bottom w:val="none" w:sz="0" w:space="0" w:color="auto"/>
            <w:right w:val="none" w:sz="0" w:space="0" w:color="auto"/>
          </w:divBdr>
        </w:div>
      </w:divsChild>
    </w:div>
    <w:div w:id="222955265">
      <w:bodyDiv w:val="1"/>
      <w:marLeft w:val="0"/>
      <w:marRight w:val="0"/>
      <w:marTop w:val="0"/>
      <w:marBottom w:val="0"/>
      <w:divBdr>
        <w:top w:val="none" w:sz="0" w:space="0" w:color="auto"/>
        <w:left w:val="none" w:sz="0" w:space="0" w:color="auto"/>
        <w:bottom w:val="none" w:sz="0" w:space="0" w:color="auto"/>
        <w:right w:val="none" w:sz="0" w:space="0" w:color="auto"/>
      </w:divBdr>
      <w:divsChild>
        <w:div w:id="269432301">
          <w:marLeft w:val="0"/>
          <w:marRight w:val="0"/>
          <w:marTop w:val="0"/>
          <w:marBottom w:val="0"/>
          <w:divBdr>
            <w:top w:val="none" w:sz="0" w:space="0" w:color="auto"/>
            <w:left w:val="none" w:sz="0" w:space="0" w:color="auto"/>
            <w:bottom w:val="none" w:sz="0" w:space="0" w:color="auto"/>
            <w:right w:val="none" w:sz="0" w:space="0" w:color="auto"/>
          </w:divBdr>
        </w:div>
        <w:div w:id="741678673">
          <w:marLeft w:val="0"/>
          <w:marRight w:val="0"/>
          <w:marTop w:val="0"/>
          <w:marBottom w:val="0"/>
          <w:divBdr>
            <w:top w:val="none" w:sz="0" w:space="0" w:color="auto"/>
            <w:left w:val="none" w:sz="0" w:space="0" w:color="auto"/>
            <w:bottom w:val="none" w:sz="0" w:space="0" w:color="auto"/>
            <w:right w:val="none" w:sz="0" w:space="0" w:color="auto"/>
          </w:divBdr>
        </w:div>
        <w:div w:id="1138955072">
          <w:marLeft w:val="0"/>
          <w:marRight w:val="0"/>
          <w:marTop w:val="0"/>
          <w:marBottom w:val="0"/>
          <w:divBdr>
            <w:top w:val="none" w:sz="0" w:space="0" w:color="auto"/>
            <w:left w:val="none" w:sz="0" w:space="0" w:color="auto"/>
            <w:bottom w:val="none" w:sz="0" w:space="0" w:color="auto"/>
            <w:right w:val="none" w:sz="0" w:space="0" w:color="auto"/>
          </w:divBdr>
        </w:div>
        <w:div w:id="1774783210">
          <w:marLeft w:val="0"/>
          <w:marRight w:val="0"/>
          <w:marTop w:val="0"/>
          <w:marBottom w:val="0"/>
          <w:divBdr>
            <w:top w:val="none" w:sz="0" w:space="0" w:color="auto"/>
            <w:left w:val="none" w:sz="0" w:space="0" w:color="auto"/>
            <w:bottom w:val="none" w:sz="0" w:space="0" w:color="auto"/>
            <w:right w:val="none" w:sz="0" w:space="0" w:color="auto"/>
          </w:divBdr>
        </w:div>
      </w:divsChild>
    </w:div>
    <w:div w:id="228880551">
      <w:bodyDiv w:val="1"/>
      <w:marLeft w:val="0"/>
      <w:marRight w:val="0"/>
      <w:marTop w:val="0"/>
      <w:marBottom w:val="0"/>
      <w:divBdr>
        <w:top w:val="none" w:sz="0" w:space="0" w:color="auto"/>
        <w:left w:val="none" w:sz="0" w:space="0" w:color="auto"/>
        <w:bottom w:val="none" w:sz="0" w:space="0" w:color="auto"/>
        <w:right w:val="none" w:sz="0" w:space="0" w:color="auto"/>
      </w:divBdr>
    </w:div>
    <w:div w:id="260722491">
      <w:bodyDiv w:val="1"/>
      <w:marLeft w:val="0"/>
      <w:marRight w:val="0"/>
      <w:marTop w:val="0"/>
      <w:marBottom w:val="0"/>
      <w:divBdr>
        <w:top w:val="none" w:sz="0" w:space="0" w:color="auto"/>
        <w:left w:val="none" w:sz="0" w:space="0" w:color="auto"/>
        <w:bottom w:val="none" w:sz="0" w:space="0" w:color="auto"/>
        <w:right w:val="none" w:sz="0" w:space="0" w:color="auto"/>
      </w:divBdr>
    </w:div>
    <w:div w:id="286661730">
      <w:bodyDiv w:val="1"/>
      <w:marLeft w:val="0"/>
      <w:marRight w:val="0"/>
      <w:marTop w:val="0"/>
      <w:marBottom w:val="0"/>
      <w:divBdr>
        <w:top w:val="none" w:sz="0" w:space="0" w:color="auto"/>
        <w:left w:val="none" w:sz="0" w:space="0" w:color="auto"/>
        <w:bottom w:val="none" w:sz="0" w:space="0" w:color="auto"/>
        <w:right w:val="none" w:sz="0" w:space="0" w:color="auto"/>
      </w:divBdr>
      <w:divsChild>
        <w:div w:id="1982686095">
          <w:marLeft w:val="547"/>
          <w:marRight w:val="0"/>
          <w:marTop w:val="0"/>
          <w:marBottom w:val="0"/>
          <w:divBdr>
            <w:top w:val="none" w:sz="0" w:space="0" w:color="auto"/>
            <w:left w:val="none" w:sz="0" w:space="0" w:color="auto"/>
            <w:bottom w:val="none" w:sz="0" w:space="0" w:color="auto"/>
            <w:right w:val="none" w:sz="0" w:space="0" w:color="auto"/>
          </w:divBdr>
        </w:div>
      </w:divsChild>
    </w:div>
    <w:div w:id="322197369">
      <w:bodyDiv w:val="1"/>
      <w:marLeft w:val="0"/>
      <w:marRight w:val="0"/>
      <w:marTop w:val="0"/>
      <w:marBottom w:val="0"/>
      <w:divBdr>
        <w:top w:val="none" w:sz="0" w:space="0" w:color="auto"/>
        <w:left w:val="none" w:sz="0" w:space="0" w:color="auto"/>
        <w:bottom w:val="none" w:sz="0" w:space="0" w:color="auto"/>
        <w:right w:val="none" w:sz="0" w:space="0" w:color="auto"/>
      </w:divBdr>
    </w:div>
    <w:div w:id="334190651">
      <w:bodyDiv w:val="1"/>
      <w:marLeft w:val="0"/>
      <w:marRight w:val="0"/>
      <w:marTop w:val="0"/>
      <w:marBottom w:val="0"/>
      <w:divBdr>
        <w:top w:val="none" w:sz="0" w:space="0" w:color="auto"/>
        <w:left w:val="none" w:sz="0" w:space="0" w:color="auto"/>
        <w:bottom w:val="none" w:sz="0" w:space="0" w:color="auto"/>
        <w:right w:val="none" w:sz="0" w:space="0" w:color="auto"/>
      </w:divBdr>
    </w:div>
    <w:div w:id="338507133">
      <w:bodyDiv w:val="1"/>
      <w:marLeft w:val="0"/>
      <w:marRight w:val="0"/>
      <w:marTop w:val="0"/>
      <w:marBottom w:val="0"/>
      <w:divBdr>
        <w:top w:val="none" w:sz="0" w:space="0" w:color="auto"/>
        <w:left w:val="none" w:sz="0" w:space="0" w:color="auto"/>
        <w:bottom w:val="none" w:sz="0" w:space="0" w:color="auto"/>
        <w:right w:val="none" w:sz="0" w:space="0" w:color="auto"/>
      </w:divBdr>
    </w:div>
    <w:div w:id="350229787">
      <w:bodyDiv w:val="1"/>
      <w:marLeft w:val="0"/>
      <w:marRight w:val="0"/>
      <w:marTop w:val="0"/>
      <w:marBottom w:val="0"/>
      <w:divBdr>
        <w:top w:val="none" w:sz="0" w:space="0" w:color="auto"/>
        <w:left w:val="none" w:sz="0" w:space="0" w:color="auto"/>
        <w:bottom w:val="none" w:sz="0" w:space="0" w:color="auto"/>
        <w:right w:val="none" w:sz="0" w:space="0" w:color="auto"/>
      </w:divBdr>
    </w:div>
    <w:div w:id="350424593">
      <w:bodyDiv w:val="1"/>
      <w:marLeft w:val="0"/>
      <w:marRight w:val="0"/>
      <w:marTop w:val="0"/>
      <w:marBottom w:val="0"/>
      <w:divBdr>
        <w:top w:val="none" w:sz="0" w:space="0" w:color="auto"/>
        <w:left w:val="none" w:sz="0" w:space="0" w:color="auto"/>
        <w:bottom w:val="none" w:sz="0" w:space="0" w:color="auto"/>
        <w:right w:val="none" w:sz="0" w:space="0" w:color="auto"/>
      </w:divBdr>
    </w:div>
    <w:div w:id="363336405">
      <w:bodyDiv w:val="1"/>
      <w:marLeft w:val="0"/>
      <w:marRight w:val="0"/>
      <w:marTop w:val="0"/>
      <w:marBottom w:val="0"/>
      <w:divBdr>
        <w:top w:val="none" w:sz="0" w:space="0" w:color="auto"/>
        <w:left w:val="none" w:sz="0" w:space="0" w:color="auto"/>
        <w:bottom w:val="none" w:sz="0" w:space="0" w:color="auto"/>
        <w:right w:val="none" w:sz="0" w:space="0" w:color="auto"/>
      </w:divBdr>
    </w:div>
    <w:div w:id="373432582">
      <w:bodyDiv w:val="1"/>
      <w:marLeft w:val="0"/>
      <w:marRight w:val="0"/>
      <w:marTop w:val="0"/>
      <w:marBottom w:val="0"/>
      <w:divBdr>
        <w:top w:val="none" w:sz="0" w:space="0" w:color="auto"/>
        <w:left w:val="none" w:sz="0" w:space="0" w:color="auto"/>
        <w:bottom w:val="none" w:sz="0" w:space="0" w:color="auto"/>
        <w:right w:val="none" w:sz="0" w:space="0" w:color="auto"/>
      </w:divBdr>
    </w:div>
    <w:div w:id="385956024">
      <w:bodyDiv w:val="1"/>
      <w:marLeft w:val="0"/>
      <w:marRight w:val="0"/>
      <w:marTop w:val="0"/>
      <w:marBottom w:val="0"/>
      <w:divBdr>
        <w:top w:val="none" w:sz="0" w:space="0" w:color="auto"/>
        <w:left w:val="none" w:sz="0" w:space="0" w:color="auto"/>
        <w:bottom w:val="none" w:sz="0" w:space="0" w:color="auto"/>
        <w:right w:val="none" w:sz="0" w:space="0" w:color="auto"/>
      </w:divBdr>
    </w:div>
    <w:div w:id="399988385">
      <w:bodyDiv w:val="1"/>
      <w:marLeft w:val="0"/>
      <w:marRight w:val="0"/>
      <w:marTop w:val="0"/>
      <w:marBottom w:val="0"/>
      <w:divBdr>
        <w:top w:val="none" w:sz="0" w:space="0" w:color="auto"/>
        <w:left w:val="none" w:sz="0" w:space="0" w:color="auto"/>
        <w:bottom w:val="none" w:sz="0" w:space="0" w:color="auto"/>
        <w:right w:val="none" w:sz="0" w:space="0" w:color="auto"/>
      </w:divBdr>
      <w:divsChild>
        <w:div w:id="2137024446">
          <w:marLeft w:val="547"/>
          <w:marRight w:val="0"/>
          <w:marTop w:val="0"/>
          <w:marBottom w:val="0"/>
          <w:divBdr>
            <w:top w:val="none" w:sz="0" w:space="0" w:color="auto"/>
            <w:left w:val="none" w:sz="0" w:space="0" w:color="auto"/>
            <w:bottom w:val="none" w:sz="0" w:space="0" w:color="auto"/>
            <w:right w:val="none" w:sz="0" w:space="0" w:color="auto"/>
          </w:divBdr>
        </w:div>
      </w:divsChild>
    </w:div>
    <w:div w:id="412819170">
      <w:bodyDiv w:val="1"/>
      <w:marLeft w:val="0"/>
      <w:marRight w:val="0"/>
      <w:marTop w:val="0"/>
      <w:marBottom w:val="0"/>
      <w:divBdr>
        <w:top w:val="none" w:sz="0" w:space="0" w:color="auto"/>
        <w:left w:val="none" w:sz="0" w:space="0" w:color="auto"/>
        <w:bottom w:val="none" w:sz="0" w:space="0" w:color="auto"/>
        <w:right w:val="none" w:sz="0" w:space="0" w:color="auto"/>
      </w:divBdr>
    </w:div>
    <w:div w:id="414128418">
      <w:bodyDiv w:val="1"/>
      <w:marLeft w:val="0"/>
      <w:marRight w:val="0"/>
      <w:marTop w:val="0"/>
      <w:marBottom w:val="0"/>
      <w:divBdr>
        <w:top w:val="none" w:sz="0" w:space="0" w:color="auto"/>
        <w:left w:val="none" w:sz="0" w:space="0" w:color="auto"/>
        <w:bottom w:val="none" w:sz="0" w:space="0" w:color="auto"/>
        <w:right w:val="none" w:sz="0" w:space="0" w:color="auto"/>
      </w:divBdr>
      <w:divsChild>
        <w:div w:id="1879580731">
          <w:marLeft w:val="0"/>
          <w:marRight w:val="0"/>
          <w:marTop w:val="0"/>
          <w:marBottom w:val="0"/>
          <w:divBdr>
            <w:top w:val="none" w:sz="0" w:space="0" w:color="auto"/>
            <w:left w:val="none" w:sz="0" w:space="0" w:color="auto"/>
            <w:bottom w:val="none" w:sz="0" w:space="0" w:color="auto"/>
            <w:right w:val="none" w:sz="0" w:space="0" w:color="auto"/>
          </w:divBdr>
        </w:div>
      </w:divsChild>
    </w:div>
    <w:div w:id="433087926">
      <w:bodyDiv w:val="1"/>
      <w:marLeft w:val="0"/>
      <w:marRight w:val="0"/>
      <w:marTop w:val="0"/>
      <w:marBottom w:val="0"/>
      <w:divBdr>
        <w:top w:val="none" w:sz="0" w:space="0" w:color="auto"/>
        <w:left w:val="none" w:sz="0" w:space="0" w:color="auto"/>
        <w:bottom w:val="none" w:sz="0" w:space="0" w:color="auto"/>
        <w:right w:val="none" w:sz="0" w:space="0" w:color="auto"/>
      </w:divBdr>
    </w:div>
    <w:div w:id="449782712">
      <w:marLeft w:val="0"/>
      <w:marRight w:val="0"/>
      <w:marTop w:val="0"/>
      <w:marBottom w:val="0"/>
      <w:divBdr>
        <w:top w:val="none" w:sz="0" w:space="0" w:color="auto"/>
        <w:left w:val="none" w:sz="0" w:space="0" w:color="auto"/>
        <w:bottom w:val="none" w:sz="0" w:space="0" w:color="auto"/>
        <w:right w:val="none" w:sz="0" w:space="0" w:color="auto"/>
      </w:divBdr>
    </w:div>
    <w:div w:id="449782713">
      <w:marLeft w:val="0"/>
      <w:marRight w:val="0"/>
      <w:marTop w:val="0"/>
      <w:marBottom w:val="0"/>
      <w:divBdr>
        <w:top w:val="none" w:sz="0" w:space="0" w:color="auto"/>
        <w:left w:val="none" w:sz="0" w:space="0" w:color="auto"/>
        <w:bottom w:val="none" w:sz="0" w:space="0" w:color="auto"/>
        <w:right w:val="none" w:sz="0" w:space="0" w:color="auto"/>
      </w:divBdr>
    </w:div>
    <w:div w:id="449782714">
      <w:marLeft w:val="0"/>
      <w:marRight w:val="0"/>
      <w:marTop w:val="0"/>
      <w:marBottom w:val="0"/>
      <w:divBdr>
        <w:top w:val="none" w:sz="0" w:space="0" w:color="auto"/>
        <w:left w:val="none" w:sz="0" w:space="0" w:color="auto"/>
        <w:bottom w:val="none" w:sz="0" w:space="0" w:color="auto"/>
        <w:right w:val="none" w:sz="0" w:space="0" w:color="auto"/>
      </w:divBdr>
    </w:div>
    <w:div w:id="449782715">
      <w:marLeft w:val="0"/>
      <w:marRight w:val="0"/>
      <w:marTop w:val="0"/>
      <w:marBottom w:val="0"/>
      <w:divBdr>
        <w:top w:val="none" w:sz="0" w:space="0" w:color="auto"/>
        <w:left w:val="none" w:sz="0" w:space="0" w:color="auto"/>
        <w:bottom w:val="none" w:sz="0" w:space="0" w:color="auto"/>
        <w:right w:val="none" w:sz="0" w:space="0" w:color="auto"/>
      </w:divBdr>
    </w:div>
    <w:div w:id="449782716">
      <w:marLeft w:val="0"/>
      <w:marRight w:val="0"/>
      <w:marTop w:val="0"/>
      <w:marBottom w:val="0"/>
      <w:divBdr>
        <w:top w:val="none" w:sz="0" w:space="0" w:color="auto"/>
        <w:left w:val="none" w:sz="0" w:space="0" w:color="auto"/>
        <w:bottom w:val="none" w:sz="0" w:space="0" w:color="auto"/>
        <w:right w:val="none" w:sz="0" w:space="0" w:color="auto"/>
      </w:divBdr>
    </w:div>
    <w:div w:id="449782718">
      <w:marLeft w:val="0"/>
      <w:marRight w:val="0"/>
      <w:marTop w:val="0"/>
      <w:marBottom w:val="0"/>
      <w:divBdr>
        <w:top w:val="none" w:sz="0" w:space="0" w:color="auto"/>
        <w:left w:val="none" w:sz="0" w:space="0" w:color="auto"/>
        <w:bottom w:val="none" w:sz="0" w:space="0" w:color="auto"/>
        <w:right w:val="none" w:sz="0" w:space="0" w:color="auto"/>
      </w:divBdr>
    </w:div>
    <w:div w:id="449782719">
      <w:marLeft w:val="0"/>
      <w:marRight w:val="0"/>
      <w:marTop w:val="0"/>
      <w:marBottom w:val="0"/>
      <w:divBdr>
        <w:top w:val="none" w:sz="0" w:space="0" w:color="auto"/>
        <w:left w:val="none" w:sz="0" w:space="0" w:color="auto"/>
        <w:bottom w:val="none" w:sz="0" w:space="0" w:color="auto"/>
        <w:right w:val="none" w:sz="0" w:space="0" w:color="auto"/>
      </w:divBdr>
    </w:div>
    <w:div w:id="449782720">
      <w:marLeft w:val="0"/>
      <w:marRight w:val="0"/>
      <w:marTop w:val="0"/>
      <w:marBottom w:val="0"/>
      <w:divBdr>
        <w:top w:val="none" w:sz="0" w:space="0" w:color="auto"/>
        <w:left w:val="none" w:sz="0" w:space="0" w:color="auto"/>
        <w:bottom w:val="none" w:sz="0" w:space="0" w:color="auto"/>
        <w:right w:val="none" w:sz="0" w:space="0" w:color="auto"/>
      </w:divBdr>
    </w:div>
    <w:div w:id="449782721">
      <w:marLeft w:val="0"/>
      <w:marRight w:val="0"/>
      <w:marTop w:val="0"/>
      <w:marBottom w:val="0"/>
      <w:divBdr>
        <w:top w:val="none" w:sz="0" w:space="0" w:color="auto"/>
        <w:left w:val="none" w:sz="0" w:space="0" w:color="auto"/>
        <w:bottom w:val="none" w:sz="0" w:space="0" w:color="auto"/>
        <w:right w:val="none" w:sz="0" w:space="0" w:color="auto"/>
      </w:divBdr>
    </w:div>
    <w:div w:id="449782722">
      <w:marLeft w:val="0"/>
      <w:marRight w:val="0"/>
      <w:marTop w:val="0"/>
      <w:marBottom w:val="0"/>
      <w:divBdr>
        <w:top w:val="none" w:sz="0" w:space="0" w:color="auto"/>
        <w:left w:val="none" w:sz="0" w:space="0" w:color="auto"/>
        <w:bottom w:val="none" w:sz="0" w:space="0" w:color="auto"/>
        <w:right w:val="none" w:sz="0" w:space="0" w:color="auto"/>
      </w:divBdr>
      <w:divsChild>
        <w:div w:id="449782799">
          <w:marLeft w:val="0"/>
          <w:marRight w:val="0"/>
          <w:marTop w:val="225"/>
          <w:marBottom w:val="0"/>
          <w:divBdr>
            <w:top w:val="none" w:sz="0" w:space="0" w:color="auto"/>
            <w:left w:val="none" w:sz="0" w:space="0" w:color="auto"/>
            <w:bottom w:val="none" w:sz="0" w:space="0" w:color="auto"/>
            <w:right w:val="none" w:sz="0" w:space="0" w:color="auto"/>
          </w:divBdr>
          <w:divsChild>
            <w:div w:id="4497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2723">
      <w:marLeft w:val="0"/>
      <w:marRight w:val="0"/>
      <w:marTop w:val="0"/>
      <w:marBottom w:val="0"/>
      <w:divBdr>
        <w:top w:val="none" w:sz="0" w:space="0" w:color="auto"/>
        <w:left w:val="none" w:sz="0" w:space="0" w:color="auto"/>
        <w:bottom w:val="none" w:sz="0" w:space="0" w:color="auto"/>
        <w:right w:val="none" w:sz="0" w:space="0" w:color="auto"/>
      </w:divBdr>
    </w:div>
    <w:div w:id="449782724">
      <w:marLeft w:val="0"/>
      <w:marRight w:val="0"/>
      <w:marTop w:val="0"/>
      <w:marBottom w:val="0"/>
      <w:divBdr>
        <w:top w:val="none" w:sz="0" w:space="0" w:color="auto"/>
        <w:left w:val="none" w:sz="0" w:space="0" w:color="auto"/>
        <w:bottom w:val="none" w:sz="0" w:space="0" w:color="auto"/>
        <w:right w:val="none" w:sz="0" w:space="0" w:color="auto"/>
      </w:divBdr>
    </w:div>
    <w:div w:id="449782725">
      <w:marLeft w:val="0"/>
      <w:marRight w:val="0"/>
      <w:marTop w:val="0"/>
      <w:marBottom w:val="0"/>
      <w:divBdr>
        <w:top w:val="none" w:sz="0" w:space="0" w:color="auto"/>
        <w:left w:val="none" w:sz="0" w:space="0" w:color="auto"/>
        <w:bottom w:val="none" w:sz="0" w:space="0" w:color="auto"/>
        <w:right w:val="none" w:sz="0" w:space="0" w:color="auto"/>
      </w:divBdr>
    </w:div>
    <w:div w:id="449782726">
      <w:marLeft w:val="0"/>
      <w:marRight w:val="0"/>
      <w:marTop w:val="0"/>
      <w:marBottom w:val="0"/>
      <w:divBdr>
        <w:top w:val="none" w:sz="0" w:space="0" w:color="auto"/>
        <w:left w:val="none" w:sz="0" w:space="0" w:color="auto"/>
        <w:bottom w:val="none" w:sz="0" w:space="0" w:color="auto"/>
        <w:right w:val="none" w:sz="0" w:space="0" w:color="auto"/>
      </w:divBdr>
    </w:div>
    <w:div w:id="449782727">
      <w:marLeft w:val="0"/>
      <w:marRight w:val="0"/>
      <w:marTop w:val="0"/>
      <w:marBottom w:val="0"/>
      <w:divBdr>
        <w:top w:val="none" w:sz="0" w:space="0" w:color="auto"/>
        <w:left w:val="none" w:sz="0" w:space="0" w:color="auto"/>
        <w:bottom w:val="none" w:sz="0" w:space="0" w:color="auto"/>
        <w:right w:val="none" w:sz="0" w:space="0" w:color="auto"/>
      </w:divBdr>
    </w:div>
    <w:div w:id="449782728">
      <w:marLeft w:val="0"/>
      <w:marRight w:val="0"/>
      <w:marTop w:val="0"/>
      <w:marBottom w:val="0"/>
      <w:divBdr>
        <w:top w:val="none" w:sz="0" w:space="0" w:color="auto"/>
        <w:left w:val="none" w:sz="0" w:space="0" w:color="auto"/>
        <w:bottom w:val="none" w:sz="0" w:space="0" w:color="auto"/>
        <w:right w:val="none" w:sz="0" w:space="0" w:color="auto"/>
      </w:divBdr>
    </w:div>
    <w:div w:id="449782729">
      <w:marLeft w:val="0"/>
      <w:marRight w:val="0"/>
      <w:marTop w:val="0"/>
      <w:marBottom w:val="0"/>
      <w:divBdr>
        <w:top w:val="none" w:sz="0" w:space="0" w:color="auto"/>
        <w:left w:val="none" w:sz="0" w:space="0" w:color="auto"/>
        <w:bottom w:val="none" w:sz="0" w:space="0" w:color="auto"/>
        <w:right w:val="none" w:sz="0" w:space="0" w:color="auto"/>
      </w:divBdr>
    </w:div>
    <w:div w:id="449782730">
      <w:marLeft w:val="0"/>
      <w:marRight w:val="0"/>
      <w:marTop w:val="0"/>
      <w:marBottom w:val="0"/>
      <w:divBdr>
        <w:top w:val="none" w:sz="0" w:space="0" w:color="auto"/>
        <w:left w:val="none" w:sz="0" w:space="0" w:color="auto"/>
        <w:bottom w:val="none" w:sz="0" w:space="0" w:color="auto"/>
        <w:right w:val="none" w:sz="0" w:space="0" w:color="auto"/>
      </w:divBdr>
    </w:div>
    <w:div w:id="449782731">
      <w:marLeft w:val="0"/>
      <w:marRight w:val="0"/>
      <w:marTop w:val="0"/>
      <w:marBottom w:val="0"/>
      <w:divBdr>
        <w:top w:val="none" w:sz="0" w:space="0" w:color="auto"/>
        <w:left w:val="none" w:sz="0" w:space="0" w:color="auto"/>
        <w:bottom w:val="none" w:sz="0" w:space="0" w:color="auto"/>
        <w:right w:val="none" w:sz="0" w:space="0" w:color="auto"/>
      </w:divBdr>
    </w:div>
    <w:div w:id="449782732">
      <w:marLeft w:val="0"/>
      <w:marRight w:val="0"/>
      <w:marTop w:val="0"/>
      <w:marBottom w:val="0"/>
      <w:divBdr>
        <w:top w:val="none" w:sz="0" w:space="0" w:color="auto"/>
        <w:left w:val="none" w:sz="0" w:space="0" w:color="auto"/>
        <w:bottom w:val="none" w:sz="0" w:space="0" w:color="auto"/>
        <w:right w:val="none" w:sz="0" w:space="0" w:color="auto"/>
      </w:divBdr>
    </w:div>
    <w:div w:id="449782733">
      <w:marLeft w:val="0"/>
      <w:marRight w:val="0"/>
      <w:marTop w:val="0"/>
      <w:marBottom w:val="0"/>
      <w:divBdr>
        <w:top w:val="none" w:sz="0" w:space="0" w:color="auto"/>
        <w:left w:val="none" w:sz="0" w:space="0" w:color="auto"/>
        <w:bottom w:val="none" w:sz="0" w:space="0" w:color="auto"/>
        <w:right w:val="none" w:sz="0" w:space="0" w:color="auto"/>
      </w:divBdr>
    </w:div>
    <w:div w:id="449782734">
      <w:marLeft w:val="0"/>
      <w:marRight w:val="0"/>
      <w:marTop w:val="0"/>
      <w:marBottom w:val="0"/>
      <w:divBdr>
        <w:top w:val="none" w:sz="0" w:space="0" w:color="auto"/>
        <w:left w:val="none" w:sz="0" w:space="0" w:color="auto"/>
        <w:bottom w:val="none" w:sz="0" w:space="0" w:color="auto"/>
        <w:right w:val="none" w:sz="0" w:space="0" w:color="auto"/>
      </w:divBdr>
    </w:div>
    <w:div w:id="449782735">
      <w:marLeft w:val="0"/>
      <w:marRight w:val="0"/>
      <w:marTop w:val="0"/>
      <w:marBottom w:val="0"/>
      <w:divBdr>
        <w:top w:val="none" w:sz="0" w:space="0" w:color="auto"/>
        <w:left w:val="none" w:sz="0" w:space="0" w:color="auto"/>
        <w:bottom w:val="none" w:sz="0" w:space="0" w:color="auto"/>
        <w:right w:val="none" w:sz="0" w:space="0" w:color="auto"/>
      </w:divBdr>
    </w:div>
    <w:div w:id="449782736">
      <w:marLeft w:val="0"/>
      <w:marRight w:val="0"/>
      <w:marTop w:val="0"/>
      <w:marBottom w:val="0"/>
      <w:divBdr>
        <w:top w:val="none" w:sz="0" w:space="0" w:color="auto"/>
        <w:left w:val="none" w:sz="0" w:space="0" w:color="auto"/>
        <w:bottom w:val="none" w:sz="0" w:space="0" w:color="auto"/>
        <w:right w:val="none" w:sz="0" w:space="0" w:color="auto"/>
      </w:divBdr>
    </w:div>
    <w:div w:id="449782737">
      <w:marLeft w:val="0"/>
      <w:marRight w:val="0"/>
      <w:marTop w:val="0"/>
      <w:marBottom w:val="0"/>
      <w:divBdr>
        <w:top w:val="none" w:sz="0" w:space="0" w:color="auto"/>
        <w:left w:val="none" w:sz="0" w:space="0" w:color="auto"/>
        <w:bottom w:val="none" w:sz="0" w:space="0" w:color="auto"/>
        <w:right w:val="none" w:sz="0" w:space="0" w:color="auto"/>
      </w:divBdr>
    </w:div>
    <w:div w:id="449782738">
      <w:marLeft w:val="0"/>
      <w:marRight w:val="0"/>
      <w:marTop w:val="0"/>
      <w:marBottom w:val="0"/>
      <w:divBdr>
        <w:top w:val="none" w:sz="0" w:space="0" w:color="auto"/>
        <w:left w:val="none" w:sz="0" w:space="0" w:color="auto"/>
        <w:bottom w:val="none" w:sz="0" w:space="0" w:color="auto"/>
        <w:right w:val="none" w:sz="0" w:space="0" w:color="auto"/>
      </w:divBdr>
    </w:div>
    <w:div w:id="449782739">
      <w:marLeft w:val="0"/>
      <w:marRight w:val="0"/>
      <w:marTop w:val="0"/>
      <w:marBottom w:val="0"/>
      <w:divBdr>
        <w:top w:val="none" w:sz="0" w:space="0" w:color="auto"/>
        <w:left w:val="none" w:sz="0" w:space="0" w:color="auto"/>
        <w:bottom w:val="none" w:sz="0" w:space="0" w:color="auto"/>
        <w:right w:val="none" w:sz="0" w:space="0" w:color="auto"/>
      </w:divBdr>
    </w:div>
    <w:div w:id="449782740">
      <w:marLeft w:val="0"/>
      <w:marRight w:val="0"/>
      <w:marTop w:val="0"/>
      <w:marBottom w:val="0"/>
      <w:divBdr>
        <w:top w:val="none" w:sz="0" w:space="0" w:color="auto"/>
        <w:left w:val="none" w:sz="0" w:space="0" w:color="auto"/>
        <w:bottom w:val="none" w:sz="0" w:space="0" w:color="auto"/>
        <w:right w:val="none" w:sz="0" w:space="0" w:color="auto"/>
      </w:divBdr>
    </w:div>
    <w:div w:id="449782741">
      <w:marLeft w:val="0"/>
      <w:marRight w:val="0"/>
      <w:marTop w:val="0"/>
      <w:marBottom w:val="0"/>
      <w:divBdr>
        <w:top w:val="none" w:sz="0" w:space="0" w:color="auto"/>
        <w:left w:val="none" w:sz="0" w:space="0" w:color="auto"/>
        <w:bottom w:val="none" w:sz="0" w:space="0" w:color="auto"/>
        <w:right w:val="none" w:sz="0" w:space="0" w:color="auto"/>
      </w:divBdr>
    </w:div>
    <w:div w:id="449782742">
      <w:marLeft w:val="0"/>
      <w:marRight w:val="0"/>
      <w:marTop w:val="0"/>
      <w:marBottom w:val="0"/>
      <w:divBdr>
        <w:top w:val="none" w:sz="0" w:space="0" w:color="auto"/>
        <w:left w:val="none" w:sz="0" w:space="0" w:color="auto"/>
        <w:bottom w:val="none" w:sz="0" w:space="0" w:color="auto"/>
        <w:right w:val="none" w:sz="0" w:space="0" w:color="auto"/>
      </w:divBdr>
    </w:div>
    <w:div w:id="449782743">
      <w:marLeft w:val="0"/>
      <w:marRight w:val="0"/>
      <w:marTop w:val="0"/>
      <w:marBottom w:val="0"/>
      <w:divBdr>
        <w:top w:val="none" w:sz="0" w:space="0" w:color="auto"/>
        <w:left w:val="none" w:sz="0" w:space="0" w:color="auto"/>
        <w:bottom w:val="none" w:sz="0" w:space="0" w:color="auto"/>
        <w:right w:val="none" w:sz="0" w:space="0" w:color="auto"/>
      </w:divBdr>
    </w:div>
    <w:div w:id="449782744">
      <w:marLeft w:val="0"/>
      <w:marRight w:val="0"/>
      <w:marTop w:val="0"/>
      <w:marBottom w:val="0"/>
      <w:divBdr>
        <w:top w:val="none" w:sz="0" w:space="0" w:color="auto"/>
        <w:left w:val="none" w:sz="0" w:space="0" w:color="auto"/>
        <w:bottom w:val="none" w:sz="0" w:space="0" w:color="auto"/>
        <w:right w:val="none" w:sz="0" w:space="0" w:color="auto"/>
      </w:divBdr>
    </w:div>
    <w:div w:id="449782745">
      <w:marLeft w:val="0"/>
      <w:marRight w:val="0"/>
      <w:marTop w:val="0"/>
      <w:marBottom w:val="0"/>
      <w:divBdr>
        <w:top w:val="none" w:sz="0" w:space="0" w:color="auto"/>
        <w:left w:val="none" w:sz="0" w:space="0" w:color="auto"/>
        <w:bottom w:val="none" w:sz="0" w:space="0" w:color="auto"/>
        <w:right w:val="none" w:sz="0" w:space="0" w:color="auto"/>
      </w:divBdr>
    </w:div>
    <w:div w:id="449782747">
      <w:marLeft w:val="0"/>
      <w:marRight w:val="0"/>
      <w:marTop w:val="0"/>
      <w:marBottom w:val="0"/>
      <w:divBdr>
        <w:top w:val="none" w:sz="0" w:space="0" w:color="auto"/>
        <w:left w:val="none" w:sz="0" w:space="0" w:color="auto"/>
        <w:bottom w:val="none" w:sz="0" w:space="0" w:color="auto"/>
        <w:right w:val="none" w:sz="0" w:space="0" w:color="auto"/>
      </w:divBdr>
    </w:div>
    <w:div w:id="449782748">
      <w:marLeft w:val="0"/>
      <w:marRight w:val="0"/>
      <w:marTop w:val="0"/>
      <w:marBottom w:val="0"/>
      <w:divBdr>
        <w:top w:val="none" w:sz="0" w:space="0" w:color="auto"/>
        <w:left w:val="none" w:sz="0" w:space="0" w:color="auto"/>
        <w:bottom w:val="none" w:sz="0" w:space="0" w:color="auto"/>
        <w:right w:val="none" w:sz="0" w:space="0" w:color="auto"/>
      </w:divBdr>
    </w:div>
    <w:div w:id="449782749">
      <w:marLeft w:val="0"/>
      <w:marRight w:val="0"/>
      <w:marTop w:val="0"/>
      <w:marBottom w:val="0"/>
      <w:divBdr>
        <w:top w:val="none" w:sz="0" w:space="0" w:color="auto"/>
        <w:left w:val="none" w:sz="0" w:space="0" w:color="auto"/>
        <w:bottom w:val="none" w:sz="0" w:space="0" w:color="auto"/>
        <w:right w:val="none" w:sz="0" w:space="0" w:color="auto"/>
      </w:divBdr>
    </w:div>
    <w:div w:id="449782750">
      <w:marLeft w:val="0"/>
      <w:marRight w:val="0"/>
      <w:marTop w:val="0"/>
      <w:marBottom w:val="0"/>
      <w:divBdr>
        <w:top w:val="none" w:sz="0" w:space="0" w:color="auto"/>
        <w:left w:val="none" w:sz="0" w:space="0" w:color="auto"/>
        <w:bottom w:val="none" w:sz="0" w:space="0" w:color="auto"/>
        <w:right w:val="none" w:sz="0" w:space="0" w:color="auto"/>
      </w:divBdr>
    </w:div>
    <w:div w:id="449782751">
      <w:marLeft w:val="0"/>
      <w:marRight w:val="0"/>
      <w:marTop w:val="0"/>
      <w:marBottom w:val="0"/>
      <w:divBdr>
        <w:top w:val="none" w:sz="0" w:space="0" w:color="auto"/>
        <w:left w:val="none" w:sz="0" w:space="0" w:color="auto"/>
        <w:bottom w:val="none" w:sz="0" w:space="0" w:color="auto"/>
        <w:right w:val="none" w:sz="0" w:space="0" w:color="auto"/>
      </w:divBdr>
    </w:div>
    <w:div w:id="449782752">
      <w:marLeft w:val="0"/>
      <w:marRight w:val="0"/>
      <w:marTop w:val="0"/>
      <w:marBottom w:val="0"/>
      <w:divBdr>
        <w:top w:val="none" w:sz="0" w:space="0" w:color="auto"/>
        <w:left w:val="none" w:sz="0" w:space="0" w:color="auto"/>
        <w:bottom w:val="none" w:sz="0" w:space="0" w:color="auto"/>
        <w:right w:val="none" w:sz="0" w:space="0" w:color="auto"/>
      </w:divBdr>
    </w:div>
    <w:div w:id="449782753">
      <w:marLeft w:val="0"/>
      <w:marRight w:val="0"/>
      <w:marTop w:val="0"/>
      <w:marBottom w:val="0"/>
      <w:divBdr>
        <w:top w:val="none" w:sz="0" w:space="0" w:color="auto"/>
        <w:left w:val="none" w:sz="0" w:space="0" w:color="auto"/>
        <w:bottom w:val="none" w:sz="0" w:space="0" w:color="auto"/>
        <w:right w:val="none" w:sz="0" w:space="0" w:color="auto"/>
      </w:divBdr>
    </w:div>
    <w:div w:id="449782754">
      <w:marLeft w:val="0"/>
      <w:marRight w:val="0"/>
      <w:marTop w:val="0"/>
      <w:marBottom w:val="0"/>
      <w:divBdr>
        <w:top w:val="none" w:sz="0" w:space="0" w:color="auto"/>
        <w:left w:val="none" w:sz="0" w:space="0" w:color="auto"/>
        <w:bottom w:val="none" w:sz="0" w:space="0" w:color="auto"/>
        <w:right w:val="none" w:sz="0" w:space="0" w:color="auto"/>
      </w:divBdr>
    </w:div>
    <w:div w:id="449782755">
      <w:marLeft w:val="0"/>
      <w:marRight w:val="0"/>
      <w:marTop w:val="0"/>
      <w:marBottom w:val="0"/>
      <w:divBdr>
        <w:top w:val="none" w:sz="0" w:space="0" w:color="auto"/>
        <w:left w:val="none" w:sz="0" w:space="0" w:color="auto"/>
        <w:bottom w:val="none" w:sz="0" w:space="0" w:color="auto"/>
        <w:right w:val="none" w:sz="0" w:space="0" w:color="auto"/>
      </w:divBdr>
    </w:div>
    <w:div w:id="449782756">
      <w:marLeft w:val="0"/>
      <w:marRight w:val="0"/>
      <w:marTop w:val="0"/>
      <w:marBottom w:val="0"/>
      <w:divBdr>
        <w:top w:val="none" w:sz="0" w:space="0" w:color="auto"/>
        <w:left w:val="none" w:sz="0" w:space="0" w:color="auto"/>
        <w:bottom w:val="none" w:sz="0" w:space="0" w:color="auto"/>
        <w:right w:val="none" w:sz="0" w:space="0" w:color="auto"/>
      </w:divBdr>
    </w:div>
    <w:div w:id="449782757">
      <w:marLeft w:val="0"/>
      <w:marRight w:val="0"/>
      <w:marTop w:val="0"/>
      <w:marBottom w:val="0"/>
      <w:divBdr>
        <w:top w:val="none" w:sz="0" w:space="0" w:color="auto"/>
        <w:left w:val="none" w:sz="0" w:space="0" w:color="auto"/>
        <w:bottom w:val="none" w:sz="0" w:space="0" w:color="auto"/>
        <w:right w:val="none" w:sz="0" w:space="0" w:color="auto"/>
      </w:divBdr>
    </w:div>
    <w:div w:id="449782758">
      <w:marLeft w:val="0"/>
      <w:marRight w:val="0"/>
      <w:marTop w:val="0"/>
      <w:marBottom w:val="0"/>
      <w:divBdr>
        <w:top w:val="none" w:sz="0" w:space="0" w:color="auto"/>
        <w:left w:val="none" w:sz="0" w:space="0" w:color="auto"/>
        <w:bottom w:val="none" w:sz="0" w:space="0" w:color="auto"/>
        <w:right w:val="none" w:sz="0" w:space="0" w:color="auto"/>
      </w:divBdr>
    </w:div>
    <w:div w:id="449782759">
      <w:marLeft w:val="0"/>
      <w:marRight w:val="0"/>
      <w:marTop w:val="0"/>
      <w:marBottom w:val="0"/>
      <w:divBdr>
        <w:top w:val="none" w:sz="0" w:space="0" w:color="auto"/>
        <w:left w:val="none" w:sz="0" w:space="0" w:color="auto"/>
        <w:bottom w:val="none" w:sz="0" w:space="0" w:color="auto"/>
        <w:right w:val="none" w:sz="0" w:space="0" w:color="auto"/>
      </w:divBdr>
    </w:div>
    <w:div w:id="449782760">
      <w:marLeft w:val="0"/>
      <w:marRight w:val="0"/>
      <w:marTop w:val="0"/>
      <w:marBottom w:val="0"/>
      <w:divBdr>
        <w:top w:val="none" w:sz="0" w:space="0" w:color="auto"/>
        <w:left w:val="none" w:sz="0" w:space="0" w:color="auto"/>
        <w:bottom w:val="none" w:sz="0" w:space="0" w:color="auto"/>
        <w:right w:val="none" w:sz="0" w:space="0" w:color="auto"/>
      </w:divBdr>
    </w:div>
    <w:div w:id="449782761">
      <w:marLeft w:val="0"/>
      <w:marRight w:val="0"/>
      <w:marTop w:val="0"/>
      <w:marBottom w:val="0"/>
      <w:divBdr>
        <w:top w:val="none" w:sz="0" w:space="0" w:color="auto"/>
        <w:left w:val="none" w:sz="0" w:space="0" w:color="auto"/>
        <w:bottom w:val="none" w:sz="0" w:space="0" w:color="auto"/>
        <w:right w:val="none" w:sz="0" w:space="0" w:color="auto"/>
      </w:divBdr>
    </w:div>
    <w:div w:id="449782762">
      <w:marLeft w:val="0"/>
      <w:marRight w:val="0"/>
      <w:marTop w:val="0"/>
      <w:marBottom w:val="0"/>
      <w:divBdr>
        <w:top w:val="none" w:sz="0" w:space="0" w:color="auto"/>
        <w:left w:val="none" w:sz="0" w:space="0" w:color="auto"/>
        <w:bottom w:val="none" w:sz="0" w:space="0" w:color="auto"/>
        <w:right w:val="none" w:sz="0" w:space="0" w:color="auto"/>
      </w:divBdr>
    </w:div>
    <w:div w:id="449782763">
      <w:marLeft w:val="0"/>
      <w:marRight w:val="0"/>
      <w:marTop w:val="0"/>
      <w:marBottom w:val="0"/>
      <w:divBdr>
        <w:top w:val="none" w:sz="0" w:space="0" w:color="auto"/>
        <w:left w:val="none" w:sz="0" w:space="0" w:color="auto"/>
        <w:bottom w:val="none" w:sz="0" w:space="0" w:color="auto"/>
        <w:right w:val="none" w:sz="0" w:space="0" w:color="auto"/>
      </w:divBdr>
    </w:div>
    <w:div w:id="449782764">
      <w:marLeft w:val="0"/>
      <w:marRight w:val="0"/>
      <w:marTop w:val="0"/>
      <w:marBottom w:val="0"/>
      <w:divBdr>
        <w:top w:val="none" w:sz="0" w:space="0" w:color="auto"/>
        <w:left w:val="none" w:sz="0" w:space="0" w:color="auto"/>
        <w:bottom w:val="none" w:sz="0" w:space="0" w:color="auto"/>
        <w:right w:val="none" w:sz="0" w:space="0" w:color="auto"/>
      </w:divBdr>
    </w:div>
    <w:div w:id="449782765">
      <w:marLeft w:val="0"/>
      <w:marRight w:val="0"/>
      <w:marTop w:val="0"/>
      <w:marBottom w:val="0"/>
      <w:divBdr>
        <w:top w:val="none" w:sz="0" w:space="0" w:color="auto"/>
        <w:left w:val="none" w:sz="0" w:space="0" w:color="auto"/>
        <w:bottom w:val="none" w:sz="0" w:space="0" w:color="auto"/>
        <w:right w:val="none" w:sz="0" w:space="0" w:color="auto"/>
      </w:divBdr>
    </w:div>
    <w:div w:id="449782766">
      <w:marLeft w:val="0"/>
      <w:marRight w:val="0"/>
      <w:marTop w:val="0"/>
      <w:marBottom w:val="0"/>
      <w:divBdr>
        <w:top w:val="none" w:sz="0" w:space="0" w:color="auto"/>
        <w:left w:val="none" w:sz="0" w:space="0" w:color="auto"/>
        <w:bottom w:val="none" w:sz="0" w:space="0" w:color="auto"/>
        <w:right w:val="none" w:sz="0" w:space="0" w:color="auto"/>
      </w:divBdr>
    </w:div>
    <w:div w:id="449782767">
      <w:marLeft w:val="0"/>
      <w:marRight w:val="0"/>
      <w:marTop w:val="0"/>
      <w:marBottom w:val="0"/>
      <w:divBdr>
        <w:top w:val="none" w:sz="0" w:space="0" w:color="auto"/>
        <w:left w:val="none" w:sz="0" w:space="0" w:color="auto"/>
        <w:bottom w:val="none" w:sz="0" w:space="0" w:color="auto"/>
        <w:right w:val="none" w:sz="0" w:space="0" w:color="auto"/>
      </w:divBdr>
    </w:div>
    <w:div w:id="449782768">
      <w:marLeft w:val="0"/>
      <w:marRight w:val="0"/>
      <w:marTop w:val="0"/>
      <w:marBottom w:val="0"/>
      <w:divBdr>
        <w:top w:val="none" w:sz="0" w:space="0" w:color="auto"/>
        <w:left w:val="none" w:sz="0" w:space="0" w:color="auto"/>
        <w:bottom w:val="none" w:sz="0" w:space="0" w:color="auto"/>
        <w:right w:val="none" w:sz="0" w:space="0" w:color="auto"/>
      </w:divBdr>
    </w:div>
    <w:div w:id="449782769">
      <w:marLeft w:val="0"/>
      <w:marRight w:val="0"/>
      <w:marTop w:val="0"/>
      <w:marBottom w:val="0"/>
      <w:divBdr>
        <w:top w:val="none" w:sz="0" w:space="0" w:color="auto"/>
        <w:left w:val="none" w:sz="0" w:space="0" w:color="auto"/>
        <w:bottom w:val="none" w:sz="0" w:space="0" w:color="auto"/>
        <w:right w:val="none" w:sz="0" w:space="0" w:color="auto"/>
      </w:divBdr>
    </w:div>
    <w:div w:id="449782770">
      <w:marLeft w:val="0"/>
      <w:marRight w:val="0"/>
      <w:marTop w:val="0"/>
      <w:marBottom w:val="0"/>
      <w:divBdr>
        <w:top w:val="none" w:sz="0" w:space="0" w:color="auto"/>
        <w:left w:val="none" w:sz="0" w:space="0" w:color="auto"/>
        <w:bottom w:val="none" w:sz="0" w:space="0" w:color="auto"/>
        <w:right w:val="none" w:sz="0" w:space="0" w:color="auto"/>
      </w:divBdr>
    </w:div>
    <w:div w:id="449782771">
      <w:marLeft w:val="0"/>
      <w:marRight w:val="0"/>
      <w:marTop w:val="0"/>
      <w:marBottom w:val="0"/>
      <w:divBdr>
        <w:top w:val="none" w:sz="0" w:space="0" w:color="auto"/>
        <w:left w:val="none" w:sz="0" w:space="0" w:color="auto"/>
        <w:bottom w:val="none" w:sz="0" w:space="0" w:color="auto"/>
        <w:right w:val="none" w:sz="0" w:space="0" w:color="auto"/>
      </w:divBdr>
    </w:div>
    <w:div w:id="449782772">
      <w:marLeft w:val="0"/>
      <w:marRight w:val="0"/>
      <w:marTop w:val="0"/>
      <w:marBottom w:val="0"/>
      <w:divBdr>
        <w:top w:val="none" w:sz="0" w:space="0" w:color="auto"/>
        <w:left w:val="none" w:sz="0" w:space="0" w:color="auto"/>
        <w:bottom w:val="none" w:sz="0" w:space="0" w:color="auto"/>
        <w:right w:val="none" w:sz="0" w:space="0" w:color="auto"/>
      </w:divBdr>
    </w:div>
    <w:div w:id="449782773">
      <w:marLeft w:val="0"/>
      <w:marRight w:val="0"/>
      <w:marTop w:val="0"/>
      <w:marBottom w:val="0"/>
      <w:divBdr>
        <w:top w:val="none" w:sz="0" w:space="0" w:color="auto"/>
        <w:left w:val="none" w:sz="0" w:space="0" w:color="auto"/>
        <w:bottom w:val="none" w:sz="0" w:space="0" w:color="auto"/>
        <w:right w:val="none" w:sz="0" w:space="0" w:color="auto"/>
      </w:divBdr>
    </w:div>
    <w:div w:id="449782774">
      <w:marLeft w:val="0"/>
      <w:marRight w:val="0"/>
      <w:marTop w:val="0"/>
      <w:marBottom w:val="0"/>
      <w:divBdr>
        <w:top w:val="none" w:sz="0" w:space="0" w:color="auto"/>
        <w:left w:val="none" w:sz="0" w:space="0" w:color="auto"/>
        <w:bottom w:val="none" w:sz="0" w:space="0" w:color="auto"/>
        <w:right w:val="none" w:sz="0" w:space="0" w:color="auto"/>
      </w:divBdr>
    </w:div>
    <w:div w:id="449782775">
      <w:marLeft w:val="0"/>
      <w:marRight w:val="0"/>
      <w:marTop w:val="0"/>
      <w:marBottom w:val="0"/>
      <w:divBdr>
        <w:top w:val="none" w:sz="0" w:space="0" w:color="auto"/>
        <w:left w:val="none" w:sz="0" w:space="0" w:color="auto"/>
        <w:bottom w:val="none" w:sz="0" w:space="0" w:color="auto"/>
        <w:right w:val="none" w:sz="0" w:space="0" w:color="auto"/>
      </w:divBdr>
    </w:div>
    <w:div w:id="449782777">
      <w:marLeft w:val="0"/>
      <w:marRight w:val="0"/>
      <w:marTop w:val="0"/>
      <w:marBottom w:val="0"/>
      <w:divBdr>
        <w:top w:val="none" w:sz="0" w:space="0" w:color="auto"/>
        <w:left w:val="none" w:sz="0" w:space="0" w:color="auto"/>
        <w:bottom w:val="none" w:sz="0" w:space="0" w:color="auto"/>
        <w:right w:val="none" w:sz="0" w:space="0" w:color="auto"/>
      </w:divBdr>
    </w:div>
    <w:div w:id="449782778">
      <w:marLeft w:val="0"/>
      <w:marRight w:val="0"/>
      <w:marTop w:val="0"/>
      <w:marBottom w:val="0"/>
      <w:divBdr>
        <w:top w:val="none" w:sz="0" w:space="0" w:color="auto"/>
        <w:left w:val="none" w:sz="0" w:space="0" w:color="auto"/>
        <w:bottom w:val="none" w:sz="0" w:space="0" w:color="auto"/>
        <w:right w:val="none" w:sz="0" w:space="0" w:color="auto"/>
      </w:divBdr>
    </w:div>
    <w:div w:id="449782779">
      <w:marLeft w:val="0"/>
      <w:marRight w:val="0"/>
      <w:marTop w:val="0"/>
      <w:marBottom w:val="0"/>
      <w:divBdr>
        <w:top w:val="none" w:sz="0" w:space="0" w:color="auto"/>
        <w:left w:val="none" w:sz="0" w:space="0" w:color="auto"/>
        <w:bottom w:val="none" w:sz="0" w:space="0" w:color="auto"/>
        <w:right w:val="none" w:sz="0" w:space="0" w:color="auto"/>
      </w:divBdr>
    </w:div>
    <w:div w:id="449782780">
      <w:marLeft w:val="0"/>
      <w:marRight w:val="0"/>
      <w:marTop w:val="0"/>
      <w:marBottom w:val="0"/>
      <w:divBdr>
        <w:top w:val="none" w:sz="0" w:space="0" w:color="auto"/>
        <w:left w:val="none" w:sz="0" w:space="0" w:color="auto"/>
        <w:bottom w:val="none" w:sz="0" w:space="0" w:color="auto"/>
        <w:right w:val="none" w:sz="0" w:space="0" w:color="auto"/>
      </w:divBdr>
    </w:div>
    <w:div w:id="449782781">
      <w:marLeft w:val="0"/>
      <w:marRight w:val="0"/>
      <w:marTop w:val="0"/>
      <w:marBottom w:val="0"/>
      <w:divBdr>
        <w:top w:val="none" w:sz="0" w:space="0" w:color="auto"/>
        <w:left w:val="none" w:sz="0" w:space="0" w:color="auto"/>
        <w:bottom w:val="none" w:sz="0" w:space="0" w:color="auto"/>
        <w:right w:val="none" w:sz="0" w:space="0" w:color="auto"/>
      </w:divBdr>
    </w:div>
    <w:div w:id="449782782">
      <w:marLeft w:val="0"/>
      <w:marRight w:val="0"/>
      <w:marTop w:val="0"/>
      <w:marBottom w:val="0"/>
      <w:divBdr>
        <w:top w:val="none" w:sz="0" w:space="0" w:color="auto"/>
        <w:left w:val="none" w:sz="0" w:space="0" w:color="auto"/>
        <w:bottom w:val="none" w:sz="0" w:space="0" w:color="auto"/>
        <w:right w:val="none" w:sz="0" w:space="0" w:color="auto"/>
      </w:divBdr>
    </w:div>
    <w:div w:id="449782783">
      <w:marLeft w:val="0"/>
      <w:marRight w:val="0"/>
      <w:marTop w:val="0"/>
      <w:marBottom w:val="0"/>
      <w:divBdr>
        <w:top w:val="none" w:sz="0" w:space="0" w:color="auto"/>
        <w:left w:val="none" w:sz="0" w:space="0" w:color="auto"/>
        <w:bottom w:val="none" w:sz="0" w:space="0" w:color="auto"/>
        <w:right w:val="none" w:sz="0" w:space="0" w:color="auto"/>
      </w:divBdr>
    </w:div>
    <w:div w:id="449782784">
      <w:marLeft w:val="0"/>
      <w:marRight w:val="0"/>
      <w:marTop w:val="0"/>
      <w:marBottom w:val="0"/>
      <w:divBdr>
        <w:top w:val="none" w:sz="0" w:space="0" w:color="auto"/>
        <w:left w:val="none" w:sz="0" w:space="0" w:color="auto"/>
        <w:bottom w:val="none" w:sz="0" w:space="0" w:color="auto"/>
        <w:right w:val="none" w:sz="0" w:space="0" w:color="auto"/>
      </w:divBdr>
    </w:div>
    <w:div w:id="449782785">
      <w:marLeft w:val="0"/>
      <w:marRight w:val="0"/>
      <w:marTop w:val="0"/>
      <w:marBottom w:val="0"/>
      <w:divBdr>
        <w:top w:val="none" w:sz="0" w:space="0" w:color="auto"/>
        <w:left w:val="none" w:sz="0" w:space="0" w:color="auto"/>
        <w:bottom w:val="none" w:sz="0" w:space="0" w:color="auto"/>
        <w:right w:val="none" w:sz="0" w:space="0" w:color="auto"/>
      </w:divBdr>
    </w:div>
    <w:div w:id="449782786">
      <w:marLeft w:val="0"/>
      <w:marRight w:val="0"/>
      <w:marTop w:val="0"/>
      <w:marBottom w:val="0"/>
      <w:divBdr>
        <w:top w:val="none" w:sz="0" w:space="0" w:color="auto"/>
        <w:left w:val="none" w:sz="0" w:space="0" w:color="auto"/>
        <w:bottom w:val="none" w:sz="0" w:space="0" w:color="auto"/>
        <w:right w:val="none" w:sz="0" w:space="0" w:color="auto"/>
      </w:divBdr>
    </w:div>
    <w:div w:id="449782787">
      <w:marLeft w:val="0"/>
      <w:marRight w:val="0"/>
      <w:marTop w:val="0"/>
      <w:marBottom w:val="0"/>
      <w:divBdr>
        <w:top w:val="none" w:sz="0" w:space="0" w:color="auto"/>
        <w:left w:val="none" w:sz="0" w:space="0" w:color="auto"/>
        <w:bottom w:val="none" w:sz="0" w:space="0" w:color="auto"/>
        <w:right w:val="none" w:sz="0" w:space="0" w:color="auto"/>
      </w:divBdr>
    </w:div>
    <w:div w:id="449782789">
      <w:marLeft w:val="0"/>
      <w:marRight w:val="0"/>
      <w:marTop w:val="0"/>
      <w:marBottom w:val="0"/>
      <w:divBdr>
        <w:top w:val="none" w:sz="0" w:space="0" w:color="auto"/>
        <w:left w:val="none" w:sz="0" w:space="0" w:color="auto"/>
        <w:bottom w:val="none" w:sz="0" w:space="0" w:color="auto"/>
        <w:right w:val="none" w:sz="0" w:space="0" w:color="auto"/>
      </w:divBdr>
    </w:div>
    <w:div w:id="449782790">
      <w:marLeft w:val="0"/>
      <w:marRight w:val="0"/>
      <w:marTop w:val="0"/>
      <w:marBottom w:val="0"/>
      <w:divBdr>
        <w:top w:val="none" w:sz="0" w:space="0" w:color="auto"/>
        <w:left w:val="none" w:sz="0" w:space="0" w:color="auto"/>
        <w:bottom w:val="none" w:sz="0" w:space="0" w:color="auto"/>
        <w:right w:val="none" w:sz="0" w:space="0" w:color="auto"/>
      </w:divBdr>
    </w:div>
    <w:div w:id="449782791">
      <w:marLeft w:val="0"/>
      <w:marRight w:val="0"/>
      <w:marTop w:val="0"/>
      <w:marBottom w:val="0"/>
      <w:divBdr>
        <w:top w:val="none" w:sz="0" w:space="0" w:color="auto"/>
        <w:left w:val="none" w:sz="0" w:space="0" w:color="auto"/>
        <w:bottom w:val="none" w:sz="0" w:space="0" w:color="auto"/>
        <w:right w:val="none" w:sz="0" w:space="0" w:color="auto"/>
      </w:divBdr>
    </w:div>
    <w:div w:id="449782792">
      <w:marLeft w:val="0"/>
      <w:marRight w:val="0"/>
      <w:marTop w:val="0"/>
      <w:marBottom w:val="0"/>
      <w:divBdr>
        <w:top w:val="none" w:sz="0" w:space="0" w:color="auto"/>
        <w:left w:val="none" w:sz="0" w:space="0" w:color="auto"/>
        <w:bottom w:val="none" w:sz="0" w:space="0" w:color="auto"/>
        <w:right w:val="none" w:sz="0" w:space="0" w:color="auto"/>
      </w:divBdr>
    </w:div>
    <w:div w:id="449782793">
      <w:marLeft w:val="0"/>
      <w:marRight w:val="0"/>
      <w:marTop w:val="0"/>
      <w:marBottom w:val="0"/>
      <w:divBdr>
        <w:top w:val="none" w:sz="0" w:space="0" w:color="auto"/>
        <w:left w:val="none" w:sz="0" w:space="0" w:color="auto"/>
        <w:bottom w:val="none" w:sz="0" w:space="0" w:color="auto"/>
        <w:right w:val="none" w:sz="0" w:space="0" w:color="auto"/>
      </w:divBdr>
    </w:div>
    <w:div w:id="449782794">
      <w:marLeft w:val="0"/>
      <w:marRight w:val="0"/>
      <w:marTop w:val="0"/>
      <w:marBottom w:val="0"/>
      <w:divBdr>
        <w:top w:val="none" w:sz="0" w:space="0" w:color="auto"/>
        <w:left w:val="none" w:sz="0" w:space="0" w:color="auto"/>
        <w:bottom w:val="none" w:sz="0" w:space="0" w:color="auto"/>
        <w:right w:val="none" w:sz="0" w:space="0" w:color="auto"/>
      </w:divBdr>
    </w:div>
    <w:div w:id="449782795">
      <w:marLeft w:val="0"/>
      <w:marRight w:val="0"/>
      <w:marTop w:val="0"/>
      <w:marBottom w:val="0"/>
      <w:divBdr>
        <w:top w:val="none" w:sz="0" w:space="0" w:color="auto"/>
        <w:left w:val="none" w:sz="0" w:space="0" w:color="auto"/>
        <w:bottom w:val="none" w:sz="0" w:space="0" w:color="auto"/>
        <w:right w:val="none" w:sz="0" w:space="0" w:color="auto"/>
      </w:divBdr>
    </w:div>
    <w:div w:id="449782796">
      <w:marLeft w:val="0"/>
      <w:marRight w:val="0"/>
      <w:marTop w:val="0"/>
      <w:marBottom w:val="0"/>
      <w:divBdr>
        <w:top w:val="none" w:sz="0" w:space="0" w:color="auto"/>
        <w:left w:val="none" w:sz="0" w:space="0" w:color="auto"/>
        <w:bottom w:val="none" w:sz="0" w:space="0" w:color="auto"/>
        <w:right w:val="none" w:sz="0" w:space="0" w:color="auto"/>
      </w:divBdr>
    </w:div>
    <w:div w:id="449782797">
      <w:marLeft w:val="0"/>
      <w:marRight w:val="0"/>
      <w:marTop w:val="0"/>
      <w:marBottom w:val="0"/>
      <w:divBdr>
        <w:top w:val="none" w:sz="0" w:space="0" w:color="auto"/>
        <w:left w:val="none" w:sz="0" w:space="0" w:color="auto"/>
        <w:bottom w:val="none" w:sz="0" w:space="0" w:color="auto"/>
        <w:right w:val="none" w:sz="0" w:space="0" w:color="auto"/>
      </w:divBdr>
    </w:div>
    <w:div w:id="449782798">
      <w:marLeft w:val="0"/>
      <w:marRight w:val="0"/>
      <w:marTop w:val="0"/>
      <w:marBottom w:val="0"/>
      <w:divBdr>
        <w:top w:val="none" w:sz="0" w:space="0" w:color="auto"/>
        <w:left w:val="none" w:sz="0" w:space="0" w:color="auto"/>
        <w:bottom w:val="none" w:sz="0" w:space="0" w:color="auto"/>
        <w:right w:val="none" w:sz="0" w:space="0" w:color="auto"/>
      </w:divBdr>
    </w:div>
    <w:div w:id="449782800">
      <w:marLeft w:val="0"/>
      <w:marRight w:val="0"/>
      <w:marTop w:val="0"/>
      <w:marBottom w:val="0"/>
      <w:divBdr>
        <w:top w:val="none" w:sz="0" w:space="0" w:color="auto"/>
        <w:left w:val="none" w:sz="0" w:space="0" w:color="auto"/>
        <w:bottom w:val="none" w:sz="0" w:space="0" w:color="auto"/>
        <w:right w:val="none" w:sz="0" w:space="0" w:color="auto"/>
      </w:divBdr>
    </w:div>
    <w:div w:id="449782801">
      <w:marLeft w:val="0"/>
      <w:marRight w:val="0"/>
      <w:marTop w:val="0"/>
      <w:marBottom w:val="0"/>
      <w:divBdr>
        <w:top w:val="none" w:sz="0" w:space="0" w:color="auto"/>
        <w:left w:val="none" w:sz="0" w:space="0" w:color="auto"/>
        <w:bottom w:val="none" w:sz="0" w:space="0" w:color="auto"/>
        <w:right w:val="none" w:sz="0" w:space="0" w:color="auto"/>
      </w:divBdr>
    </w:div>
    <w:div w:id="449782802">
      <w:marLeft w:val="0"/>
      <w:marRight w:val="0"/>
      <w:marTop w:val="0"/>
      <w:marBottom w:val="0"/>
      <w:divBdr>
        <w:top w:val="none" w:sz="0" w:space="0" w:color="auto"/>
        <w:left w:val="none" w:sz="0" w:space="0" w:color="auto"/>
        <w:bottom w:val="none" w:sz="0" w:space="0" w:color="auto"/>
        <w:right w:val="none" w:sz="0" w:space="0" w:color="auto"/>
      </w:divBdr>
    </w:div>
    <w:div w:id="449782804">
      <w:marLeft w:val="0"/>
      <w:marRight w:val="0"/>
      <w:marTop w:val="0"/>
      <w:marBottom w:val="0"/>
      <w:divBdr>
        <w:top w:val="none" w:sz="0" w:space="0" w:color="auto"/>
        <w:left w:val="none" w:sz="0" w:space="0" w:color="auto"/>
        <w:bottom w:val="none" w:sz="0" w:space="0" w:color="auto"/>
        <w:right w:val="none" w:sz="0" w:space="0" w:color="auto"/>
      </w:divBdr>
    </w:div>
    <w:div w:id="449782805">
      <w:marLeft w:val="0"/>
      <w:marRight w:val="0"/>
      <w:marTop w:val="0"/>
      <w:marBottom w:val="0"/>
      <w:divBdr>
        <w:top w:val="none" w:sz="0" w:space="0" w:color="auto"/>
        <w:left w:val="none" w:sz="0" w:space="0" w:color="auto"/>
        <w:bottom w:val="none" w:sz="0" w:space="0" w:color="auto"/>
        <w:right w:val="none" w:sz="0" w:space="0" w:color="auto"/>
      </w:divBdr>
    </w:div>
    <w:div w:id="449782806">
      <w:marLeft w:val="0"/>
      <w:marRight w:val="0"/>
      <w:marTop w:val="0"/>
      <w:marBottom w:val="0"/>
      <w:divBdr>
        <w:top w:val="none" w:sz="0" w:space="0" w:color="auto"/>
        <w:left w:val="none" w:sz="0" w:space="0" w:color="auto"/>
        <w:bottom w:val="none" w:sz="0" w:space="0" w:color="auto"/>
        <w:right w:val="none" w:sz="0" w:space="0" w:color="auto"/>
      </w:divBdr>
    </w:div>
    <w:div w:id="449782807">
      <w:marLeft w:val="0"/>
      <w:marRight w:val="0"/>
      <w:marTop w:val="0"/>
      <w:marBottom w:val="0"/>
      <w:divBdr>
        <w:top w:val="none" w:sz="0" w:space="0" w:color="auto"/>
        <w:left w:val="none" w:sz="0" w:space="0" w:color="auto"/>
        <w:bottom w:val="none" w:sz="0" w:space="0" w:color="auto"/>
        <w:right w:val="none" w:sz="0" w:space="0" w:color="auto"/>
      </w:divBdr>
    </w:div>
    <w:div w:id="449782808">
      <w:marLeft w:val="0"/>
      <w:marRight w:val="0"/>
      <w:marTop w:val="0"/>
      <w:marBottom w:val="0"/>
      <w:divBdr>
        <w:top w:val="none" w:sz="0" w:space="0" w:color="auto"/>
        <w:left w:val="none" w:sz="0" w:space="0" w:color="auto"/>
        <w:bottom w:val="none" w:sz="0" w:space="0" w:color="auto"/>
        <w:right w:val="none" w:sz="0" w:space="0" w:color="auto"/>
      </w:divBdr>
    </w:div>
    <w:div w:id="449782809">
      <w:marLeft w:val="0"/>
      <w:marRight w:val="0"/>
      <w:marTop w:val="0"/>
      <w:marBottom w:val="0"/>
      <w:divBdr>
        <w:top w:val="none" w:sz="0" w:space="0" w:color="auto"/>
        <w:left w:val="none" w:sz="0" w:space="0" w:color="auto"/>
        <w:bottom w:val="none" w:sz="0" w:space="0" w:color="auto"/>
        <w:right w:val="none" w:sz="0" w:space="0" w:color="auto"/>
      </w:divBdr>
    </w:div>
    <w:div w:id="449782810">
      <w:marLeft w:val="0"/>
      <w:marRight w:val="0"/>
      <w:marTop w:val="0"/>
      <w:marBottom w:val="0"/>
      <w:divBdr>
        <w:top w:val="none" w:sz="0" w:space="0" w:color="auto"/>
        <w:left w:val="none" w:sz="0" w:space="0" w:color="auto"/>
        <w:bottom w:val="none" w:sz="0" w:space="0" w:color="auto"/>
        <w:right w:val="none" w:sz="0" w:space="0" w:color="auto"/>
      </w:divBdr>
    </w:div>
    <w:div w:id="449782811">
      <w:marLeft w:val="0"/>
      <w:marRight w:val="0"/>
      <w:marTop w:val="0"/>
      <w:marBottom w:val="0"/>
      <w:divBdr>
        <w:top w:val="none" w:sz="0" w:space="0" w:color="auto"/>
        <w:left w:val="none" w:sz="0" w:space="0" w:color="auto"/>
        <w:bottom w:val="none" w:sz="0" w:space="0" w:color="auto"/>
        <w:right w:val="none" w:sz="0" w:space="0" w:color="auto"/>
      </w:divBdr>
    </w:div>
    <w:div w:id="449782813">
      <w:marLeft w:val="0"/>
      <w:marRight w:val="0"/>
      <w:marTop w:val="0"/>
      <w:marBottom w:val="0"/>
      <w:divBdr>
        <w:top w:val="none" w:sz="0" w:space="0" w:color="auto"/>
        <w:left w:val="none" w:sz="0" w:space="0" w:color="auto"/>
        <w:bottom w:val="none" w:sz="0" w:space="0" w:color="auto"/>
        <w:right w:val="none" w:sz="0" w:space="0" w:color="auto"/>
      </w:divBdr>
    </w:div>
    <w:div w:id="449782814">
      <w:marLeft w:val="0"/>
      <w:marRight w:val="0"/>
      <w:marTop w:val="0"/>
      <w:marBottom w:val="0"/>
      <w:divBdr>
        <w:top w:val="none" w:sz="0" w:space="0" w:color="auto"/>
        <w:left w:val="none" w:sz="0" w:space="0" w:color="auto"/>
        <w:bottom w:val="none" w:sz="0" w:space="0" w:color="auto"/>
        <w:right w:val="none" w:sz="0" w:space="0" w:color="auto"/>
      </w:divBdr>
    </w:div>
    <w:div w:id="449782816">
      <w:marLeft w:val="0"/>
      <w:marRight w:val="0"/>
      <w:marTop w:val="0"/>
      <w:marBottom w:val="0"/>
      <w:divBdr>
        <w:top w:val="none" w:sz="0" w:space="0" w:color="auto"/>
        <w:left w:val="none" w:sz="0" w:space="0" w:color="auto"/>
        <w:bottom w:val="none" w:sz="0" w:space="0" w:color="auto"/>
        <w:right w:val="none" w:sz="0" w:space="0" w:color="auto"/>
      </w:divBdr>
    </w:div>
    <w:div w:id="449782817">
      <w:marLeft w:val="0"/>
      <w:marRight w:val="0"/>
      <w:marTop w:val="0"/>
      <w:marBottom w:val="0"/>
      <w:divBdr>
        <w:top w:val="none" w:sz="0" w:space="0" w:color="auto"/>
        <w:left w:val="none" w:sz="0" w:space="0" w:color="auto"/>
        <w:bottom w:val="none" w:sz="0" w:space="0" w:color="auto"/>
        <w:right w:val="none" w:sz="0" w:space="0" w:color="auto"/>
      </w:divBdr>
    </w:div>
    <w:div w:id="449782818">
      <w:marLeft w:val="0"/>
      <w:marRight w:val="0"/>
      <w:marTop w:val="0"/>
      <w:marBottom w:val="0"/>
      <w:divBdr>
        <w:top w:val="none" w:sz="0" w:space="0" w:color="auto"/>
        <w:left w:val="none" w:sz="0" w:space="0" w:color="auto"/>
        <w:bottom w:val="none" w:sz="0" w:space="0" w:color="auto"/>
        <w:right w:val="none" w:sz="0" w:space="0" w:color="auto"/>
      </w:divBdr>
    </w:div>
    <w:div w:id="449782819">
      <w:marLeft w:val="0"/>
      <w:marRight w:val="0"/>
      <w:marTop w:val="0"/>
      <w:marBottom w:val="0"/>
      <w:divBdr>
        <w:top w:val="none" w:sz="0" w:space="0" w:color="auto"/>
        <w:left w:val="none" w:sz="0" w:space="0" w:color="auto"/>
        <w:bottom w:val="none" w:sz="0" w:space="0" w:color="auto"/>
        <w:right w:val="none" w:sz="0" w:space="0" w:color="auto"/>
      </w:divBdr>
    </w:div>
    <w:div w:id="449782820">
      <w:marLeft w:val="0"/>
      <w:marRight w:val="0"/>
      <w:marTop w:val="0"/>
      <w:marBottom w:val="0"/>
      <w:divBdr>
        <w:top w:val="none" w:sz="0" w:space="0" w:color="auto"/>
        <w:left w:val="none" w:sz="0" w:space="0" w:color="auto"/>
        <w:bottom w:val="none" w:sz="0" w:space="0" w:color="auto"/>
        <w:right w:val="none" w:sz="0" w:space="0" w:color="auto"/>
      </w:divBdr>
    </w:div>
    <w:div w:id="449782821">
      <w:marLeft w:val="0"/>
      <w:marRight w:val="0"/>
      <w:marTop w:val="0"/>
      <w:marBottom w:val="0"/>
      <w:divBdr>
        <w:top w:val="none" w:sz="0" w:space="0" w:color="auto"/>
        <w:left w:val="none" w:sz="0" w:space="0" w:color="auto"/>
        <w:bottom w:val="none" w:sz="0" w:space="0" w:color="auto"/>
        <w:right w:val="none" w:sz="0" w:space="0" w:color="auto"/>
      </w:divBdr>
    </w:div>
    <w:div w:id="449782822">
      <w:marLeft w:val="0"/>
      <w:marRight w:val="0"/>
      <w:marTop w:val="0"/>
      <w:marBottom w:val="0"/>
      <w:divBdr>
        <w:top w:val="none" w:sz="0" w:space="0" w:color="auto"/>
        <w:left w:val="none" w:sz="0" w:space="0" w:color="auto"/>
        <w:bottom w:val="none" w:sz="0" w:space="0" w:color="auto"/>
        <w:right w:val="none" w:sz="0" w:space="0" w:color="auto"/>
      </w:divBdr>
    </w:div>
    <w:div w:id="449782823">
      <w:marLeft w:val="0"/>
      <w:marRight w:val="0"/>
      <w:marTop w:val="0"/>
      <w:marBottom w:val="0"/>
      <w:divBdr>
        <w:top w:val="none" w:sz="0" w:space="0" w:color="auto"/>
        <w:left w:val="none" w:sz="0" w:space="0" w:color="auto"/>
        <w:bottom w:val="none" w:sz="0" w:space="0" w:color="auto"/>
        <w:right w:val="none" w:sz="0" w:space="0" w:color="auto"/>
      </w:divBdr>
      <w:divsChild>
        <w:div w:id="449782833">
          <w:marLeft w:val="0"/>
          <w:marRight w:val="0"/>
          <w:marTop w:val="225"/>
          <w:marBottom w:val="0"/>
          <w:divBdr>
            <w:top w:val="none" w:sz="0" w:space="0" w:color="auto"/>
            <w:left w:val="none" w:sz="0" w:space="0" w:color="auto"/>
            <w:bottom w:val="none" w:sz="0" w:space="0" w:color="auto"/>
            <w:right w:val="none" w:sz="0" w:space="0" w:color="auto"/>
          </w:divBdr>
          <w:divsChild>
            <w:div w:id="449782776">
              <w:marLeft w:val="0"/>
              <w:marRight w:val="0"/>
              <w:marTop w:val="0"/>
              <w:marBottom w:val="0"/>
              <w:divBdr>
                <w:top w:val="none" w:sz="0" w:space="0" w:color="auto"/>
                <w:left w:val="none" w:sz="0" w:space="0" w:color="auto"/>
                <w:bottom w:val="none" w:sz="0" w:space="0" w:color="auto"/>
                <w:right w:val="none" w:sz="0" w:space="0" w:color="auto"/>
              </w:divBdr>
            </w:div>
            <w:div w:id="4497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2824">
      <w:marLeft w:val="0"/>
      <w:marRight w:val="0"/>
      <w:marTop w:val="0"/>
      <w:marBottom w:val="0"/>
      <w:divBdr>
        <w:top w:val="none" w:sz="0" w:space="0" w:color="auto"/>
        <w:left w:val="none" w:sz="0" w:space="0" w:color="auto"/>
        <w:bottom w:val="none" w:sz="0" w:space="0" w:color="auto"/>
        <w:right w:val="none" w:sz="0" w:space="0" w:color="auto"/>
      </w:divBdr>
    </w:div>
    <w:div w:id="449782825">
      <w:marLeft w:val="0"/>
      <w:marRight w:val="0"/>
      <w:marTop w:val="0"/>
      <w:marBottom w:val="0"/>
      <w:divBdr>
        <w:top w:val="none" w:sz="0" w:space="0" w:color="auto"/>
        <w:left w:val="none" w:sz="0" w:space="0" w:color="auto"/>
        <w:bottom w:val="none" w:sz="0" w:space="0" w:color="auto"/>
        <w:right w:val="none" w:sz="0" w:space="0" w:color="auto"/>
      </w:divBdr>
    </w:div>
    <w:div w:id="449782826">
      <w:marLeft w:val="0"/>
      <w:marRight w:val="0"/>
      <w:marTop w:val="0"/>
      <w:marBottom w:val="0"/>
      <w:divBdr>
        <w:top w:val="none" w:sz="0" w:space="0" w:color="auto"/>
        <w:left w:val="none" w:sz="0" w:space="0" w:color="auto"/>
        <w:bottom w:val="none" w:sz="0" w:space="0" w:color="auto"/>
        <w:right w:val="none" w:sz="0" w:space="0" w:color="auto"/>
      </w:divBdr>
    </w:div>
    <w:div w:id="449782827">
      <w:marLeft w:val="0"/>
      <w:marRight w:val="0"/>
      <w:marTop w:val="0"/>
      <w:marBottom w:val="0"/>
      <w:divBdr>
        <w:top w:val="none" w:sz="0" w:space="0" w:color="auto"/>
        <w:left w:val="none" w:sz="0" w:space="0" w:color="auto"/>
        <w:bottom w:val="none" w:sz="0" w:space="0" w:color="auto"/>
        <w:right w:val="none" w:sz="0" w:space="0" w:color="auto"/>
      </w:divBdr>
    </w:div>
    <w:div w:id="449782828">
      <w:marLeft w:val="0"/>
      <w:marRight w:val="0"/>
      <w:marTop w:val="0"/>
      <w:marBottom w:val="0"/>
      <w:divBdr>
        <w:top w:val="none" w:sz="0" w:space="0" w:color="auto"/>
        <w:left w:val="none" w:sz="0" w:space="0" w:color="auto"/>
        <w:bottom w:val="none" w:sz="0" w:space="0" w:color="auto"/>
        <w:right w:val="none" w:sz="0" w:space="0" w:color="auto"/>
      </w:divBdr>
    </w:div>
    <w:div w:id="449782829">
      <w:marLeft w:val="0"/>
      <w:marRight w:val="0"/>
      <w:marTop w:val="0"/>
      <w:marBottom w:val="0"/>
      <w:divBdr>
        <w:top w:val="none" w:sz="0" w:space="0" w:color="auto"/>
        <w:left w:val="none" w:sz="0" w:space="0" w:color="auto"/>
        <w:bottom w:val="none" w:sz="0" w:space="0" w:color="auto"/>
        <w:right w:val="none" w:sz="0" w:space="0" w:color="auto"/>
      </w:divBdr>
    </w:div>
    <w:div w:id="449782830">
      <w:marLeft w:val="0"/>
      <w:marRight w:val="0"/>
      <w:marTop w:val="0"/>
      <w:marBottom w:val="0"/>
      <w:divBdr>
        <w:top w:val="none" w:sz="0" w:space="0" w:color="auto"/>
        <w:left w:val="none" w:sz="0" w:space="0" w:color="auto"/>
        <w:bottom w:val="none" w:sz="0" w:space="0" w:color="auto"/>
        <w:right w:val="none" w:sz="0" w:space="0" w:color="auto"/>
      </w:divBdr>
    </w:div>
    <w:div w:id="449782831">
      <w:marLeft w:val="0"/>
      <w:marRight w:val="0"/>
      <w:marTop w:val="0"/>
      <w:marBottom w:val="0"/>
      <w:divBdr>
        <w:top w:val="none" w:sz="0" w:space="0" w:color="auto"/>
        <w:left w:val="none" w:sz="0" w:space="0" w:color="auto"/>
        <w:bottom w:val="none" w:sz="0" w:space="0" w:color="auto"/>
        <w:right w:val="none" w:sz="0" w:space="0" w:color="auto"/>
      </w:divBdr>
    </w:div>
    <w:div w:id="449782832">
      <w:marLeft w:val="0"/>
      <w:marRight w:val="0"/>
      <w:marTop w:val="0"/>
      <w:marBottom w:val="0"/>
      <w:divBdr>
        <w:top w:val="none" w:sz="0" w:space="0" w:color="auto"/>
        <w:left w:val="none" w:sz="0" w:space="0" w:color="auto"/>
        <w:bottom w:val="none" w:sz="0" w:space="0" w:color="auto"/>
        <w:right w:val="none" w:sz="0" w:space="0" w:color="auto"/>
      </w:divBdr>
    </w:div>
    <w:div w:id="449782834">
      <w:marLeft w:val="0"/>
      <w:marRight w:val="0"/>
      <w:marTop w:val="0"/>
      <w:marBottom w:val="0"/>
      <w:divBdr>
        <w:top w:val="none" w:sz="0" w:space="0" w:color="auto"/>
        <w:left w:val="none" w:sz="0" w:space="0" w:color="auto"/>
        <w:bottom w:val="none" w:sz="0" w:space="0" w:color="auto"/>
        <w:right w:val="none" w:sz="0" w:space="0" w:color="auto"/>
      </w:divBdr>
      <w:divsChild>
        <w:div w:id="449782746">
          <w:marLeft w:val="0"/>
          <w:marRight w:val="0"/>
          <w:marTop w:val="0"/>
          <w:marBottom w:val="0"/>
          <w:divBdr>
            <w:top w:val="none" w:sz="0" w:space="0" w:color="auto"/>
            <w:left w:val="none" w:sz="0" w:space="0" w:color="auto"/>
            <w:bottom w:val="none" w:sz="0" w:space="0" w:color="auto"/>
            <w:right w:val="none" w:sz="0" w:space="0" w:color="auto"/>
          </w:divBdr>
          <w:divsChild>
            <w:div w:id="449782803">
              <w:marLeft w:val="0"/>
              <w:marRight w:val="0"/>
              <w:marTop w:val="0"/>
              <w:marBottom w:val="0"/>
              <w:divBdr>
                <w:top w:val="none" w:sz="0" w:space="0" w:color="auto"/>
                <w:left w:val="none" w:sz="0" w:space="0" w:color="auto"/>
                <w:bottom w:val="none" w:sz="0" w:space="0" w:color="auto"/>
                <w:right w:val="none" w:sz="0" w:space="0" w:color="auto"/>
              </w:divBdr>
              <w:divsChild>
                <w:div w:id="449782717">
                  <w:marLeft w:val="0"/>
                  <w:marRight w:val="0"/>
                  <w:marTop w:val="0"/>
                  <w:marBottom w:val="0"/>
                  <w:divBdr>
                    <w:top w:val="none" w:sz="0" w:space="0" w:color="auto"/>
                    <w:left w:val="none" w:sz="0" w:space="0" w:color="auto"/>
                    <w:bottom w:val="none" w:sz="0" w:space="0" w:color="auto"/>
                    <w:right w:val="none" w:sz="0" w:space="0" w:color="auto"/>
                  </w:divBdr>
                  <w:divsChild>
                    <w:div w:id="449782839">
                      <w:marLeft w:val="0"/>
                      <w:marRight w:val="0"/>
                      <w:marTop w:val="0"/>
                      <w:marBottom w:val="0"/>
                      <w:divBdr>
                        <w:top w:val="none" w:sz="0" w:space="0" w:color="auto"/>
                        <w:left w:val="none" w:sz="0" w:space="0" w:color="auto"/>
                        <w:bottom w:val="none" w:sz="0" w:space="0" w:color="auto"/>
                        <w:right w:val="none" w:sz="0" w:space="0" w:color="auto"/>
                      </w:divBdr>
                    </w:div>
                  </w:divsChild>
                </w:div>
                <w:div w:id="4497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2835">
      <w:marLeft w:val="0"/>
      <w:marRight w:val="0"/>
      <w:marTop w:val="0"/>
      <w:marBottom w:val="0"/>
      <w:divBdr>
        <w:top w:val="none" w:sz="0" w:space="0" w:color="auto"/>
        <w:left w:val="none" w:sz="0" w:space="0" w:color="auto"/>
        <w:bottom w:val="none" w:sz="0" w:space="0" w:color="auto"/>
        <w:right w:val="none" w:sz="0" w:space="0" w:color="auto"/>
      </w:divBdr>
    </w:div>
    <w:div w:id="449782836">
      <w:marLeft w:val="0"/>
      <w:marRight w:val="0"/>
      <w:marTop w:val="0"/>
      <w:marBottom w:val="0"/>
      <w:divBdr>
        <w:top w:val="none" w:sz="0" w:space="0" w:color="auto"/>
        <w:left w:val="none" w:sz="0" w:space="0" w:color="auto"/>
        <w:bottom w:val="none" w:sz="0" w:space="0" w:color="auto"/>
        <w:right w:val="none" w:sz="0" w:space="0" w:color="auto"/>
      </w:divBdr>
    </w:div>
    <w:div w:id="449782837">
      <w:marLeft w:val="0"/>
      <w:marRight w:val="0"/>
      <w:marTop w:val="0"/>
      <w:marBottom w:val="0"/>
      <w:divBdr>
        <w:top w:val="none" w:sz="0" w:space="0" w:color="auto"/>
        <w:left w:val="none" w:sz="0" w:space="0" w:color="auto"/>
        <w:bottom w:val="none" w:sz="0" w:space="0" w:color="auto"/>
        <w:right w:val="none" w:sz="0" w:space="0" w:color="auto"/>
      </w:divBdr>
    </w:div>
    <w:div w:id="449782838">
      <w:marLeft w:val="0"/>
      <w:marRight w:val="0"/>
      <w:marTop w:val="0"/>
      <w:marBottom w:val="0"/>
      <w:divBdr>
        <w:top w:val="none" w:sz="0" w:space="0" w:color="auto"/>
        <w:left w:val="none" w:sz="0" w:space="0" w:color="auto"/>
        <w:bottom w:val="none" w:sz="0" w:space="0" w:color="auto"/>
        <w:right w:val="none" w:sz="0" w:space="0" w:color="auto"/>
      </w:divBdr>
    </w:div>
    <w:div w:id="449782840">
      <w:marLeft w:val="0"/>
      <w:marRight w:val="0"/>
      <w:marTop w:val="0"/>
      <w:marBottom w:val="0"/>
      <w:divBdr>
        <w:top w:val="none" w:sz="0" w:space="0" w:color="auto"/>
        <w:left w:val="none" w:sz="0" w:space="0" w:color="auto"/>
        <w:bottom w:val="none" w:sz="0" w:space="0" w:color="auto"/>
        <w:right w:val="none" w:sz="0" w:space="0" w:color="auto"/>
      </w:divBdr>
    </w:div>
    <w:div w:id="449782841">
      <w:marLeft w:val="0"/>
      <w:marRight w:val="0"/>
      <w:marTop w:val="0"/>
      <w:marBottom w:val="0"/>
      <w:divBdr>
        <w:top w:val="none" w:sz="0" w:space="0" w:color="auto"/>
        <w:left w:val="none" w:sz="0" w:space="0" w:color="auto"/>
        <w:bottom w:val="none" w:sz="0" w:space="0" w:color="auto"/>
        <w:right w:val="none" w:sz="0" w:space="0" w:color="auto"/>
      </w:divBdr>
    </w:div>
    <w:div w:id="449782842">
      <w:marLeft w:val="0"/>
      <w:marRight w:val="0"/>
      <w:marTop w:val="0"/>
      <w:marBottom w:val="0"/>
      <w:divBdr>
        <w:top w:val="none" w:sz="0" w:space="0" w:color="auto"/>
        <w:left w:val="none" w:sz="0" w:space="0" w:color="auto"/>
        <w:bottom w:val="none" w:sz="0" w:space="0" w:color="auto"/>
        <w:right w:val="none" w:sz="0" w:space="0" w:color="auto"/>
      </w:divBdr>
    </w:div>
    <w:div w:id="449782843">
      <w:marLeft w:val="0"/>
      <w:marRight w:val="0"/>
      <w:marTop w:val="0"/>
      <w:marBottom w:val="0"/>
      <w:divBdr>
        <w:top w:val="none" w:sz="0" w:space="0" w:color="auto"/>
        <w:left w:val="none" w:sz="0" w:space="0" w:color="auto"/>
        <w:bottom w:val="none" w:sz="0" w:space="0" w:color="auto"/>
        <w:right w:val="none" w:sz="0" w:space="0" w:color="auto"/>
      </w:divBdr>
    </w:div>
    <w:div w:id="449782844">
      <w:marLeft w:val="0"/>
      <w:marRight w:val="0"/>
      <w:marTop w:val="0"/>
      <w:marBottom w:val="0"/>
      <w:divBdr>
        <w:top w:val="none" w:sz="0" w:space="0" w:color="auto"/>
        <w:left w:val="none" w:sz="0" w:space="0" w:color="auto"/>
        <w:bottom w:val="none" w:sz="0" w:space="0" w:color="auto"/>
        <w:right w:val="none" w:sz="0" w:space="0" w:color="auto"/>
      </w:divBdr>
    </w:div>
    <w:div w:id="449782845">
      <w:marLeft w:val="0"/>
      <w:marRight w:val="0"/>
      <w:marTop w:val="0"/>
      <w:marBottom w:val="0"/>
      <w:divBdr>
        <w:top w:val="none" w:sz="0" w:space="0" w:color="auto"/>
        <w:left w:val="none" w:sz="0" w:space="0" w:color="auto"/>
        <w:bottom w:val="none" w:sz="0" w:space="0" w:color="auto"/>
        <w:right w:val="none" w:sz="0" w:space="0" w:color="auto"/>
      </w:divBdr>
    </w:div>
    <w:div w:id="449782846">
      <w:marLeft w:val="0"/>
      <w:marRight w:val="0"/>
      <w:marTop w:val="0"/>
      <w:marBottom w:val="0"/>
      <w:divBdr>
        <w:top w:val="none" w:sz="0" w:space="0" w:color="auto"/>
        <w:left w:val="none" w:sz="0" w:space="0" w:color="auto"/>
        <w:bottom w:val="none" w:sz="0" w:space="0" w:color="auto"/>
        <w:right w:val="none" w:sz="0" w:space="0" w:color="auto"/>
      </w:divBdr>
    </w:div>
    <w:div w:id="449782847">
      <w:marLeft w:val="0"/>
      <w:marRight w:val="0"/>
      <w:marTop w:val="0"/>
      <w:marBottom w:val="0"/>
      <w:divBdr>
        <w:top w:val="none" w:sz="0" w:space="0" w:color="auto"/>
        <w:left w:val="none" w:sz="0" w:space="0" w:color="auto"/>
        <w:bottom w:val="none" w:sz="0" w:space="0" w:color="auto"/>
        <w:right w:val="none" w:sz="0" w:space="0" w:color="auto"/>
      </w:divBdr>
    </w:div>
    <w:div w:id="498883402">
      <w:bodyDiv w:val="1"/>
      <w:marLeft w:val="0"/>
      <w:marRight w:val="0"/>
      <w:marTop w:val="0"/>
      <w:marBottom w:val="0"/>
      <w:divBdr>
        <w:top w:val="none" w:sz="0" w:space="0" w:color="auto"/>
        <w:left w:val="none" w:sz="0" w:space="0" w:color="auto"/>
        <w:bottom w:val="none" w:sz="0" w:space="0" w:color="auto"/>
        <w:right w:val="none" w:sz="0" w:space="0" w:color="auto"/>
      </w:divBdr>
    </w:div>
    <w:div w:id="513543108">
      <w:bodyDiv w:val="1"/>
      <w:marLeft w:val="0"/>
      <w:marRight w:val="0"/>
      <w:marTop w:val="0"/>
      <w:marBottom w:val="0"/>
      <w:divBdr>
        <w:top w:val="none" w:sz="0" w:space="0" w:color="auto"/>
        <w:left w:val="none" w:sz="0" w:space="0" w:color="auto"/>
        <w:bottom w:val="none" w:sz="0" w:space="0" w:color="auto"/>
        <w:right w:val="none" w:sz="0" w:space="0" w:color="auto"/>
      </w:divBdr>
    </w:div>
    <w:div w:id="545290210">
      <w:bodyDiv w:val="1"/>
      <w:marLeft w:val="0"/>
      <w:marRight w:val="0"/>
      <w:marTop w:val="0"/>
      <w:marBottom w:val="0"/>
      <w:divBdr>
        <w:top w:val="none" w:sz="0" w:space="0" w:color="auto"/>
        <w:left w:val="none" w:sz="0" w:space="0" w:color="auto"/>
        <w:bottom w:val="none" w:sz="0" w:space="0" w:color="auto"/>
        <w:right w:val="none" w:sz="0" w:space="0" w:color="auto"/>
      </w:divBdr>
    </w:div>
    <w:div w:id="551959973">
      <w:bodyDiv w:val="1"/>
      <w:marLeft w:val="0"/>
      <w:marRight w:val="0"/>
      <w:marTop w:val="0"/>
      <w:marBottom w:val="0"/>
      <w:divBdr>
        <w:top w:val="none" w:sz="0" w:space="0" w:color="auto"/>
        <w:left w:val="none" w:sz="0" w:space="0" w:color="auto"/>
        <w:bottom w:val="none" w:sz="0" w:space="0" w:color="auto"/>
        <w:right w:val="none" w:sz="0" w:space="0" w:color="auto"/>
      </w:divBdr>
    </w:div>
    <w:div w:id="564024289">
      <w:bodyDiv w:val="1"/>
      <w:marLeft w:val="0"/>
      <w:marRight w:val="0"/>
      <w:marTop w:val="0"/>
      <w:marBottom w:val="0"/>
      <w:divBdr>
        <w:top w:val="none" w:sz="0" w:space="0" w:color="auto"/>
        <w:left w:val="none" w:sz="0" w:space="0" w:color="auto"/>
        <w:bottom w:val="none" w:sz="0" w:space="0" w:color="auto"/>
        <w:right w:val="none" w:sz="0" w:space="0" w:color="auto"/>
      </w:divBdr>
    </w:div>
    <w:div w:id="569190189">
      <w:bodyDiv w:val="1"/>
      <w:marLeft w:val="0"/>
      <w:marRight w:val="0"/>
      <w:marTop w:val="0"/>
      <w:marBottom w:val="0"/>
      <w:divBdr>
        <w:top w:val="none" w:sz="0" w:space="0" w:color="auto"/>
        <w:left w:val="none" w:sz="0" w:space="0" w:color="auto"/>
        <w:bottom w:val="none" w:sz="0" w:space="0" w:color="auto"/>
        <w:right w:val="none" w:sz="0" w:space="0" w:color="auto"/>
      </w:divBdr>
    </w:div>
    <w:div w:id="579563111">
      <w:bodyDiv w:val="1"/>
      <w:marLeft w:val="0"/>
      <w:marRight w:val="0"/>
      <w:marTop w:val="0"/>
      <w:marBottom w:val="0"/>
      <w:divBdr>
        <w:top w:val="none" w:sz="0" w:space="0" w:color="auto"/>
        <w:left w:val="none" w:sz="0" w:space="0" w:color="auto"/>
        <w:bottom w:val="none" w:sz="0" w:space="0" w:color="auto"/>
        <w:right w:val="none" w:sz="0" w:space="0" w:color="auto"/>
      </w:divBdr>
      <w:divsChild>
        <w:div w:id="160967692">
          <w:marLeft w:val="0"/>
          <w:marRight w:val="0"/>
          <w:marTop w:val="0"/>
          <w:marBottom w:val="0"/>
          <w:divBdr>
            <w:top w:val="none" w:sz="0" w:space="0" w:color="auto"/>
            <w:left w:val="none" w:sz="0" w:space="0" w:color="auto"/>
            <w:bottom w:val="none" w:sz="0" w:space="0" w:color="auto"/>
            <w:right w:val="none" w:sz="0" w:space="0" w:color="auto"/>
          </w:divBdr>
        </w:div>
        <w:div w:id="999889110">
          <w:marLeft w:val="0"/>
          <w:marRight w:val="0"/>
          <w:marTop w:val="0"/>
          <w:marBottom w:val="0"/>
          <w:divBdr>
            <w:top w:val="none" w:sz="0" w:space="0" w:color="auto"/>
            <w:left w:val="none" w:sz="0" w:space="0" w:color="auto"/>
            <w:bottom w:val="none" w:sz="0" w:space="0" w:color="auto"/>
            <w:right w:val="none" w:sz="0" w:space="0" w:color="auto"/>
          </w:divBdr>
        </w:div>
        <w:div w:id="1068764162">
          <w:marLeft w:val="0"/>
          <w:marRight w:val="0"/>
          <w:marTop w:val="0"/>
          <w:marBottom w:val="0"/>
          <w:divBdr>
            <w:top w:val="none" w:sz="0" w:space="0" w:color="auto"/>
            <w:left w:val="none" w:sz="0" w:space="0" w:color="auto"/>
            <w:bottom w:val="none" w:sz="0" w:space="0" w:color="auto"/>
            <w:right w:val="none" w:sz="0" w:space="0" w:color="auto"/>
          </w:divBdr>
        </w:div>
        <w:div w:id="1194343746">
          <w:marLeft w:val="0"/>
          <w:marRight w:val="0"/>
          <w:marTop w:val="0"/>
          <w:marBottom w:val="0"/>
          <w:divBdr>
            <w:top w:val="none" w:sz="0" w:space="0" w:color="auto"/>
            <w:left w:val="none" w:sz="0" w:space="0" w:color="auto"/>
            <w:bottom w:val="none" w:sz="0" w:space="0" w:color="auto"/>
            <w:right w:val="none" w:sz="0" w:space="0" w:color="auto"/>
          </w:divBdr>
        </w:div>
        <w:div w:id="1772968574">
          <w:marLeft w:val="0"/>
          <w:marRight w:val="0"/>
          <w:marTop w:val="0"/>
          <w:marBottom w:val="0"/>
          <w:divBdr>
            <w:top w:val="none" w:sz="0" w:space="0" w:color="auto"/>
            <w:left w:val="none" w:sz="0" w:space="0" w:color="auto"/>
            <w:bottom w:val="none" w:sz="0" w:space="0" w:color="auto"/>
            <w:right w:val="none" w:sz="0" w:space="0" w:color="auto"/>
          </w:divBdr>
        </w:div>
      </w:divsChild>
    </w:div>
    <w:div w:id="580215151">
      <w:bodyDiv w:val="1"/>
      <w:marLeft w:val="0"/>
      <w:marRight w:val="0"/>
      <w:marTop w:val="0"/>
      <w:marBottom w:val="0"/>
      <w:divBdr>
        <w:top w:val="none" w:sz="0" w:space="0" w:color="auto"/>
        <w:left w:val="none" w:sz="0" w:space="0" w:color="auto"/>
        <w:bottom w:val="none" w:sz="0" w:space="0" w:color="auto"/>
        <w:right w:val="none" w:sz="0" w:space="0" w:color="auto"/>
      </w:divBdr>
    </w:div>
    <w:div w:id="588583287">
      <w:bodyDiv w:val="1"/>
      <w:marLeft w:val="0"/>
      <w:marRight w:val="0"/>
      <w:marTop w:val="0"/>
      <w:marBottom w:val="0"/>
      <w:divBdr>
        <w:top w:val="none" w:sz="0" w:space="0" w:color="auto"/>
        <w:left w:val="none" w:sz="0" w:space="0" w:color="auto"/>
        <w:bottom w:val="none" w:sz="0" w:space="0" w:color="auto"/>
        <w:right w:val="none" w:sz="0" w:space="0" w:color="auto"/>
      </w:divBdr>
    </w:div>
    <w:div w:id="622073639">
      <w:bodyDiv w:val="1"/>
      <w:marLeft w:val="0"/>
      <w:marRight w:val="0"/>
      <w:marTop w:val="0"/>
      <w:marBottom w:val="0"/>
      <w:divBdr>
        <w:top w:val="none" w:sz="0" w:space="0" w:color="auto"/>
        <w:left w:val="none" w:sz="0" w:space="0" w:color="auto"/>
        <w:bottom w:val="none" w:sz="0" w:space="0" w:color="auto"/>
        <w:right w:val="none" w:sz="0" w:space="0" w:color="auto"/>
      </w:divBdr>
    </w:div>
    <w:div w:id="636880984">
      <w:bodyDiv w:val="1"/>
      <w:marLeft w:val="0"/>
      <w:marRight w:val="0"/>
      <w:marTop w:val="0"/>
      <w:marBottom w:val="0"/>
      <w:divBdr>
        <w:top w:val="none" w:sz="0" w:space="0" w:color="auto"/>
        <w:left w:val="none" w:sz="0" w:space="0" w:color="auto"/>
        <w:bottom w:val="none" w:sz="0" w:space="0" w:color="auto"/>
        <w:right w:val="none" w:sz="0" w:space="0" w:color="auto"/>
      </w:divBdr>
    </w:div>
    <w:div w:id="718167814">
      <w:bodyDiv w:val="1"/>
      <w:marLeft w:val="0"/>
      <w:marRight w:val="0"/>
      <w:marTop w:val="0"/>
      <w:marBottom w:val="0"/>
      <w:divBdr>
        <w:top w:val="none" w:sz="0" w:space="0" w:color="auto"/>
        <w:left w:val="none" w:sz="0" w:space="0" w:color="auto"/>
        <w:bottom w:val="none" w:sz="0" w:space="0" w:color="auto"/>
        <w:right w:val="none" w:sz="0" w:space="0" w:color="auto"/>
      </w:divBdr>
    </w:div>
    <w:div w:id="721757386">
      <w:bodyDiv w:val="1"/>
      <w:marLeft w:val="0"/>
      <w:marRight w:val="0"/>
      <w:marTop w:val="0"/>
      <w:marBottom w:val="0"/>
      <w:divBdr>
        <w:top w:val="none" w:sz="0" w:space="0" w:color="auto"/>
        <w:left w:val="none" w:sz="0" w:space="0" w:color="auto"/>
        <w:bottom w:val="none" w:sz="0" w:space="0" w:color="auto"/>
        <w:right w:val="none" w:sz="0" w:space="0" w:color="auto"/>
      </w:divBdr>
    </w:div>
    <w:div w:id="734742193">
      <w:bodyDiv w:val="1"/>
      <w:marLeft w:val="0"/>
      <w:marRight w:val="0"/>
      <w:marTop w:val="0"/>
      <w:marBottom w:val="0"/>
      <w:divBdr>
        <w:top w:val="none" w:sz="0" w:space="0" w:color="auto"/>
        <w:left w:val="none" w:sz="0" w:space="0" w:color="auto"/>
        <w:bottom w:val="none" w:sz="0" w:space="0" w:color="auto"/>
        <w:right w:val="none" w:sz="0" w:space="0" w:color="auto"/>
      </w:divBdr>
    </w:div>
    <w:div w:id="750277030">
      <w:bodyDiv w:val="1"/>
      <w:marLeft w:val="0"/>
      <w:marRight w:val="0"/>
      <w:marTop w:val="0"/>
      <w:marBottom w:val="0"/>
      <w:divBdr>
        <w:top w:val="none" w:sz="0" w:space="0" w:color="auto"/>
        <w:left w:val="none" w:sz="0" w:space="0" w:color="auto"/>
        <w:bottom w:val="none" w:sz="0" w:space="0" w:color="auto"/>
        <w:right w:val="none" w:sz="0" w:space="0" w:color="auto"/>
      </w:divBdr>
    </w:div>
    <w:div w:id="773591415">
      <w:bodyDiv w:val="1"/>
      <w:marLeft w:val="0"/>
      <w:marRight w:val="0"/>
      <w:marTop w:val="0"/>
      <w:marBottom w:val="0"/>
      <w:divBdr>
        <w:top w:val="none" w:sz="0" w:space="0" w:color="auto"/>
        <w:left w:val="none" w:sz="0" w:space="0" w:color="auto"/>
        <w:bottom w:val="none" w:sz="0" w:space="0" w:color="auto"/>
        <w:right w:val="none" w:sz="0" w:space="0" w:color="auto"/>
      </w:divBdr>
    </w:div>
    <w:div w:id="779225187">
      <w:bodyDiv w:val="1"/>
      <w:marLeft w:val="0"/>
      <w:marRight w:val="0"/>
      <w:marTop w:val="0"/>
      <w:marBottom w:val="0"/>
      <w:divBdr>
        <w:top w:val="none" w:sz="0" w:space="0" w:color="auto"/>
        <w:left w:val="none" w:sz="0" w:space="0" w:color="auto"/>
        <w:bottom w:val="none" w:sz="0" w:space="0" w:color="auto"/>
        <w:right w:val="none" w:sz="0" w:space="0" w:color="auto"/>
      </w:divBdr>
    </w:div>
    <w:div w:id="781193520">
      <w:bodyDiv w:val="1"/>
      <w:marLeft w:val="0"/>
      <w:marRight w:val="0"/>
      <w:marTop w:val="0"/>
      <w:marBottom w:val="0"/>
      <w:divBdr>
        <w:top w:val="none" w:sz="0" w:space="0" w:color="auto"/>
        <w:left w:val="none" w:sz="0" w:space="0" w:color="auto"/>
        <w:bottom w:val="none" w:sz="0" w:space="0" w:color="auto"/>
        <w:right w:val="none" w:sz="0" w:space="0" w:color="auto"/>
      </w:divBdr>
      <w:divsChild>
        <w:div w:id="775517253">
          <w:marLeft w:val="0"/>
          <w:marRight w:val="0"/>
          <w:marTop w:val="0"/>
          <w:marBottom w:val="0"/>
          <w:divBdr>
            <w:top w:val="none" w:sz="0" w:space="0" w:color="auto"/>
            <w:left w:val="none" w:sz="0" w:space="0" w:color="auto"/>
            <w:bottom w:val="none" w:sz="0" w:space="0" w:color="auto"/>
            <w:right w:val="none" w:sz="0" w:space="0" w:color="auto"/>
          </w:divBdr>
        </w:div>
        <w:div w:id="932670123">
          <w:marLeft w:val="0"/>
          <w:marRight w:val="0"/>
          <w:marTop w:val="0"/>
          <w:marBottom w:val="0"/>
          <w:divBdr>
            <w:top w:val="none" w:sz="0" w:space="0" w:color="auto"/>
            <w:left w:val="none" w:sz="0" w:space="0" w:color="auto"/>
            <w:bottom w:val="none" w:sz="0" w:space="0" w:color="auto"/>
            <w:right w:val="none" w:sz="0" w:space="0" w:color="auto"/>
          </w:divBdr>
        </w:div>
        <w:div w:id="1256743221">
          <w:marLeft w:val="0"/>
          <w:marRight w:val="0"/>
          <w:marTop w:val="0"/>
          <w:marBottom w:val="0"/>
          <w:divBdr>
            <w:top w:val="none" w:sz="0" w:space="0" w:color="auto"/>
            <w:left w:val="none" w:sz="0" w:space="0" w:color="auto"/>
            <w:bottom w:val="none" w:sz="0" w:space="0" w:color="auto"/>
            <w:right w:val="none" w:sz="0" w:space="0" w:color="auto"/>
          </w:divBdr>
        </w:div>
        <w:div w:id="1361275099">
          <w:marLeft w:val="0"/>
          <w:marRight w:val="0"/>
          <w:marTop w:val="0"/>
          <w:marBottom w:val="0"/>
          <w:divBdr>
            <w:top w:val="none" w:sz="0" w:space="0" w:color="auto"/>
            <w:left w:val="none" w:sz="0" w:space="0" w:color="auto"/>
            <w:bottom w:val="none" w:sz="0" w:space="0" w:color="auto"/>
            <w:right w:val="none" w:sz="0" w:space="0" w:color="auto"/>
          </w:divBdr>
        </w:div>
      </w:divsChild>
    </w:div>
    <w:div w:id="784008058">
      <w:bodyDiv w:val="1"/>
      <w:marLeft w:val="0"/>
      <w:marRight w:val="0"/>
      <w:marTop w:val="0"/>
      <w:marBottom w:val="0"/>
      <w:divBdr>
        <w:top w:val="none" w:sz="0" w:space="0" w:color="auto"/>
        <w:left w:val="none" w:sz="0" w:space="0" w:color="auto"/>
        <w:bottom w:val="none" w:sz="0" w:space="0" w:color="auto"/>
        <w:right w:val="none" w:sz="0" w:space="0" w:color="auto"/>
      </w:divBdr>
    </w:div>
    <w:div w:id="785346442">
      <w:bodyDiv w:val="1"/>
      <w:marLeft w:val="0"/>
      <w:marRight w:val="0"/>
      <w:marTop w:val="0"/>
      <w:marBottom w:val="0"/>
      <w:divBdr>
        <w:top w:val="none" w:sz="0" w:space="0" w:color="auto"/>
        <w:left w:val="none" w:sz="0" w:space="0" w:color="auto"/>
        <w:bottom w:val="none" w:sz="0" w:space="0" w:color="auto"/>
        <w:right w:val="none" w:sz="0" w:space="0" w:color="auto"/>
      </w:divBdr>
    </w:div>
    <w:div w:id="834419439">
      <w:bodyDiv w:val="1"/>
      <w:marLeft w:val="0"/>
      <w:marRight w:val="0"/>
      <w:marTop w:val="0"/>
      <w:marBottom w:val="0"/>
      <w:divBdr>
        <w:top w:val="none" w:sz="0" w:space="0" w:color="auto"/>
        <w:left w:val="none" w:sz="0" w:space="0" w:color="auto"/>
        <w:bottom w:val="none" w:sz="0" w:space="0" w:color="auto"/>
        <w:right w:val="none" w:sz="0" w:space="0" w:color="auto"/>
      </w:divBdr>
    </w:div>
    <w:div w:id="843318709">
      <w:bodyDiv w:val="1"/>
      <w:marLeft w:val="0"/>
      <w:marRight w:val="0"/>
      <w:marTop w:val="0"/>
      <w:marBottom w:val="0"/>
      <w:divBdr>
        <w:top w:val="none" w:sz="0" w:space="0" w:color="auto"/>
        <w:left w:val="none" w:sz="0" w:space="0" w:color="auto"/>
        <w:bottom w:val="none" w:sz="0" w:space="0" w:color="auto"/>
        <w:right w:val="none" w:sz="0" w:space="0" w:color="auto"/>
      </w:divBdr>
    </w:div>
    <w:div w:id="852917307">
      <w:bodyDiv w:val="1"/>
      <w:marLeft w:val="0"/>
      <w:marRight w:val="0"/>
      <w:marTop w:val="0"/>
      <w:marBottom w:val="0"/>
      <w:divBdr>
        <w:top w:val="none" w:sz="0" w:space="0" w:color="auto"/>
        <w:left w:val="none" w:sz="0" w:space="0" w:color="auto"/>
        <w:bottom w:val="none" w:sz="0" w:space="0" w:color="auto"/>
        <w:right w:val="none" w:sz="0" w:space="0" w:color="auto"/>
      </w:divBdr>
      <w:divsChild>
        <w:div w:id="207228423">
          <w:marLeft w:val="0"/>
          <w:marRight w:val="0"/>
          <w:marTop w:val="0"/>
          <w:marBottom w:val="0"/>
          <w:divBdr>
            <w:top w:val="none" w:sz="0" w:space="0" w:color="auto"/>
            <w:left w:val="none" w:sz="0" w:space="0" w:color="auto"/>
            <w:bottom w:val="none" w:sz="0" w:space="0" w:color="auto"/>
            <w:right w:val="none" w:sz="0" w:space="0" w:color="auto"/>
          </w:divBdr>
        </w:div>
        <w:div w:id="376319147">
          <w:marLeft w:val="0"/>
          <w:marRight w:val="0"/>
          <w:marTop w:val="0"/>
          <w:marBottom w:val="0"/>
          <w:divBdr>
            <w:top w:val="none" w:sz="0" w:space="0" w:color="auto"/>
            <w:left w:val="none" w:sz="0" w:space="0" w:color="auto"/>
            <w:bottom w:val="none" w:sz="0" w:space="0" w:color="auto"/>
            <w:right w:val="none" w:sz="0" w:space="0" w:color="auto"/>
          </w:divBdr>
        </w:div>
        <w:div w:id="814830912">
          <w:marLeft w:val="0"/>
          <w:marRight w:val="0"/>
          <w:marTop w:val="0"/>
          <w:marBottom w:val="0"/>
          <w:divBdr>
            <w:top w:val="none" w:sz="0" w:space="0" w:color="auto"/>
            <w:left w:val="none" w:sz="0" w:space="0" w:color="auto"/>
            <w:bottom w:val="none" w:sz="0" w:space="0" w:color="auto"/>
            <w:right w:val="none" w:sz="0" w:space="0" w:color="auto"/>
          </w:divBdr>
        </w:div>
        <w:div w:id="862092795">
          <w:marLeft w:val="0"/>
          <w:marRight w:val="0"/>
          <w:marTop w:val="0"/>
          <w:marBottom w:val="0"/>
          <w:divBdr>
            <w:top w:val="none" w:sz="0" w:space="0" w:color="auto"/>
            <w:left w:val="none" w:sz="0" w:space="0" w:color="auto"/>
            <w:bottom w:val="none" w:sz="0" w:space="0" w:color="auto"/>
            <w:right w:val="none" w:sz="0" w:space="0" w:color="auto"/>
          </w:divBdr>
        </w:div>
        <w:div w:id="1035886093">
          <w:marLeft w:val="0"/>
          <w:marRight w:val="0"/>
          <w:marTop w:val="0"/>
          <w:marBottom w:val="0"/>
          <w:divBdr>
            <w:top w:val="none" w:sz="0" w:space="0" w:color="auto"/>
            <w:left w:val="none" w:sz="0" w:space="0" w:color="auto"/>
            <w:bottom w:val="none" w:sz="0" w:space="0" w:color="auto"/>
            <w:right w:val="none" w:sz="0" w:space="0" w:color="auto"/>
          </w:divBdr>
        </w:div>
      </w:divsChild>
    </w:div>
    <w:div w:id="919027690">
      <w:bodyDiv w:val="1"/>
      <w:marLeft w:val="0"/>
      <w:marRight w:val="0"/>
      <w:marTop w:val="0"/>
      <w:marBottom w:val="0"/>
      <w:divBdr>
        <w:top w:val="none" w:sz="0" w:space="0" w:color="auto"/>
        <w:left w:val="none" w:sz="0" w:space="0" w:color="auto"/>
        <w:bottom w:val="none" w:sz="0" w:space="0" w:color="auto"/>
        <w:right w:val="none" w:sz="0" w:space="0" w:color="auto"/>
      </w:divBdr>
    </w:div>
    <w:div w:id="927034111">
      <w:bodyDiv w:val="1"/>
      <w:marLeft w:val="0"/>
      <w:marRight w:val="0"/>
      <w:marTop w:val="0"/>
      <w:marBottom w:val="0"/>
      <w:divBdr>
        <w:top w:val="none" w:sz="0" w:space="0" w:color="auto"/>
        <w:left w:val="none" w:sz="0" w:space="0" w:color="auto"/>
        <w:bottom w:val="none" w:sz="0" w:space="0" w:color="auto"/>
        <w:right w:val="none" w:sz="0" w:space="0" w:color="auto"/>
      </w:divBdr>
    </w:div>
    <w:div w:id="928153353">
      <w:bodyDiv w:val="1"/>
      <w:marLeft w:val="0"/>
      <w:marRight w:val="0"/>
      <w:marTop w:val="0"/>
      <w:marBottom w:val="0"/>
      <w:divBdr>
        <w:top w:val="none" w:sz="0" w:space="0" w:color="auto"/>
        <w:left w:val="none" w:sz="0" w:space="0" w:color="auto"/>
        <w:bottom w:val="none" w:sz="0" w:space="0" w:color="auto"/>
        <w:right w:val="none" w:sz="0" w:space="0" w:color="auto"/>
      </w:divBdr>
    </w:div>
    <w:div w:id="950817572">
      <w:bodyDiv w:val="1"/>
      <w:marLeft w:val="0"/>
      <w:marRight w:val="0"/>
      <w:marTop w:val="0"/>
      <w:marBottom w:val="0"/>
      <w:divBdr>
        <w:top w:val="none" w:sz="0" w:space="0" w:color="auto"/>
        <w:left w:val="none" w:sz="0" w:space="0" w:color="auto"/>
        <w:bottom w:val="none" w:sz="0" w:space="0" w:color="auto"/>
        <w:right w:val="none" w:sz="0" w:space="0" w:color="auto"/>
      </w:divBdr>
    </w:div>
    <w:div w:id="962688972">
      <w:bodyDiv w:val="1"/>
      <w:marLeft w:val="0"/>
      <w:marRight w:val="0"/>
      <w:marTop w:val="0"/>
      <w:marBottom w:val="0"/>
      <w:divBdr>
        <w:top w:val="none" w:sz="0" w:space="0" w:color="auto"/>
        <w:left w:val="none" w:sz="0" w:space="0" w:color="auto"/>
        <w:bottom w:val="none" w:sz="0" w:space="0" w:color="auto"/>
        <w:right w:val="none" w:sz="0" w:space="0" w:color="auto"/>
      </w:divBdr>
    </w:div>
    <w:div w:id="980771433">
      <w:bodyDiv w:val="1"/>
      <w:marLeft w:val="0"/>
      <w:marRight w:val="0"/>
      <w:marTop w:val="0"/>
      <w:marBottom w:val="0"/>
      <w:divBdr>
        <w:top w:val="none" w:sz="0" w:space="0" w:color="auto"/>
        <w:left w:val="none" w:sz="0" w:space="0" w:color="auto"/>
        <w:bottom w:val="none" w:sz="0" w:space="0" w:color="auto"/>
        <w:right w:val="none" w:sz="0" w:space="0" w:color="auto"/>
      </w:divBdr>
    </w:div>
    <w:div w:id="989864141">
      <w:bodyDiv w:val="1"/>
      <w:marLeft w:val="0"/>
      <w:marRight w:val="0"/>
      <w:marTop w:val="0"/>
      <w:marBottom w:val="0"/>
      <w:divBdr>
        <w:top w:val="none" w:sz="0" w:space="0" w:color="auto"/>
        <w:left w:val="none" w:sz="0" w:space="0" w:color="auto"/>
        <w:bottom w:val="none" w:sz="0" w:space="0" w:color="auto"/>
        <w:right w:val="none" w:sz="0" w:space="0" w:color="auto"/>
      </w:divBdr>
    </w:div>
    <w:div w:id="999430984">
      <w:bodyDiv w:val="1"/>
      <w:marLeft w:val="0"/>
      <w:marRight w:val="0"/>
      <w:marTop w:val="0"/>
      <w:marBottom w:val="0"/>
      <w:divBdr>
        <w:top w:val="none" w:sz="0" w:space="0" w:color="auto"/>
        <w:left w:val="none" w:sz="0" w:space="0" w:color="auto"/>
        <w:bottom w:val="none" w:sz="0" w:space="0" w:color="auto"/>
        <w:right w:val="none" w:sz="0" w:space="0" w:color="auto"/>
      </w:divBdr>
    </w:div>
    <w:div w:id="1010836010">
      <w:bodyDiv w:val="1"/>
      <w:marLeft w:val="0"/>
      <w:marRight w:val="0"/>
      <w:marTop w:val="0"/>
      <w:marBottom w:val="0"/>
      <w:divBdr>
        <w:top w:val="none" w:sz="0" w:space="0" w:color="auto"/>
        <w:left w:val="none" w:sz="0" w:space="0" w:color="auto"/>
        <w:bottom w:val="none" w:sz="0" w:space="0" w:color="auto"/>
        <w:right w:val="none" w:sz="0" w:space="0" w:color="auto"/>
      </w:divBdr>
    </w:div>
    <w:div w:id="1020476663">
      <w:bodyDiv w:val="1"/>
      <w:marLeft w:val="0"/>
      <w:marRight w:val="0"/>
      <w:marTop w:val="0"/>
      <w:marBottom w:val="0"/>
      <w:divBdr>
        <w:top w:val="none" w:sz="0" w:space="0" w:color="auto"/>
        <w:left w:val="none" w:sz="0" w:space="0" w:color="auto"/>
        <w:bottom w:val="none" w:sz="0" w:space="0" w:color="auto"/>
        <w:right w:val="none" w:sz="0" w:space="0" w:color="auto"/>
      </w:divBdr>
    </w:div>
    <w:div w:id="1026833550">
      <w:bodyDiv w:val="1"/>
      <w:marLeft w:val="0"/>
      <w:marRight w:val="0"/>
      <w:marTop w:val="0"/>
      <w:marBottom w:val="0"/>
      <w:divBdr>
        <w:top w:val="none" w:sz="0" w:space="0" w:color="auto"/>
        <w:left w:val="none" w:sz="0" w:space="0" w:color="auto"/>
        <w:bottom w:val="none" w:sz="0" w:space="0" w:color="auto"/>
        <w:right w:val="none" w:sz="0" w:space="0" w:color="auto"/>
      </w:divBdr>
    </w:div>
    <w:div w:id="1051998935">
      <w:bodyDiv w:val="1"/>
      <w:marLeft w:val="0"/>
      <w:marRight w:val="0"/>
      <w:marTop w:val="0"/>
      <w:marBottom w:val="0"/>
      <w:divBdr>
        <w:top w:val="none" w:sz="0" w:space="0" w:color="auto"/>
        <w:left w:val="none" w:sz="0" w:space="0" w:color="auto"/>
        <w:bottom w:val="none" w:sz="0" w:space="0" w:color="auto"/>
        <w:right w:val="none" w:sz="0" w:space="0" w:color="auto"/>
      </w:divBdr>
      <w:divsChild>
        <w:div w:id="1439328903">
          <w:marLeft w:val="0"/>
          <w:marRight w:val="0"/>
          <w:marTop w:val="0"/>
          <w:marBottom w:val="0"/>
          <w:divBdr>
            <w:top w:val="none" w:sz="0" w:space="0" w:color="auto"/>
            <w:left w:val="none" w:sz="0" w:space="0" w:color="auto"/>
            <w:bottom w:val="none" w:sz="0" w:space="0" w:color="auto"/>
            <w:right w:val="none" w:sz="0" w:space="0" w:color="auto"/>
          </w:divBdr>
        </w:div>
        <w:div w:id="1541555557">
          <w:marLeft w:val="0"/>
          <w:marRight w:val="0"/>
          <w:marTop w:val="0"/>
          <w:marBottom w:val="0"/>
          <w:divBdr>
            <w:top w:val="none" w:sz="0" w:space="0" w:color="auto"/>
            <w:left w:val="none" w:sz="0" w:space="0" w:color="auto"/>
            <w:bottom w:val="none" w:sz="0" w:space="0" w:color="auto"/>
            <w:right w:val="none" w:sz="0" w:space="0" w:color="auto"/>
          </w:divBdr>
        </w:div>
        <w:div w:id="1573348023">
          <w:marLeft w:val="0"/>
          <w:marRight w:val="0"/>
          <w:marTop w:val="0"/>
          <w:marBottom w:val="0"/>
          <w:divBdr>
            <w:top w:val="none" w:sz="0" w:space="0" w:color="auto"/>
            <w:left w:val="none" w:sz="0" w:space="0" w:color="auto"/>
            <w:bottom w:val="none" w:sz="0" w:space="0" w:color="auto"/>
            <w:right w:val="none" w:sz="0" w:space="0" w:color="auto"/>
          </w:divBdr>
        </w:div>
      </w:divsChild>
    </w:div>
    <w:div w:id="1072893319">
      <w:bodyDiv w:val="1"/>
      <w:marLeft w:val="0"/>
      <w:marRight w:val="0"/>
      <w:marTop w:val="0"/>
      <w:marBottom w:val="0"/>
      <w:divBdr>
        <w:top w:val="none" w:sz="0" w:space="0" w:color="auto"/>
        <w:left w:val="none" w:sz="0" w:space="0" w:color="auto"/>
        <w:bottom w:val="none" w:sz="0" w:space="0" w:color="auto"/>
        <w:right w:val="none" w:sz="0" w:space="0" w:color="auto"/>
      </w:divBdr>
    </w:div>
    <w:div w:id="1091664793">
      <w:bodyDiv w:val="1"/>
      <w:marLeft w:val="0"/>
      <w:marRight w:val="0"/>
      <w:marTop w:val="0"/>
      <w:marBottom w:val="0"/>
      <w:divBdr>
        <w:top w:val="none" w:sz="0" w:space="0" w:color="auto"/>
        <w:left w:val="none" w:sz="0" w:space="0" w:color="auto"/>
        <w:bottom w:val="none" w:sz="0" w:space="0" w:color="auto"/>
        <w:right w:val="none" w:sz="0" w:space="0" w:color="auto"/>
      </w:divBdr>
    </w:div>
    <w:div w:id="1096511936">
      <w:bodyDiv w:val="1"/>
      <w:marLeft w:val="0"/>
      <w:marRight w:val="0"/>
      <w:marTop w:val="0"/>
      <w:marBottom w:val="0"/>
      <w:divBdr>
        <w:top w:val="none" w:sz="0" w:space="0" w:color="auto"/>
        <w:left w:val="none" w:sz="0" w:space="0" w:color="auto"/>
        <w:bottom w:val="none" w:sz="0" w:space="0" w:color="auto"/>
        <w:right w:val="none" w:sz="0" w:space="0" w:color="auto"/>
      </w:divBdr>
      <w:divsChild>
        <w:div w:id="955909812">
          <w:marLeft w:val="547"/>
          <w:marRight w:val="0"/>
          <w:marTop w:val="0"/>
          <w:marBottom w:val="0"/>
          <w:divBdr>
            <w:top w:val="none" w:sz="0" w:space="0" w:color="auto"/>
            <w:left w:val="none" w:sz="0" w:space="0" w:color="auto"/>
            <w:bottom w:val="none" w:sz="0" w:space="0" w:color="auto"/>
            <w:right w:val="none" w:sz="0" w:space="0" w:color="auto"/>
          </w:divBdr>
        </w:div>
      </w:divsChild>
    </w:div>
    <w:div w:id="1101223521">
      <w:bodyDiv w:val="1"/>
      <w:marLeft w:val="0"/>
      <w:marRight w:val="0"/>
      <w:marTop w:val="0"/>
      <w:marBottom w:val="0"/>
      <w:divBdr>
        <w:top w:val="none" w:sz="0" w:space="0" w:color="auto"/>
        <w:left w:val="none" w:sz="0" w:space="0" w:color="auto"/>
        <w:bottom w:val="none" w:sz="0" w:space="0" w:color="auto"/>
        <w:right w:val="none" w:sz="0" w:space="0" w:color="auto"/>
      </w:divBdr>
    </w:div>
    <w:div w:id="1105271528">
      <w:bodyDiv w:val="1"/>
      <w:marLeft w:val="0"/>
      <w:marRight w:val="0"/>
      <w:marTop w:val="0"/>
      <w:marBottom w:val="0"/>
      <w:divBdr>
        <w:top w:val="none" w:sz="0" w:space="0" w:color="auto"/>
        <w:left w:val="none" w:sz="0" w:space="0" w:color="auto"/>
        <w:bottom w:val="none" w:sz="0" w:space="0" w:color="auto"/>
        <w:right w:val="none" w:sz="0" w:space="0" w:color="auto"/>
      </w:divBdr>
    </w:div>
    <w:div w:id="1109203528">
      <w:bodyDiv w:val="1"/>
      <w:marLeft w:val="0"/>
      <w:marRight w:val="0"/>
      <w:marTop w:val="0"/>
      <w:marBottom w:val="0"/>
      <w:divBdr>
        <w:top w:val="none" w:sz="0" w:space="0" w:color="auto"/>
        <w:left w:val="none" w:sz="0" w:space="0" w:color="auto"/>
        <w:bottom w:val="none" w:sz="0" w:space="0" w:color="auto"/>
        <w:right w:val="none" w:sz="0" w:space="0" w:color="auto"/>
      </w:divBdr>
    </w:div>
    <w:div w:id="1122072874">
      <w:bodyDiv w:val="1"/>
      <w:marLeft w:val="0"/>
      <w:marRight w:val="0"/>
      <w:marTop w:val="0"/>
      <w:marBottom w:val="0"/>
      <w:divBdr>
        <w:top w:val="none" w:sz="0" w:space="0" w:color="auto"/>
        <w:left w:val="none" w:sz="0" w:space="0" w:color="auto"/>
        <w:bottom w:val="none" w:sz="0" w:space="0" w:color="auto"/>
        <w:right w:val="none" w:sz="0" w:space="0" w:color="auto"/>
      </w:divBdr>
    </w:div>
    <w:div w:id="1126267492">
      <w:bodyDiv w:val="1"/>
      <w:marLeft w:val="0"/>
      <w:marRight w:val="0"/>
      <w:marTop w:val="0"/>
      <w:marBottom w:val="0"/>
      <w:divBdr>
        <w:top w:val="none" w:sz="0" w:space="0" w:color="auto"/>
        <w:left w:val="none" w:sz="0" w:space="0" w:color="auto"/>
        <w:bottom w:val="none" w:sz="0" w:space="0" w:color="auto"/>
        <w:right w:val="none" w:sz="0" w:space="0" w:color="auto"/>
      </w:divBdr>
    </w:div>
    <w:div w:id="1130979263">
      <w:bodyDiv w:val="1"/>
      <w:marLeft w:val="0"/>
      <w:marRight w:val="0"/>
      <w:marTop w:val="0"/>
      <w:marBottom w:val="0"/>
      <w:divBdr>
        <w:top w:val="none" w:sz="0" w:space="0" w:color="auto"/>
        <w:left w:val="none" w:sz="0" w:space="0" w:color="auto"/>
        <w:bottom w:val="none" w:sz="0" w:space="0" w:color="auto"/>
        <w:right w:val="none" w:sz="0" w:space="0" w:color="auto"/>
      </w:divBdr>
    </w:div>
    <w:div w:id="1142507678">
      <w:bodyDiv w:val="1"/>
      <w:marLeft w:val="0"/>
      <w:marRight w:val="0"/>
      <w:marTop w:val="0"/>
      <w:marBottom w:val="0"/>
      <w:divBdr>
        <w:top w:val="none" w:sz="0" w:space="0" w:color="auto"/>
        <w:left w:val="none" w:sz="0" w:space="0" w:color="auto"/>
        <w:bottom w:val="none" w:sz="0" w:space="0" w:color="auto"/>
        <w:right w:val="none" w:sz="0" w:space="0" w:color="auto"/>
      </w:divBdr>
    </w:div>
    <w:div w:id="1145899823">
      <w:bodyDiv w:val="1"/>
      <w:marLeft w:val="0"/>
      <w:marRight w:val="0"/>
      <w:marTop w:val="0"/>
      <w:marBottom w:val="0"/>
      <w:divBdr>
        <w:top w:val="none" w:sz="0" w:space="0" w:color="auto"/>
        <w:left w:val="none" w:sz="0" w:space="0" w:color="auto"/>
        <w:bottom w:val="none" w:sz="0" w:space="0" w:color="auto"/>
        <w:right w:val="none" w:sz="0" w:space="0" w:color="auto"/>
      </w:divBdr>
    </w:div>
    <w:div w:id="1186095594">
      <w:bodyDiv w:val="1"/>
      <w:marLeft w:val="0"/>
      <w:marRight w:val="0"/>
      <w:marTop w:val="0"/>
      <w:marBottom w:val="0"/>
      <w:divBdr>
        <w:top w:val="none" w:sz="0" w:space="0" w:color="auto"/>
        <w:left w:val="none" w:sz="0" w:space="0" w:color="auto"/>
        <w:bottom w:val="none" w:sz="0" w:space="0" w:color="auto"/>
        <w:right w:val="none" w:sz="0" w:space="0" w:color="auto"/>
      </w:divBdr>
    </w:div>
    <w:div w:id="1194463880">
      <w:bodyDiv w:val="1"/>
      <w:marLeft w:val="0"/>
      <w:marRight w:val="0"/>
      <w:marTop w:val="0"/>
      <w:marBottom w:val="0"/>
      <w:divBdr>
        <w:top w:val="none" w:sz="0" w:space="0" w:color="auto"/>
        <w:left w:val="none" w:sz="0" w:space="0" w:color="auto"/>
        <w:bottom w:val="none" w:sz="0" w:space="0" w:color="auto"/>
        <w:right w:val="none" w:sz="0" w:space="0" w:color="auto"/>
      </w:divBdr>
    </w:div>
    <w:div w:id="1202863008">
      <w:bodyDiv w:val="1"/>
      <w:marLeft w:val="0"/>
      <w:marRight w:val="0"/>
      <w:marTop w:val="0"/>
      <w:marBottom w:val="0"/>
      <w:divBdr>
        <w:top w:val="none" w:sz="0" w:space="0" w:color="auto"/>
        <w:left w:val="none" w:sz="0" w:space="0" w:color="auto"/>
        <w:bottom w:val="none" w:sz="0" w:space="0" w:color="auto"/>
        <w:right w:val="none" w:sz="0" w:space="0" w:color="auto"/>
      </w:divBdr>
      <w:divsChild>
        <w:div w:id="33115277">
          <w:marLeft w:val="0"/>
          <w:marRight w:val="0"/>
          <w:marTop w:val="0"/>
          <w:marBottom w:val="0"/>
          <w:divBdr>
            <w:top w:val="none" w:sz="0" w:space="0" w:color="auto"/>
            <w:left w:val="none" w:sz="0" w:space="0" w:color="auto"/>
            <w:bottom w:val="none" w:sz="0" w:space="0" w:color="auto"/>
            <w:right w:val="none" w:sz="0" w:space="0" w:color="auto"/>
          </w:divBdr>
        </w:div>
        <w:div w:id="1643924568">
          <w:marLeft w:val="0"/>
          <w:marRight w:val="0"/>
          <w:marTop w:val="0"/>
          <w:marBottom w:val="0"/>
          <w:divBdr>
            <w:top w:val="none" w:sz="0" w:space="0" w:color="auto"/>
            <w:left w:val="none" w:sz="0" w:space="0" w:color="auto"/>
            <w:bottom w:val="none" w:sz="0" w:space="0" w:color="auto"/>
            <w:right w:val="none" w:sz="0" w:space="0" w:color="auto"/>
          </w:divBdr>
        </w:div>
        <w:div w:id="1606228907">
          <w:marLeft w:val="0"/>
          <w:marRight w:val="0"/>
          <w:marTop w:val="0"/>
          <w:marBottom w:val="0"/>
          <w:divBdr>
            <w:top w:val="none" w:sz="0" w:space="0" w:color="auto"/>
            <w:left w:val="none" w:sz="0" w:space="0" w:color="auto"/>
            <w:bottom w:val="none" w:sz="0" w:space="0" w:color="auto"/>
            <w:right w:val="none" w:sz="0" w:space="0" w:color="auto"/>
          </w:divBdr>
        </w:div>
        <w:div w:id="129132778">
          <w:marLeft w:val="0"/>
          <w:marRight w:val="0"/>
          <w:marTop w:val="0"/>
          <w:marBottom w:val="0"/>
          <w:divBdr>
            <w:top w:val="none" w:sz="0" w:space="0" w:color="auto"/>
            <w:left w:val="none" w:sz="0" w:space="0" w:color="auto"/>
            <w:bottom w:val="none" w:sz="0" w:space="0" w:color="auto"/>
            <w:right w:val="none" w:sz="0" w:space="0" w:color="auto"/>
          </w:divBdr>
        </w:div>
        <w:div w:id="214783883">
          <w:marLeft w:val="0"/>
          <w:marRight w:val="0"/>
          <w:marTop w:val="0"/>
          <w:marBottom w:val="0"/>
          <w:divBdr>
            <w:top w:val="none" w:sz="0" w:space="0" w:color="auto"/>
            <w:left w:val="none" w:sz="0" w:space="0" w:color="auto"/>
            <w:bottom w:val="none" w:sz="0" w:space="0" w:color="auto"/>
            <w:right w:val="none" w:sz="0" w:space="0" w:color="auto"/>
          </w:divBdr>
        </w:div>
        <w:div w:id="85612458">
          <w:marLeft w:val="0"/>
          <w:marRight w:val="0"/>
          <w:marTop w:val="0"/>
          <w:marBottom w:val="0"/>
          <w:divBdr>
            <w:top w:val="none" w:sz="0" w:space="0" w:color="auto"/>
            <w:left w:val="none" w:sz="0" w:space="0" w:color="auto"/>
            <w:bottom w:val="none" w:sz="0" w:space="0" w:color="auto"/>
            <w:right w:val="none" w:sz="0" w:space="0" w:color="auto"/>
          </w:divBdr>
        </w:div>
      </w:divsChild>
    </w:div>
    <w:div w:id="1242367521">
      <w:bodyDiv w:val="1"/>
      <w:marLeft w:val="0"/>
      <w:marRight w:val="0"/>
      <w:marTop w:val="0"/>
      <w:marBottom w:val="0"/>
      <w:divBdr>
        <w:top w:val="none" w:sz="0" w:space="0" w:color="auto"/>
        <w:left w:val="none" w:sz="0" w:space="0" w:color="auto"/>
        <w:bottom w:val="none" w:sz="0" w:space="0" w:color="auto"/>
        <w:right w:val="none" w:sz="0" w:space="0" w:color="auto"/>
      </w:divBdr>
    </w:div>
    <w:div w:id="1245917630">
      <w:bodyDiv w:val="1"/>
      <w:marLeft w:val="0"/>
      <w:marRight w:val="0"/>
      <w:marTop w:val="0"/>
      <w:marBottom w:val="0"/>
      <w:divBdr>
        <w:top w:val="none" w:sz="0" w:space="0" w:color="auto"/>
        <w:left w:val="none" w:sz="0" w:space="0" w:color="auto"/>
        <w:bottom w:val="none" w:sz="0" w:space="0" w:color="auto"/>
        <w:right w:val="none" w:sz="0" w:space="0" w:color="auto"/>
      </w:divBdr>
    </w:div>
    <w:div w:id="1251818084">
      <w:bodyDiv w:val="1"/>
      <w:marLeft w:val="0"/>
      <w:marRight w:val="0"/>
      <w:marTop w:val="0"/>
      <w:marBottom w:val="0"/>
      <w:divBdr>
        <w:top w:val="none" w:sz="0" w:space="0" w:color="auto"/>
        <w:left w:val="none" w:sz="0" w:space="0" w:color="auto"/>
        <w:bottom w:val="none" w:sz="0" w:space="0" w:color="auto"/>
        <w:right w:val="none" w:sz="0" w:space="0" w:color="auto"/>
      </w:divBdr>
      <w:divsChild>
        <w:div w:id="312024256">
          <w:marLeft w:val="0"/>
          <w:marRight w:val="0"/>
          <w:marTop w:val="0"/>
          <w:marBottom w:val="0"/>
          <w:divBdr>
            <w:top w:val="none" w:sz="0" w:space="0" w:color="auto"/>
            <w:left w:val="none" w:sz="0" w:space="0" w:color="auto"/>
            <w:bottom w:val="none" w:sz="0" w:space="0" w:color="auto"/>
            <w:right w:val="none" w:sz="0" w:space="0" w:color="auto"/>
          </w:divBdr>
        </w:div>
        <w:div w:id="175728938">
          <w:marLeft w:val="0"/>
          <w:marRight w:val="0"/>
          <w:marTop w:val="0"/>
          <w:marBottom w:val="0"/>
          <w:divBdr>
            <w:top w:val="none" w:sz="0" w:space="0" w:color="auto"/>
            <w:left w:val="none" w:sz="0" w:space="0" w:color="auto"/>
            <w:bottom w:val="none" w:sz="0" w:space="0" w:color="auto"/>
            <w:right w:val="none" w:sz="0" w:space="0" w:color="auto"/>
          </w:divBdr>
        </w:div>
        <w:div w:id="92634442">
          <w:marLeft w:val="0"/>
          <w:marRight w:val="0"/>
          <w:marTop w:val="0"/>
          <w:marBottom w:val="0"/>
          <w:divBdr>
            <w:top w:val="none" w:sz="0" w:space="0" w:color="auto"/>
            <w:left w:val="none" w:sz="0" w:space="0" w:color="auto"/>
            <w:bottom w:val="none" w:sz="0" w:space="0" w:color="auto"/>
            <w:right w:val="none" w:sz="0" w:space="0" w:color="auto"/>
          </w:divBdr>
        </w:div>
        <w:div w:id="913054767">
          <w:marLeft w:val="0"/>
          <w:marRight w:val="0"/>
          <w:marTop w:val="0"/>
          <w:marBottom w:val="0"/>
          <w:divBdr>
            <w:top w:val="none" w:sz="0" w:space="0" w:color="auto"/>
            <w:left w:val="none" w:sz="0" w:space="0" w:color="auto"/>
            <w:bottom w:val="none" w:sz="0" w:space="0" w:color="auto"/>
            <w:right w:val="none" w:sz="0" w:space="0" w:color="auto"/>
          </w:divBdr>
        </w:div>
        <w:div w:id="1345089091">
          <w:marLeft w:val="0"/>
          <w:marRight w:val="0"/>
          <w:marTop w:val="0"/>
          <w:marBottom w:val="0"/>
          <w:divBdr>
            <w:top w:val="none" w:sz="0" w:space="0" w:color="auto"/>
            <w:left w:val="none" w:sz="0" w:space="0" w:color="auto"/>
            <w:bottom w:val="none" w:sz="0" w:space="0" w:color="auto"/>
            <w:right w:val="none" w:sz="0" w:space="0" w:color="auto"/>
          </w:divBdr>
        </w:div>
        <w:div w:id="646593902">
          <w:marLeft w:val="0"/>
          <w:marRight w:val="0"/>
          <w:marTop w:val="0"/>
          <w:marBottom w:val="0"/>
          <w:divBdr>
            <w:top w:val="none" w:sz="0" w:space="0" w:color="auto"/>
            <w:left w:val="none" w:sz="0" w:space="0" w:color="auto"/>
            <w:bottom w:val="none" w:sz="0" w:space="0" w:color="auto"/>
            <w:right w:val="none" w:sz="0" w:space="0" w:color="auto"/>
          </w:divBdr>
        </w:div>
      </w:divsChild>
    </w:div>
    <w:div w:id="1253516404">
      <w:bodyDiv w:val="1"/>
      <w:marLeft w:val="0"/>
      <w:marRight w:val="0"/>
      <w:marTop w:val="0"/>
      <w:marBottom w:val="0"/>
      <w:divBdr>
        <w:top w:val="none" w:sz="0" w:space="0" w:color="auto"/>
        <w:left w:val="none" w:sz="0" w:space="0" w:color="auto"/>
        <w:bottom w:val="none" w:sz="0" w:space="0" w:color="auto"/>
        <w:right w:val="none" w:sz="0" w:space="0" w:color="auto"/>
      </w:divBdr>
    </w:div>
    <w:div w:id="1274095131">
      <w:bodyDiv w:val="1"/>
      <w:marLeft w:val="0"/>
      <w:marRight w:val="0"/>
      <w:marTop w:val="0"/>
      <w:marBottom w:val="0"/>
      <w:divBdr>
        <w:top w:val="none" w:sz="0" w:space="0" w:color="auto"/>
        <w:left w:val="none" w:sz="0" w:space="0" w:color="auto"/>
        <w:bottom w:val="none" w:sz="0" w:space="0" w:color="auto"/>
        <w:right w:val="none" w:sz="0" w:space="0" w:color="auto"/>
      </w:divBdr>
    </w:div>
    <w:div w:id="1287851376">
      <w:bodyDiv w:val="1"/>
      <w:marLeft w:val="0"/>
      <w:marRight w:val="0"/>
      <w:marTop w:val="0"/>
      <w:marBottom w:val="0"/>
      <w:divBdr>
        <w:top w:val="none" w:sz="0" w:space="0" w:color="auto"/>
        <w:left w:val="none" w:sz="0" w:space="0" w:color="auto"/>
        <w:bottom w:val="none" w:sz="0" w:space="0" w:color="auto"/>
        <w:right w:val="none" w:sz="0" w:space="0" w:color="auto"/>
      </w:divBdr>
      <w:divsChild>
        <w:div w:id="187765445">
          <w:marLeft w:val="0"/>
          <w:marRight w:val="0"/>
          <w:marTop w:val="0"/>
          <w:marBottom w:val="0"/>
          <w:divBdr>
            <w:top w:val="none" w:sz="0" w:space="0" w:color="auto"/>
            <w:left w:val="none" w:sz="0" w:space="0" w:color="auto"/>
            <w:bottom w:val="none" w:sz="0" w:space="0" w:color="auto"/>
            <w:right w:val="none" w:sz="0" w:space="0" w:color="auto"/>
          </w:divBdr>
        </w:div>
        <w:div w:id="243953420">
          <w:marLeft w:val="0"/>
          <w:marRight w:val="0"/>
          <w:marTop w:val="0"/>
          <w:marBottom w:val="0"/>
          <w:divBdr>
            <w:top w:val="none" w:sz="0" w:space="0" w:color="auto"/>
            <w:left w:val="none" w:sz="0" w:space="0" w:color="auto"/>
            <w:bottom w:val="none" w:sz="0" w:space="0" w:color="auto"/>
            <w:right w:val="none" w:sz="0" w:space="0" w:color="auto"/>
          </w:divBdr>
        </w:div>
        <w:div w:id="519781645">
          <w:marLeft w:val="0"/>
          <w:marRight w:val="0"/>
          <w:marTop w:val="0"/>
          <w:marBottom w:val="0"/>
          <w:divBdr>
            <w:top w:val="none" w:sz="0" w:space="0" w:color="auto"/>
            <w:left w:val="none" w:sz="0" w:space="0" w:color="auto"/>
            <w:bottom w:val="none" w:sz="0" w:space="0" w:color="auto"/>
            <w:right w:val="none" w:sz="0" w:space="0" w:color="auto"/>
          </w:divBdr>
        </w:div>
        <w:div w:id="573053949">
          <w:marLeft w:val="0"/>
          <w:marRight w:val="0"/>
          <w:marTop w:val="0"/>
          <w:marBottom w:val="0"/>
          <w:divBdr>
            <w:top w:val="none" w:sz="0" w:space="0" w:color="auto"/>
            <w:left w:val="none" w:sz="0" w:space="0" w:color="auto"/>
            <w:bottom w:val="none" w:sz="0" w:space="0" w:color="auto"/>
            <w:right w:val="none" w:sz="0" w:space="0" w:color="auto"/>
          </w:divBdr>
        </w:div>
        <w:div w:id="580413785">
          <w:marLeft w:val="0"/>
          <w:marRight w:val="0"/>
          <w:marTop w:val="0"/>
          <w:marBottom w:val="0"/>
          <w:divBdr>
            <w:top w:val="none" w:sz="0" w:space="0" w:color="auto"/>
            <w:left w:val="none" w:sz="0" w:space="0" w:color="auto"/>
            <w:bottom w:val="none" w:sz="0" w:space="0" w:color="auto"/>
            <w:right w:val="none" w:sz="0" w:space="0" w:color="auto"/>
          </w:divBdr>
        </w:div>
        <w:div w:id="877934083">
          <w:marLeft w:val="0"/>
          <w:marRight w:val="0"/>
          <w:marTop w:val="0"/>
          <w:marBottom w:val="0"/>
          <w:divBdr>
            <w:top w:val="none" w:sz="0" w:space="0" w:color="auto"/>
            <w:left w:val="none" w:sz="0" w:space="0" w:color="auto"/>
            <w:bottom w:val="none" w:sz="0" w:space="0" w:color="auto"/>
            <w:right w:val="none" w:sz="0" w:space="0" w:color="auto"/>
          </w:divBdr>
        </w:div>
        <w:div w:id="885339377">
          <w:marLeft w:val="0"/>
          <w:marRight w:val="0"/>
          <w:marTop w:val="0"/>
          <w:marBottom w:val="0"/>
          <w:divBdr>
            <w:top w:val="none" w:sz="0" w:space="0" w:color="auto"/>
            <w:left w:val="none" w:sz="0" w:space="0" w:color="auto"/>
            <w:bottom w:val="none" w:sz="0" w:space="0" w:color="auto"/>
            <w:right w:val="none" w:sz="0" w:space="0" w:color="auto"/>
          </w:divBdr>
        </w:div>
        <w:div w:id="1202211712">
          <w:marLeft w:val="0"/>
          <w:marRight w:val="0"/>
          <w:marTop w:val="0"/>
          <w:marBottom w:val="0"/>
          <w:divBdr>
            <w:top w:val="none" w:sz="0" w:space="0" w:color="auto"/>
            <w:left w:val="none" w:sz="0" w:space="0" w:color="auto"/>
            <w:bottom w:val="none" w:sz="0" w:space="0" w:color="auto"/>
            <w:right w:val="none" w:sz="0" w:space="0" w:color="auto"/>
          </w:divBdr>
        </w:div>
        <w:div w:id="1287354360">
          <w:marLeft w:val="0"/>
          <w:marRight w:val="0"/>
          <w:marTop w:val="0"/>
          <w:marBottom w:val="0"/>
          <w:divBdr>
            <w:top w:val="none" w:sz="0" w:space="0" w:color="auto"/>
            <w:left w:val="none" w:sz="0" w:space="0" w:color="auto"/>
            <w:bottom w:val="none" w:sz="0" w:space="0" w:color="auto"/>
            <w:right w:val="none" w:sz="0" w:space="0" w:color="auto"/>
          </w:divBdr>
        </w:div>
        <w:div w:id="1621299527">
          <w:marLeft w:val="0"/>
          <w:marRight w:val="0"/>
          <w:marTop w:val="0"/>
          <w:marBottom w:val="0"/>
          <w:divBdr>
            <w:top w:val="none" w:sz="0" w:space="0" w:color="auto"/>
            <w:left w:val="none" w:sz="0" w:space="0" w:color="auto"/>
            <w:bottom w:val="none" w:sz="0" w:space="0" w:color="auto"/>
            <w:right w:val="none" w:sz="0" w:space="0" w:color="auto"/>
          </w:divBdr>
        </w:div>
      </w:divsChild>
    </w:div>
    <w:div w:id="1290820290">
      <w:bodyDiv w:val="1"/>
      <w:marLeft w:val="0"/>
      <w:marRight w:val="0"/>
      <w:marTop w:val="0"/>
      <w:marBottom w:val="0"/>
      <w:divBdr>
        <w:top w:val="none" w:sz="0" w:space="0" w:color="auto"/>
        <w:left w:val="none" w:sz="0" w:space="0" w:color="auto"/>
        <w:bottom w:val="none" w:sz="0" w:space="0" w:color="auto"/>
        <w:right w:val="none" w:sz="0" w:space="0" w:color="auto"/>
      </w:divBdr>
    </w:div>
    <w:div w:id="1306156740">
      <w:bodyDiv w:val="1"/>
      <w:marLeft w:val="0"/>
      <w:marRight w:val="0"/>
      <w:marTop w:val="0"/>
      <w:marBottom w:val="0"/>
      <w:divBdr>
        <w:top w:val="none" w:sz="0" w:space="0" w:color="auto"/>
        <w:left w:val="none" w:sz="0" w:space="0" w:color="auto"/>
        <w:bottom w:val="none" w:sz="0" w:space="0" w:color="auto"/>
        <w:right w:val="none" w:sz="0" w:space="0" w:color="auto"/>
      </w:divBdr>
    </w:div>
    <w:div w:id="1326588624">
      <w:bodyDiv w:val="1"/>
      <w:marLeft w:val="0"/>
      <w:marRight w:val="0"/>
      <w:marTop w:val="0"/>
      <w:marBottom w:val="0"/>
      <w:divBdr>
        <w:top w:val="none" w:sz="0" w:space="0" w:color="auto"/>
        <w:left w:val="none" w:sz="0" w:space="0" w:color="auto"/>
        <w:bottom w:val="none" w:sz="0" w:space="0" w:color="auto"/>
        <w:right w:val="none" w:sz="0" w:space="0" w:color="auto"/>
      </w:divBdr>
    </w:div>
    <w:div w:id="1344285872">
      <w:bodyDiv w:val="1"/>
      <w:marLeft w:val="0"/>
      <w:marRight w:val="0"/>
      <w:marTop w:val="0"/>
      <w:marBottom w:val="0"/>
      <w:divBdr>
        <w:top w:val="none" w:sz="0" w:space="0" w:color="auto"/>
        <w:left w:val="none" w:sz="0" w:space="0" w:color="auto"/>
        <w:bottom w:val="none" w:sz="0" w:space="0" w:color="auto"/>
        <w:right w:val="none" w:sz="0" w:space="0" w:color="auto"/>
      </w:divBdr>
      <w:divsChild>
        <w:div w:id="259071137">
          <w:marLeft w:val="0"/>
          <w:marRight w:val="0"/>
          <w:marTop w:val="0"/>
          <w:marBottom w:val="0"/>
          <w:divBdr>
            <w:top w:val="none" w:sz="0" w:space="0" w:color="auto"/>
            <w:left w:val="none" w:sz="0" w:space="0" w:color="auto"/>
            <w:bottom w:val="none" w:sz="0" w:space="0" w:color="auto"/>
            <w:right w:val="none" w:sz="0" w:space="0" w:color="auto"/>
          </w:divBdr>
        </w:div>
      </w:divsChild>
    </w:div>
    <w:div w:id="1386759858">
      <w:bodyDiv w:val="1"/>
      <w:marLeft w:val="0"/>
      <w:marRight w:val="0"/>
      <w:marTop w:val="0"/>
      <w:marBottom w:val="0"/>
      <w:divBdr>
        <w:top w:val="none" w:sz="0" w:space="0" w:color="auto"/>
        <w:left w:val="none" w:sz="0" w:space="0" w:color="auto"/>
        <w:bottom w:val="none" w:sz="0" w:space="0" w:color="auto"/>
        <w:right w:val="none" w:sz="0" w:space="0" w:color="auto"/>
      </w:divBdr>
      <w:divsChild>
        <w:div w:id="511653591">
          <w:marLeft w:val="0"/>
          <w:marRight w:val="0"/>
          <w:marTop w:val="0"/>
          <w:marBottom w:val="0"/>
          <w:divBdr>
            <w:top w:val="none" w:sz="0" w:space="0" w:color="auto"/>
            <w:left w:val="none" w:sz="0" w:space="0" w:color="auto"/>
            <w:bottom w:val="none" w:sz="0" w:space="0" w:color="auto"/>
            <w:right w:val="none" w:sz="0" w:space="0" w:color="auto"/>
          </w:divBdr>
        </w:div>
        <w:div w:id="2134127872">
          <w:marLeft w:val="0"/>
          <w:marRight w:val="0"/>
          <w:marTop w:val="0"/>
          <w:marBottom w:val="0"/>
          <w:divBdr>
            <w:top w:val="none" w:sz="0" w:space="0" w:color="auto"/>
            <w:left w:val="none" w:sz="0" w:space="0" w:color="auto"/>
            <w:bottom w:val="none" w:sz="0" w:space="0" w:color="auto"/>
            <w:right w:val="none" w:sz="0" w:space="0" w:color="auto"/>
          </w:divBdr>
        </w:div>
        <w:div w:id="1513102844">
          <w:marLeft w:val="0"/>
          <w:marRight w:val="0"/>
          <w:marTop w:val="0"/>
          <w:marBottom w:val="0"/>
          <w:divBdr>
            <w:top w:val="none" w:sz="0" w:space="0" w:color="auto"/>
            <w:left w:val="none" w:sz="0" w:space="0" w:color="auto"/>
            <w:bottom w:val="none" w:sz="0" w:space="0" w:color="auto"/>
            <w:right w:val="none" w:sz="0" w:space="0" w:color="auto"/>
          </w:divBdr>
        </w:div>
        <w:div w:id="1735197631">
          <w:marLeft w:val="0"/>
          <w:marRight w:val="0"/>
          <w:marTop w:val="0"/>
          <w:marBottom w:val="0"/>
          <w:divBdr>
            <w:top w:val="none" w:sz="0" w:space="0" w:color="auto"/>
            <w:left w:val="none" w:sz="0" w:space="0" w:color="auto"/>
            <w:bottom w:val="none" w:sz="0" w:space="0" w:color="auto"/>
            <w:right w:val="none" w:sz="0" w:space="0" w:color="auto"/>
          </w:divBdr>
        </w:div>
        <w:div w:id="1367948188">
          <w:marLeft w:val="0"/>
          <w:marRight w:val="0"/>
          <w:marTop w:val="0"/>
          <w:marBottom w:val="0"/>
          <w:divBdr>
            <w:top w:val="none" w:sz="0" w:space="0" w:color="auto"/>
            <w:left w:val="none" w:sz="0" w:space="0" w:color="auto"/>
            <w:bottom w:val="none" w:sz="0" w:space="0" w:color="auto"/>
            <w:right w:val="none" w:sz="0" w:space="0" w:color="auto"/>
          </w:divBdr>
        </w:div>
        <w:div w:id="1464150063">
          <w:marLeft w:val="0"/>
          <w:marRight w:val="0"/>
          <w:marTop w:val="0"/>
          <w:marBottom w:val="0"/>
          <w:divBdr>
            <w:top w:val="none" w:sz="0" w:space="0" w:color="auto"/>
            <w:left w:val="none" w:sz="0" w:space="0" w:color="auto"/>
            <w:bottom w:val="none" w:sz="0" w:space="0" w:color="auto"/>
            <w:right w:val="none" w:sz="0" w:space="0" w:color="auto"/>
          </w:divBdr>
        </w:div>
        <w:div w:id="517617144">
          <w:marLeft w:val="0"/>
          <w:marRight w:val="0"/>
          <w:marTop w:val="0"/>
          <w:marBottom w:val="0"/>
          <w:divBdr>
            <w:top w:val="none" w:sz="0" w:space="0" w:color="auto"/>
            <w:left w:val="none" w:sz="0" w:space="0" w:color="auto"/>
            <w:bottom w:val="none" w:sz="0" w:space="0" w:color="auto"/>
            <w:right w:val="none" w:sz="0" w:space="0" w:color="auto"/>
          </w:divBdr>
        </w:div>
        <w:div w:id="307167993">
          <w:marLeft w:val="0"/>
          <w:marRight w:val="0"/>
          <w:marTop w:val="0"/>
          <w:marBottom w:val="0"/>
          <w:divBdr>
            <w:top w:val="none" w:sz="0" w:space="0" w:color="auto"/>
            <w:left w:val="none" w:sz="0" w:space="0" w:color="auto"/>
            <w:bottom w:val="none" w:sz="0" w:space="0" w:color="auto"/>
            <w:right w:val="none" w:sz="0" w:space="0" w:color="auto"/>
          </w:divBdr>
        </w:div>
        <w:div w:id="493181297">
          <w:marLeft w:val="0"/>
          <w:marRight w:val="0"/>
          <w:marTop w:val="0"/>
          <w:marBottom w:val="0"/>
          <w:divBdr>
            <w:top w:val="none" w:sz="0" w:space="0" w:color="auto"/>
            <w:left w:val="none" w:sz="0" w:space="0" w:color="auto"/>
            <w:bottom w:val="none" w:sz="0" w:space="0" w:color="auto"/>
            <w:right w:val="none" w:sz="0" w:space="0" w:color="auto"/>
          </w:divBdr>
        </w:div>
        <w:div w:id="2022664111">
          <w:marLeft w:val="0"/>
          <w:marRight w:val="0"/>
          <w:marTop w:val="0"/>
          <w:marBottom w:val="0"/>
          <w:divBdr>
            <w:top w:val="none" w:sz="0" w:space="0" w:color="auto"/>
            <w:left w:val="none" w:sz="0" w:space="0" w:color="auto"/>
            <w:bottom w:val="none" w:sz="0" w:space="0" w:color="auto"/>
            <w:right w:val="none" w:sz="0" w:space="0" w:color="auto"/>
          </w:divBdr>
        </w:div>
      </w:divsChild>
    </w:div>
    <w:div w:id="1431317068">
      <w:bodyDiv w:val="1"/>
      <w:marLeft w:val="0"/>
      <w:marRight w:val="0"/>
      <w:marTop w:val="0"/>
      <w:marBottom w:val="0"/>
      <w:divBdr>
        <w:top w:val="none" w:sz="0" w:space="0" w:color="auto"/>
        <w:left w:val="none" w:sz="0" w:space="0" w:color="auto"/>
        <w:bottom w:val="none" w:sz="0" w:space="0" w:color="auto"/>
        <w:right w:val="none" w:sz="0" w:space="0" w:color="auto"/>
      </w:divBdr>
    </w:div>
    <w:div w:id="1434940545">
      <w:bodyDiv w:val="1"/>
      <w:marLeft w:val="0"/>
      <w:marRight w:val="0"/>
      <w:marTop w:val="0"/>
      <w:marBottom w:val="0"/>
      <w:divBdr>
        <w:top w:val="none" w:sz="0" w:space="0" w:color="auto"/>
        <w:left w:val="none" w:sz="0" w:space="0" w:color="auto"/>
        <w:bottom w:val="none" w:sz="0" w:space="0" w:color="auto"/>
        <w:right w:val="none" w:sz="0" w:space="0" w:color="auto"/>
      </w:divBdr>
    </w:div>
    <w:div w:id="1454862229">
      <w:bodyDiv w:val="1"/>
      <w:marLeft w:val="0"/>
      <w:marRight w:val="0"/>
      <w:marTop w:val="0"/>
      <w:marBottom w:val="0"/>
      <w:divBdr>
        <w:top w:val="none" w:sz="0" w:space="0" w:color="auto"/>
        <w:left w:val="none" w:sz="0" w:space="0" w:color="auto"/>
        <w:bottom w:val="none" w:sz="0" w:space="0" w:color="auto"/>
        <w:right w:val="none" w:sz="0" w:space="0" w:color="auto"/>
      </w:divBdr>
    </w:div>
    <w:div w:id="1464537297">
      <w:bodyDiv w:val="1"/>
      <w:marLeft w:val="0"/>
      <w:marRight w:val="0"/>
      <w:marTop w:val="0"/>
      <w:marBottom w:val="0"/>
      <w:divBdr>
        <w:top w:val="none" w:sz="0" w:space="0" w:color="auto"/>
        <w:left w:val="none" w:sz="0" w:space="0" w:color="auto"/>
        <w:bottom w:val="none" w:sz="0" w:space="0" w:color="auto"/>
        <w:right w:val="none" w:sz="0" w:space="0" w:color="auto"/>
      </w:divBdr>
    </w:div>
    <w:div w:id="1476680930">
      <w:bodyDiv w:val="1"/>
      <w:marLeft w:val="0"/>
      <w:marRight w:val="0"/>
      <w:marTop w:val="0"/>
      <w:marBottom w:val="0"/>
      <w:divBdr>
        <w:top w:val="none" w:sz="0" w:space="0" w:color="auto"/>
        <w:left w:val="none" w:sz="0" w:space="0" w:color="auto"/>
        <w:bottom w:val="none" w:sz="0" w:space="0" w:color="auto"/>
        <w:right w:val="none" w:sz="0" w:space="0" w:color="auto"/>
      </w:divBdr>
    </w:div>
    <w:div w:id="1510633508">
      <w:bodyDiv w:val="1"/>
      <w:marLeft w:val="0"/>
      <w:marRight w:val="0"/>
      <w:marTop w:val="0"/>
      <w:marBottom w:val="0"/>
      <w:divBdr>
        <w:top w:val="none" w:sz="0" w:space="0" w:color="auto"/>
        <w:left w:val="none" w:sz="0" w:space="0" w:color="auto"/>
        <w:bottom w:val="none" w:sz="0" w:space="0" w:color="auto"/>
        <w:right w:val="none" w:sz="0" w:space="0" w:color="auto"/>
      </w:divBdr>
    </w:div>
    <w:div w:id="1511020787">
      <w:bodyDiv w:val="1"/>
      <w:marLeft w:val="0"/>
      <w:marRight w:val="0"/>
      <w:marTop w:val="0"/>
      <w:marBottom w:val="0"/>
      <w:divBdr>
        <w:top w:val="none" w:sz="0" w:space="0" w:color="auto"/>
        <w:left w:val="none" w:sz="0" w:space="0" w:color="auto"/>
        <w:bottom w:val="none" w:sz="0" w:space="0" w:color="auto"/>
        <w:right w:val="none" w:sz="0" w:space="0" w:color="auto"/>
      </w:divBdr>
    </w:div>
    <w:div w:id="1532306357">
      <w:bodyDiv w:val="1"/>
      <w:marLeft w:val="0"/>
      <w:marRight w:val="0"/>
      <w:marTop w:val="0"/>
      <w:marBottom w:val="0"/>
      <w:divBdr>
        <w:top w:val="none" w:sz="0" w:space="0" w:color="auto"/>
        <w:left w:val="none" w:sz="0" w:space="0" w:color="auto"/>
        <w:bottom w:val="none" w:sz="0" w:space="0" w:color="auto"/>
        <w:right w:val="none" w:sz="0" w:space="0" w:color="auto"/>
      </w:divBdr>
      <w:divsChild>
        <w:div w:id="65878573">
          <w:marLeft w:val="0"/>
          <w:marRight w:val="0"/>
          <w:marTop w:val="0"/>
          <w:marBottom w:val="0"/>
          <w:divBdr>
            <w:top w:val="none" w:sz="0" w:space="0" w:color="auto"/>
            <w:left w:val="none" w:sz="0" w:space="0" w:color="auto"/>
            <w:bottom w:val="none" w:sz="0" w:space="0" w:color="auto"/>
            <w:right w:val="none" w:sz="0" w:space="0" w:color="auto"/>
          </w:divBdr>
        </w:div>
      </w:divsChild>
    </w:div>
    <w:div w:id="1544712856">
      <w:bodyDiv w:val="1"/>
      <w:marLeft w:val="0"/>
      <w:marRight w:val="0"/>
      <w:marTop w:val="0"/>
      <w:marBottom w:val="0"/>
      <w:divBdr>
        <w:top w:val="none" w:sz="0" w:space="0" w:color="auto"/>
        <w:left w:val="none" w:sz="0" w:space="0" w:color="auto"/>
        <w:bottom w:val="none" w:sz="0" w:space="0" w:color="auto"/>
        <w:right w:val="none" w:sz="0" w:space="0" w:color="auto"/>
      </w:divBdr>
    </w:div>
    <w:div w:id="1551377486">
      <w:bodyDiv w:val="1"/>
      <w:marLeft w:val="0"/>
      <w:marRight w:val="0"/>
      <w:marTop w:val="0"/>
      <w:marBottom w:val="0"/>
      <w:divBdr>
        <w:top w:val="none" w:sz="0" w:space="0" w:color="auto"/>
        <w:left w:val="none" w:sz="0" w:space="0" w:color="auto"/>
        <w:bottom w:val="none" w:sz="0" w:space="0" w:color="auto"/>
        <w:right w:val="none" w:sz="0" w:space="0" w:color="auto"/>
      </w:divBdr>
      <w:divsChild>
        <w:div w:id="1652248481">
          <w:marLeft w:val="0"/>
          <w:marRight w:val="0"/>
          <w:marTop w:val="0"/>
          <w:marBottom w:val="0"/>
          <w:divBdr>
            <w:top w:val="none" w:sz="0" w:space="0" w:color="auto"/>
            <w:left w:val="none" w:sz="0" w:space="0" w:color="auto"/>
            <w:bottom w:val="none" w:sz="0" w:space="0" w:color="auto"/>
            <w:right w:val="none" w:sz="0" w:space="0" w:color="auto"/>
          </w:divBdr>
        </w:div>
        <w:div w:id="1781487054">
          <w:marLeft w:val="0"/>
          <w:marRight w:val="0"/>
          <w:marTop w:val="0"/>
          <w:marBottom w:val="0"/>
          <w:divBdr>
            <w:top w:val="none" w:sz="0" w:space="0" w:color="auto"/>
            <w:left w:val="none" w:sz="0" w:space="0" w:color="auto"/>
            <w:bottom w:val="none" w:sz="0" w:space="0" w:color="auto"/>
            <w:right w:val="none" w:sz="0" w:space="0" w:color="auto"/>
          </w:divBdr>
        </w:div>
        <w:div w:id="2064983533">
          <w:marLeft w:val="0"/>
          <w:marRight w:val="0"/>
          <w:marTop w:val="0"/>
          <w:marBottom w:val="0"/>
          <w:divBdr>
            <w:top w:val="none" w:sz="0" w:space="0" w:color="auto"/>
            <w:left w:val="none" w:sz="0" w:space="0" w:color="auto"/>
            <w:bottom w:val="none" w:sz="0" w:space="0" w:color="auto"/>
            <w:right w:val="none" w:sz="0" w:space="0" w:color="auto"/>
          </w:divBdr>
        </w:div>
        <w:div w:id="2097438412">
          <w:marLeft w:val="0"/>
          <w:marRight w:val="0"/>
          <w:marTop w:val="0"/>
          <w:marBottom w:val="0"/>
          <w:divBdr>
            <w:top w:val="none" w:sz="0" w:space="0" w:color="auto"/>
            <w:left w:val="none" w:sz="0" w:space="0" w:color="auto"/>
            <w:bottom w:val="none" w:sz="0" w:space="0" w:color="auto"/>
            <w:right w:val="none" w:sz="0" w:space="0" w:color="auto"/>
          </w:divBdr>
        </w:div>
      </w:divsChild>
    </w:div>
    <w:div w:id="1600796375">
      <w:bodyDiv w:val="1"/>
      <w:marLeft w:val="0"/>
      <w:marRight w:val="0"/>
      <w:marTop w:val="0"/>
      <w:marBottom w:val="0"/>
      <w:divBdr>
        <w:top w:val="none" w:sz="0" w:space="0" w:color="auto"/>
        <w:left w:val="none" w:sz="0" w:space="0" w:color="auto"/>
        <w:bottom w:val="none" w:sz="0" w:space="0" w:color="auto"/>
        <w:right w:val="none" w:sz="0" w:space="0" w:color="auto"/>
      </w:divBdr>
    </w:div>
    <w:div w:id="1612013826">
      <w:bodyDiv w:val="1"/>
      <w:marLeft w:val="0"/>
      <w:marRight w:val="0"/>
      <w:marTop w:val="0"/>
      <w:marBottom w:val="0"/>
      <w:divBdr>
        <w:top w:val="none" w:sz="0" w:space="0" w:color="auto"/>
        <w:left w:val="none" w:sz="0" w:space="0" w:color="auto"/>
        <w:bottom w:val="none" w:sz="0" w:space="0" w:color="auto"/>
        <w:right w:val="none" w:sz="0" w:space="0" w:color="auto"/>
      </w:divBdr>
    </w:div>
    <w:div w:id="1643001836">
      <w:bodyDiv w:val="1"/>
      <w:marLeft w:val="0"/>
      <w:marRight w:val="0"/>
      <w:marTop w:val="0"/>
      <w:marBottom w:val="0"/>
      <w:divBdr>
        <w:top w:val="none" w:sz="0" w:space="0" w:color="auto"/>
        <w:left w:val="none" w:sz="0" w:space="0" w:color="auto"/>
        <w:bottom w:val="none" w:sz="0" w:space="0" w:color="auto"/>
        <w:right w:val="none" w:sz="0" w:space="0" w:color="auto"/>
      </w:divBdr>
      <w:divsChild>
        <w:div w:id="1806392666">
          <w:marLeft w:val="0"/>
          <w:marRight w:val="0"/>
          <w:marTop w:val="0"/>
          <w:marBottom w:val="0"/>
          <w:divBdr>
            <w:top w:val="none" w:sz="0" w:space="0" w:color="auto"/>
            <w:left w:val="none" w:sz="0" w:space="0" w:color="auto"/>
            <w:bottom w:val="none" w:sz="0" w:space="0" w:color="auto"/>
            <w:right w:val="none" w:sz="0" w:space="0" w:color="auto"/>
          </w:divBdr>
        </w:div>
      </w:divsChild>
    </w:div>
    <w:div w:id="1654290715">
      <w:bodyDiv w:val="1"/>
      <w:marLeft w:val="0"/>
      <w:marRight w:val="0"/>
      <w:marTop w:val="0"/>
      <w:marBottom w:val="0"/>
      <w:divBdr>
        <w:top w:val="none" w:sz="0" w:space="0" w:color="auto"/>
        <w:left w:val="none" w:sz="0" w:space="0" w:color="auto"/>
        <w:bottom w:val="none" w:sz="0" w:space="0" w:color="auto"/>
        <w:right w:val="none" w:sz="0" w:space="0" w:color="auto"/>
      </w:divBdr>
    </w:div>
    <w:div w:id="1662079732">
      <w:bodyDiv w:val="1"/>
      <w:marLeft w:val="0"/>
      <w:marRight w:val="0"/>
      <w:marTop w:val="0"/>
      <w:marBottom w:val="0"/>
      <w:divBdr>
        <w:top w:val="none" w:sz="0" w:space="0" w:color="auto"/>
        <w:left w:val="none" w:sz="0" w:space="0" w:color="auto"/>
        <w:bottom w:val="none" w:sz="0" w:space="0" w:color="auto"/>
        <w:right w:val="none" w:sz="0" w:space="0" w:color="auto"/>
      </w:divBdr>
    </w:div>
    <w:div w:id="1665356794">
      <w:bodyDiv w:val="1"/>
      <w:marLeft w:val="0"/>
      <w:marRight w:val="0"/>
      <w:marTop w:val="0"/>
      <w:marBottom w:val="0"/>
      <w:divBdr>
        <w:top w:val="none" w:sz="0" w:space="0" w:color="auto"/>
        <w:left w:val="none" w:sz="0" w:space="0" w:color="auto"/>
        <w:bottom w:val="none" w:sz="0" w:space="0" w:color="auto"/>
        <w:right w:val="none" w:sz="0" w:space="0" w:color="auto"/>
      </w:divBdr>
    </w:div>
    <w:div w:id="1668359533">
      <w:bodyDiv w:val="1"/>
      <w:marLeft w:val="0"/>
      <w:marRight w:val="0"/>
      <w:marTop w:val="0"/>
      <w:marBottom w:val="0"/>
      <w:divBdr>
        <w:top w:val="none" w:sz="0" w:space="0" w:color="auto"/>
        <w:left w:val="none" w:sz="0" w:space="0" w:color="auto"/>
        <w:bottom w:val="none" w:sz="0" w:space="0" w:color="auto"/>
        <w:right w:val="none" w:sz="0" w:space="0" w:color="auto"/>
      </w:divBdr>
    </w:div>
    <w:div w:id="1676416745">
      <w:bodyDiv w:val="1"/>
      <w:marLeft w:val="0"/>
      <w:marRight w:val="0"/>
      <w:marTop w:val="0"/>
      <w:marBottom w:val="0"/>
      <w:divBdr>
        <w:top w:val="none" w:sz="0" w:space="0" w:color="auto"/>
        <w:left w:val="none" w:sz="0" w:space="0" w:color="auto"/>
        <w:bottom w:val="none" w:sz="0" w:space="0" w:color="auto"/>
        <w:right w:val="none" w:sz="0" w:space="0" w:color="auto"/>
      </w:divBdr>
    </w:div>
    <w:div w:id="1720325468">
      <w:bodyDiv w:val="1"/>
      <w:marLeft w:val="0"/>
      <w:marRight w:val="0"/>
      <w:marTop w:val="0"/>
      <w:marBottom w:val="0"/>
      <w:divBdr>
        <w:top w:val="none" w:sz="0" w:space="0" w:color="auto"/>
        <w:left w:val="none" w:sz="0" w:space="0" w:color="auto"/>
        <w:bottom w:val="none" w:sz="0" w:space="0" w:color="auto"/>
        <w:right w:val="none" w:sz="0" w:space="0" w:color="auto"/>
      </w:divBdr>
      <w:divsChild>
        <w:div w:id="54284764">
          <w:marLeft w:val="0"/>
          <w:marRight w:val="0"/>
          <w:marTop w:val="0"/>
          <w:marBottom w:val="0"/>
          <w:divBdr>
            <w:top w:val="none" w:sz="0" w:space="0" w:color="auto"/>
            <w:left w:val="none" w:sz="0" w:space="0" w:color="auto"/>
            <w:bottom w:val="none" w:sz="0" w:space="0" w:color="auto"/>
            <w:right w:val="none" w:sz="0" w:space="0" w:color="auto"/>
          </w:divBdr>
        </w:div>
        <w:div w:id="254704018">
          <w:marLeft w:val="0"/>
          <w:marRight w:val="0"/>
          <w:marTop w:val="0"/>
          <w:marBottom w:val="0"/>
          <w:divBdr>
            <w:top w:val="none" w:sz="0" w:space="0" w:color="auto"/>
            <w:left w:val="none" w:sz="0" w:space="0" w:color="auto"/>
            <w:bottom w:val="none" w:sz="0" w:space="0" w:color="auto"/>
            <w:right w:val="none" w:sz="0" w:space="0" w:color="auto"/>
          </w:divBdr>
        </w:div>
        <w:div w:id="545221965">
          <w:marLeft w:val="0"/>
          <w:marRight w:val="0"/>
          <w:marTop w:val="0"/>
          <w:marBottom w:val="0"/>
          <w:divBdr>
            <w:top w:val="none" w:sz="0" w:space="0" w:color="auto"/>
            <w:left w:val="none" w:sz="0" w:space="0" w:color="auto"/>
            <w:bottom w:val="none" w:sz="0" w:space="0" w:color="auto"/>
            <w:right w:val="none" w:sz="0" w:space="0" w:color="auto"/>
          </w:divBdr>
        </w:div>
        <w:div w:id="570043511">
          <w:marLeft w:val="0"/>
          <w:marRight w:val="0"/>
          <w:marTop w:val="0"/>
          <w:marBottom w:val="0"/>
          <w:divBdr>
            <w:top w:val="none" w:sz="0" w:space="0" w:color="auto"/>
            <w:left w:val="none" w:sz="0" w:space="0" w:color="auto"/>
            <w:bottom w:val="none" w:sz="0" w:space="0" w:color="auto"/>
            <w:right w:val="none" w:sz="0" w:space="0" w:color="auto"/>
          </w:divBdr>
        </w:div>
        <w:div w:id="593778997">
          <w:marLeft w:val="0"/>
          <w:marRight w:val="0"/>
          <w:marTop w:val="0"/>
          <w:marBottom w:val="0"/>
          <w:divBdr>
            <w:top w:val="none" w:sz="0" w:space="0" w:color="auto"/>
            <w:left w:val="none" w:sz="0" w:space="0" w:color="auto"/>
            <w:bottom w:val="none" w:sz="0" w:space="0" w:color="auto"/>
            <w:right w:val="none" w:sz="0" w:space="0" w:color="auto"/>
          </w:divBdr>
        </w:div>
        <w:div w:id="707754229">
          <w:marLeft w:val="0"/>
          <w:marRight w:val="0"/>
          <w:marTop w:val="0"/>
          <w:marBottom w:val="0"/>
          <w:divBdr>
            <w:top w:val="none" w:sz="0" w:space="0" w:color="auto"/>
            <w:left w:val="none" w:sz="0" w:space="0" w:color="auto"/>
            <w:bottom w:val="none" w:sz="0" w:space="0" w:color="auto"/>
            <w:right w:val="none" w:sz="0" w:space="0" w:color="auto"/>
          </w:divBdr>
        </w:div>
        <w:div w:id="838353727">
          <w:marLeft w:val="0"/>
          <w:marRight w:val="0"/>
          <w:marTop w:val="0"/>
          <w:marBottom w:val="0"/>
          <w:divBdr>
            <w:top w:val="none" w:sz="0" w:space="0" w:color="auto"/>
            <w:left w:val="none" w:sz="0" w:space="0" w:color="auto"/>
            <w:bottom w:val="none" w:sz="0" w:space="0" w:color="auto"/>
            <w:right w:val="none" w:sz="0" w:space="0" w:color="auto"/>
          </w:divBdr>
        </w:div>
        <w:div w:id="876743577">
          <w:marLeft w:val="0"/>
          <w:marRight w:val="0"/>
          <w:marTop w:val="0"/>
          <w:marBottom w:val="0"/>
          <w:divBdr>
            <w:top w:val="none" w:sz="0" w:space="0" w:color="auto"/>
            <w:left w:val="none" w:sz="0" w:space="0" w:color="auto"/>
            <w:bottom w:val="none" w:sz="0" w:space="0" w:color="auto"/>
            <w:right w:val="none" w:sz="0" w:space="0" w:color="auto"/>
          </w:divBdr>
        </w:div>
        <w:div w:id="904223896">
          <w:marLeft w:val="0"/>
          <w:marRight w:val="0"/>
          <w:marTop w:val="0"/>
          <w:marBottom w:val="0"/>
          <w:divBdr>
            <w:top w:val="none" w:sz="0" w:space="0" w:color="auto"/>
            <w:left w:val="none" w:sz="0" w:space="0" w:color="auto"/>
            <w:bottom w:val="none" w:sz="0" w:space="0" w:color="auto"/>
            <w:right w:val="none" w:sz="0" w:space="0" w:color="auto"/>
          </w:divBdr>
        </w:div>
        <w:div w:id="915360706">
          <w:marLeft w:val="0"/>
          <w:marRight w:val="0"/>
          <w:marTop w:val="0"/>
          <w:marBottom w:val="0"/>
          <w:divBdr>
            <w:top w:val="none" w:sz="0" w:space="0" w:color="auto"/>
            <w:left w:val="none" w:sz="0" w:space="0" w:color="auto"/>
            <w:bottom w:val="none" w:sz="0" w:space="0" w:color="auto"/>
            <w:right w:val="none" w:sz="0" w:space="0" w:color="auto"/>
          </w:divBdr>
        </w:div>
        <w:div w:id="1004433008">
          <w:marLeft w:val="0"/>
          <w:marRight w:val="0"/>
          <w:marTop w:val="0"/>
          <w:marBottom w:val="0"/>
          <w:divBdr>
            <w:top w:val="none" w:sz="0" w:space="0" w:color="auto"/>
            <w:left w:val="none" w:sz="0" w:space="0" w:color="auto"/>
            <w:bottom w:val="none" w:sz="0" w:space="0" w:color="auto"/>
            <w:right w:val="none" w:sz="0" w:space="0" w:color="auto"/>
          </w:divBdr>
        </w:div>
        <w:div w:id="1014723454">
          <w:marLeft w:val="0"/>
          <w:marRight w:val="0"/>
          <w:marTop w:val="0"/>
          <w:marBottom w:val="0"/>
          <w:divBdr>
            <w:top w:val="none" w:sz="0" w:space="0" w:color="auto"/>
            <w:left w:val="none" w:sz="0" w:space="0" w:color="auto"/>
            <w:bottom w:val="none" w:sz="0" w:space="0" w:color="auto"/>
            <w:right w:val="none" w:sz="0" w:space="0" w:color="auto"/>
          </w:divBdr>
        </w:div>
        <w:div w:id="1056781745">
          <w:marLeft w:val="0"/>
          <w:marRight w:val="0"/>
          <w:marTop w:val="0"/>
          <w:marBottom w:val="0"/>
          <w:divBdr>
            <w:top w:val="none" w:sz="0" w:space="0" w:color="auto"/>
            <w:left w:val="none" w:sz="0" w:space="0" w:color="auto"/>
            <w:bottom w:val="none" w:sz="0" w:space="0" w:color="auto"/>
            <w:right w:val="none" w:sz="0" w:space="0" w:color="auto"/>
          </w:divBdr>
        </w:div>
        <w:div w:id="1118795768">
          <w:marLeft w:val="0"/>
          <w:marRight w:val="0"/>
          <w:marTop w:val="0"/>
          <w:marBottom w:val="0"/>
          <w:divBdr>
            <w:top w:val="none" w:sz="0" w:space="0" w:color="auto"/>
            <w:left w:val="none" w:sz="0" w:space="0" w:color="auto"/>
            <w:bottom w:val="none" w:sz="0" w:space="0" w:color="auto"/>
            <w:right w:val="none" w:sz="0" w:space="0" w:color="auto"/>
          </w:divBdr>
        </w:div>
        <w:div w:id="1166483901">
          <w:marLeft w:val="0"/>
          <w:marRight w:val="0"/>
          <w:marTop w:val="0"/>
          <w:marBottom w:val="0"/>
          <w:divBdr>
            <w:top w:val="none" w:sz="0" w:space="0" w:color="auto"/>
            <w:left w:val="none" w:sz="0" w:space="0" w:color="auto"/>
            <w:bottom w:val="none" w:sz="0" w:space="0" w:color="auto"/>
            <w:right w:val="none" w:sz="0" w:space="0" w:color="auto"/>
          </w:divBdr>
        </w:div>
        <w:div w:id="1292444973">
          <w:marLeft w:val="0"/>
          <w:marRight w:val="0"/>
          <w:marTop w:val="0"/>
          <w:marBottom w:val="0"/>
          <w:divBdr>
            <w:top w:val="none" w:sz="0" w:space="0" w:color="auto"/>
            <w:left w:val="none" w:sz="0" w:space="0" w:color="auto"/>
            <w:bottom w:val="none" w:sz="0" w:space="0" w:color="auto"/>
            <w:right w:val="none" w:sz="0" w:space="0" w:color="auto"/>
          </w:divBdr>
        </w:div>
        <w:div w:id="1325159451">
          <w:marLeft w:val="0"/>
          <w:marRight w:val="0"/>
          <w:marTop w:val="0"/>
          <w:marBottom w:val="0"/>
          <w:divBdr>
            <w:top w:val="none" w:sz="0" w:space="0" w:color="auto"/>
            <w:left w:val="none" w:sz="0" w:space="0" w:color="auto"/>
            <w:bottom w:val="none" w:sz="0" w:space="0" w:color="auto"/>
            <w:right w:val="none" w:sz="0" w:space="0" w:color="auto"/>
          </w:divBdr>
        </w:div>
        <w:div w:id="1543054159">
          <w:marLeft w:val="0"/>
          <w:marRight w:val="0"/>
          <w:marTop w:val="0"/>
          <w:marBottom w:val="0"/>
          <w:divBdr>
            <w:top w:val="none" w:sz="0" w:space="0" w:color="auto"/>
            <w:left w:val="none" w:sz="0" w:space="0" w:color="auto"/>
            <w:bottom w:val="none" w:sz="0" w:space="0" w:color="auto"/>
            <w:right w:val="none" w:sz="0" w:space="0" w:color="auto"/>
          </w:divBdr>
        </w:div>
        <w:div w:id="1544367962">
          <w:marLeft w:val="0"/>
          <w:marRight w:val="0"/>
          <w:marTop w:val="0"/>
          <w:marBottom w:val="0"/>
          <w:divBdr>
            <w:top w:val="none" w:sz="0" w:space="0" w:color="auto"/>
            <w:left w:val="none" w:sz="0" w:space="0" w:color="auto"/>
            <w:bottom w:val="none" w:sz="0" w:space="0" w:color="auto"/>
            <w:right w:val="none" w:sz="0" w:space="0" w:color="auto"/>
          </w:divBdr>
        </w:div>
        <w:div w:id="1629622765">
          <w:marLeft w:val="0"/>
          <w:marRight w:val="0"/>
          <w:marTop w:val="0"/>
          <w:marBottom w:val="0"/>
          <w:divBdr>
            <w:top w:val="none" w:sz="0" w:space="0" w:color="auto"/>
            <w:left w:val="none" w:sz="0" w:space="0" w:color="auto"/>
            <w:bottom w:val="none" w:sz="0" w:space="0" w:color="auto"/>
            <w:right w:val="none" w:sz="0" w:space="0" w:color="auto"/>
          </w:divBdr>
        </w:div>
        <w:div w:id="1652752418">
          <w:marLeft w:val="0"/>
          <w:marRight w:val="0"/>
          <w:marTop w:val="0"/>
          <w:marBottom w:val="0"/>
          <w:divBdr>
            <w:top w:val="none" w:sz="0" w:space="0" w:color="auto"/>
            <w:left w:val="none" w:sz="0" w:space="0" w:color="auto"/>
            <w:bottom w:val="none" w:sz="0" w:space="0" w:color="auto"/>
            <w:right w:val="none" w:sz="0" w:space="0" w:color="auto"/>
          </w:divBdr>
        </w:div>
        <w:div w:id="1664702319">
          <w:marLeft w:val="0"/>
          <w:marRight w:val="0"/>
          <w:marTop w:val="0"/>
          <w:marBottom w:val="0"/>
          <w:divBdr>
            <w:top w:val="none" w:sz="0" w:space="0" w:color="auto"/>
            <w:left w:val="none" w:sz="0" w:space="0" w:color="auto"/>
            <w:bottom w:val="none" w:sz="0" w:space="0" w:color="auto"/>
            <w:right w:val="none" w:sz="0" w:space="0" w:color="auto"/>
          </w:divBdr>
        </w:div>
        <w:div w:id="1745834326">
          <w:marLeft w:val="0"/>
          <w:marRight w:val="0"/>
          <w:marTop w:val="0"/>
          <w:marBottom w:val="0"/>
          <w:divBdr>
            <w:top w:val="none" w:sz="0" w:space="0" w:color="auto"/>
            <w:left w:val="none" w:sz="0" w:space="0" w:color="auto"/>
            <w:bottom w:val="none" w:sz="0" w:space="0" w:color="auto"/>
            <w:right w:val="none" w:sz="0" w:space="0" w:color="auto"/>
          </w:divBdr>
        </w:div>
        <w:div w:id="1778986234">
          <w:marLeft w:val="0"/>
          <w:marRight w:val="0"/>
          <w:marTop w:val="0"/>
          <w:marBottom w:val="0"/>
          <w:divBdr>
            <w:top w:val="none" w:sz="0" w:space="0" w:color="auto"/>
            <w:left w:val="none" w:sz="0" w:space="0" w:color="auto"/>
            <w:bottom w:val="none" w:sz="0" w:space="0" w:color="auto"/>
            <w:right w:val="none" w:sz="0" w:space="0" w:color="auto"/>
          </w:divBdr>
        </w:div>
        <w:div w:id="1806659200">
          <w:marLeft w:val="0"/>
          <w:marRight w:val="0"/>
          <w:marTop w:val="0"/>
          <w:marBottom w:val="0"/>
          <w:divBdr>
            <w:top w:val="none" w:sz="0" w:space="0" w:color="auto"/>
            <w:left w:val="none" w:sz="0" w:space="0" w:color="auto"/>
            <w:bottom w:val="none" w:sz="0" w:space="0" w:color="auto"/>
            <w:right w:val="none" w:sz="0" w:space="0" w:color="auto"/>
          </w:divBdr>
        </w:div>
        <w:div w:id="1858690625">
          <w:marLeft w:val="0"/>
          <w:marRight w:val="0"/>
          <w:marTop w:val="0"/>
          <w:marBottom w:val="0"/>
          <w:divBdr>
            <w:top w:val="none" w:sz="0" w:space="0" w:color="auto"/>
            <w:left w:val="none" w:sz="0" w:space="0" w:color="auto"/>
            <w:bottom w:val="none" w:sz="0" w:space="0" w:color="auto"/>
            <w:right w:val="none" w:sz="0" w:space="0" w:color="auto"/>
          </w:divBdr>
        </w:div>
        <w:div w:id="1913001975">
          <w:marLeft w:val="0"/>
          <w:marRight w:val="0"/>
          <w:marTop w:val="0"/>
          <w:marBottom w:val="0"/>
          <w:divBdr>
            <w:top w:val="none" w:sz="0" w:space="0" w:color="auto"/>
            <w:left w:val="none" w:sz="0" w:space="0" w:color="auto"/>
            <w:bottom w:val="none" w:sz="0" w:space="0" w:color="auto"/>
            <w:right w:val="none" w:sz="0" w:space="0" w:color="auto"/>
          </w:divBdr>
        </w:div>
        <w:div w:id="1917788620">
          <w:marLeft w:val="0"/>
          <w:marRight w:val="0"/>
          <w:marTop w:val="0"/>
          <w:marBottom w:val="0"/>
          <w:divBdr>
            <w:top w:val="none" w:sz="0" w:space="0" w:color="auto"/>
            <w:left w:val="none" w:sz="0" w:space="0" w:color="auto"/>
            <w:bottom w:val="none" w:sz="0" w:space="0" w:color="auto"/>
            <w:right w:val="none" w:sz="0" w:space="0" w:color="auto"/>
          </w:divBdr>
        </w:div>
        <w:div w:id="1945308206">
          <w:marLeft w:val="0"/>
          <w:marRight w:val="0"/>
          <w:marTop w:val="0"/>
          <w:marBottom w:val="0"/>
          <w:divBdr>
            <w:top w:val="none" w:sz="0" w:space="0" w:color="auto"/>
            <w:left w:val="none" w:sz="0" w:space="0" w:color="auto"/>
            <w:bottom w:val="none" w:sz="0" w:space="0" w:color="auto"/>
            <w:right w:val="none" w:sz="0" w:space="0" w:color="auto"/>
          </w:divBdr>
        </w:div>
        <w:div w:id="1962344555">
          <w:marLeft w:val="0"/>
          <w:marRight w:val="0"/>
          <w:marTop w:val="0"/>
          <w:marBottom w:val="0"/>
          <w:divBdr>
            <w:top w:val="none" w:sz="0" w:space="0" w:color="auto"/>
            <w:left w:val="none" w:sz="0" w:space="0" w:color="auto"/>
            <w:bottom w:val="none" w:sz="0" w:space="0" w:color="auto"/>
            <w:right w:val="none" w:sz="0" w:space="0" w:color="auto"/>
          </w:divBdr>
        </w:div>
        <w:div w:id="2121218725">
          <w:marLeft w:val="0"/>
          <w:marRight w:val="0"/>
          <w:marTop w:val="0"/>
          <w:marBottom w:val="0"/>
          <w:divBdr>
            <w:top w:val="none" w:sz="0" w:space="0" w:color="auto"/>
            <w:left w:val="none" w:sz="0" w:space="0" w:color="auto"/>
            <w:bottom w:val="none" w:sz="0" w:space="0" w:color="auto"/>
            <w:right w:val="none" w:sz="0" w:space="0" w:color="auto"/>
          </w:divBdr>
        </w:div>
      </w:divsChild>
    </w:div>
    <w:div w:id="1728918972">
      <w:bodyDiv w:val="1"/>
      <w:marLeft w:val="0"/>
      <w:marRight w:val="0"/>
      <w:marTop w:val="0"/>
      <w:marBottom w:val="0"/>
      <w:divBdr>
        <w:top w:val="none" w:sz="0" w:space="0" w:color="auto"/>
        <w:left w:val="none" w:sz="0" w:space="0" w:color="auto"/>
        <w:bottom w:val="none" w:sz="0" w:space="0" w:color="auto"/>
        <w:right w:val="none" w:sz="0" w:space="0" w:color="auto"/>
      </w:divBdr>
    </w:div>
    <w:div w:id="1770849292">
      <w:bodyDiv w:val="1"/>
      <w:marLeft w:val="0"/>
      <w:marRight w:val="0"/>
      <w:marTop w:val="0"/>
      <w:marBottom w:val="0"/>
      <w:divBdr>
        <w:top w:val="none" w:sz="0" w:space="0" w:color="auto"/>
        <w:left w:val="none" w:sz="0" w:space="0" w:color="auto"/>
        <w:bottom w:val="none" w:sz="0" w:space="0" w:color="auto"/>
        <w:right w:val="none" w:sz="0" w:space="0" w:color="auto"/>
      </w:divBdr>
    </w:div>
    <w:div w:id="1772429554">
      <w:bodyDiv w:val="1"/>
      <w:marLeft w:val="0"/>
      <w:marRight w:val="0"/>
      <w:marTop w:val="0"/>
      <w:marBottom w:val="0"/>
      <w:divBdr>
        <w:top w:val="none" w:sz="0" w:space="0" w:color="auto"/>
        <w:left w:val="none" w:sz="0" w:space="0" w:color="auto"/>
        <w:bottom w:val="none" w:sz="0" w:space="0" w:color="auto"/>
        <w:right w:val="none" w:sz="0" w:space="0" w:color="auto"/>
      </w:divBdr>
    </w:div>
    <w:div w:id="1783501265">
      <w:bodyDiv w:val="1"/>
      <w:marLeft w:val="0"/>
      <w:marRight w:val="0"/>
      <w:marTop w:val="0"/>
      <w:marBottom w:val="0"/>
      <w:divBdr>
        <w:top w:val="none" w:sz="0" w:space="0" w:color="auto"/>
        <w:left w:val="none" w:sz="0" w:space="0" w:color="auto"/>
        <w:bottom w:val="none" w:sz="0" w:space="0" w:color="auto"/>
        <w:right w:val="none" w:sz="0" w:space="0" w:color="auto"/>
      </w:divBdr>
    </w:div>
    <w:div w:id="1785924861">
      <w:bodyDiv w:val="1"/>
      <w:marLeft w:val="0"/>
      <w:marRight w:val="0"/>
      <w:marTop w:val="0"/>
      <w:marBottom w:val="0"/>
      <w:divBdr>
        <w:top w:val="none" w:sz="0" w:space="0" w:color="auto"/>
        <w:left w:val="none" w:sz="0" w:space="0" w:color="auto"/>
        <w:bottom w:val="none" w:sz="0" w:space="0" w:color="auto"/>
        <w:right w:val="none" w:sz="0" w:space="0" w:color="auto"/>
      </w:divBdr>
    </w:div>
    <w:div w:id="1792358486">
      <w:bodyDiv w:val="1"/>
      <w:marLeft w:val="0"/>
      <w:marRight w:val="0"/>
      <w:marTop w:val="0"/>
      <w:marBottom w:val="0"/>
      <w:divBdr>
        <w:top w:val="none" w:sz="0" w:space="0" w:color="auto"/>
        <w:left w:val="none" w:sz="0" w:space="0" w:color="auto"/>
        <w:bottom w:val="none" w:sz="0" w:space="0" w:color="auto"/>
        <w:right w:val="none" w:sz="0" w:space="0" w:color="auto"/>
      </w:divBdr>
      <w:divsChild>
        <w:div w:id="123738198">
          <w:marLeft w:val="0"/>
          <w:marRight w:val="0"/>
          <w:marTop w:val="0"/>
          <w:marBottom w:val="0"/>
          <w:divBdr>
            <w:top w:val="none" w:sz="0" w:space="0" w:color="auto"/>
            <w:left w:val="none" w:sz="0" w:space="0" w:color="auto"/>
            <w:bottom w:val="none" w:sz="0" w:space="0" w:color="auto"/>
            <w:right w:val="none" w:sz="0" w:space="0" w:color="auto"/>
          </w:divBdr>
        </w:div>
        <w:div w:id="430323138">
          <w:marLeft w:val="0"/>
          <w:marRight w:val="0"/>
          <w:marTop w:val="0"/>
          <w:marBottom w:val="0"/>
          <w:divBdr>
            <w:top w:val="none" w:sz="0" w:space="0" w:color="auto"/>
            <w:left w:val="none" w:sz="0" w:space="0" w:color="auto"/>
            <w:bottom w:val="none" w:sz="0" w:space="0" w:color="auto"/>
            <w:right w:val="none" w:sz="0" w:space="0" w:color="auto"/>
          </w:divBdr>
        </w:div>
      </w:divsChild>
    </w:div>
    <w:div w:id="1801535178">
      <w:bodyDiv w:val="1"/>
      <w:marLeft w:val="0"/>
      <w:marRight w:val="0"/>
      <w:marTop w:val="0"/>
      <w:marBottom w:val="0"/>
      <w:divBdr>
        <w:top w:val="none" w:sz="0" w:space="0" w:color="auto"/>
        <w:left w:val="none" w:sz="0" w:space="0" w:color="auto"/>
        <w:bottom w:val="none" w:sz="0" w:space="0" w:color="auto"/>
        <w:right w:val="none" w:sz="0" w:space="0" w:color="auto"/>
      </w:divBdr>
    </w:div>
    <w:div w:id="1819035391">
      <w:bodyDiv w:val="1"/>
      <w:marLeft w:val="0"/>
      <w:marRight w:val="0"/>
      <w:marTop w:val="0"/>
      <w:marBottom w:val="0"/>
      <w:divBdr>
        <w:top w:val="none" w:sz="0" w:space="0" w:color="auto"/>
        <w:left w:val="none" w:sz="0" w:space="0" w:color="auto"/>
        <w:bottom w:val="none" w:sz="0" w:space="0" w:color="auto"/>
        <w:right w:val="none" w:sz="0" w:space="0" w:color="auto"/>
      </w:divBdr>
      <w:divsChild>
        <w:div w:id="2126655457">
          <w:marLeft w:val="0"/>
          <w:marRight w:val="0"/>
          <w:marTop w:val="0"/>
          <w:marBottom w:val="0"/>
          <w:divBdr>
            <w:top w:val="none" w:sz="0" w:space="0" w:color="auto"/>
            <w:left w:val="none" w:sz="0" w:space="0" w:color="auto"/>
            <w:bottom w:val="none" w:sz="0" w:space="0" w:color="auto"/>
            <w:right w:val="none" w:sz="0" w:space="0" w:color="auto"/>
          </w:divBdr>
          <w:divsChild>
            <w:div w:id="269170716">
              <w:marLeft w:val="0"/>
              <w:marRight w:val="0"/>
              <w:marTop w:val="0"/>
              <w:marBottom w:val="0"/>
              <w:divBdr>
                <w:top w:val="none" w:sz="0" w:space="0" w:color="auto"/>
                <w:left w:val="none" w:sz="0" w:space="0" w:color="auto"/>
                <w:bottom w:val="none" w:sz="0" w:space="0" w:color="auto"/>
                <w:right w:val="none" w:sz="0" w:space="0" w:color="auto"/>
              </w:divBdr>
            </w:div>
            <w:div w:id="564028666">
              <w:marLeft w:val="0"/>
              <w:marRight w:val="0"/>
              <w:marTop w:val="0"/>
              <w:marBottom w:val="0"/>
              <w:divBdr>
                <w:top w:val="none" w:sz="0" w:space="0" w:color="auto"/>
                <w:left w:val="none" w:sz="0" w:space="0" w:color="auto"/>
                <w:bottom w:val="none" w:sz="0" w:space="0" w:color="auto"/>
                <w:right w:val="none" w:sz="0" w:space="0" w:color="auto"/>
              </w:divBdr>
            </w:div>
            <w:div w:id="1653171036">
              <w:marLeft w:val="0"/>
              <w:marRight w:val="0"/>
              <w:marTop w:val="0"/>
              <w:marBottom w:val="0"/>
              <w:divBdr>
                <w:top w:val="none" w:sz="0" w:space="0" w:color="auto"/>
                <w:left w:val="none" w:sz="0" w:space="0" w:color="auto"/>
                <w:bottom w:val="none" w:sz="0" w:space="0" w:color="auto"/>
                <w:right w:val="none" w:sz="0" w:space="0" w:color="auto"/>
              </w:divBdr>
            </w:div>
            <w:div w:id="16980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4830">
      <w:bodyDiv w:val="1"/>
      <w:marLeft w:val="0"/>
      <w:marRight w:val="0"/>
      <w:marTop w:val="0"/>
      <w:marBottom w:val="0"/>
      <w:divBdr>
        <w:top w:val="none" w:sz="0" w:space="0" w:color="auto"/>
        <w:left w:val="none" w:sz="0" w:space="0" w:color="auto"/>
        <w:bottom w:val="none" w:sz="0" w:space="0" w:color="auto"/>
        <w:right w:val="none" w:sz="0" w:space="0" w:color="auto"/>
      </w:divBdr>
    </w:div>
    <w:div w:id="1847014665">
      <w:bodyDiv w:val="1"/>
      <w:marLeft w:val="0"/>
      <w:marRight w:val="0"/>
      <w:marTop w:val="0"/>
      <w:marBottom w:val="0"/>
      <w:divBdr>
        <w:top w:val="none" w:sz="0" w:space="0" w:color="auto"/>
        <w:left w:val="none" w:sz="0" w:space="0" w:color="auto"/>
        <w:bottom w:val="none" w:sz="0" w:space="0" w:color="auto"/>
        <w:right w:val="none" w:sz="0" w:space="0" w:color="auto"/>
      </w:divBdr>
      <w:divsChild>
        <w:div w:id="381709839">
          <w:marLeft w:val="0"/>
          <w:marRight w:val="0"/>
          <w:marTop w:val="0"/>
          <w:marBottom w:val="0"/>
          <w:divBdr>
            <w:top w:val="none" w:sz="0" w:space="0" w:color="auto"/>
            <w:left w:val="none" w:sz="0" w:space="0" w:color="auto"/>
            <w:bottom w:val="none" w:sz="0" w:space="0" w:color="auto"/>
            <w:right w:val="none" w:sz="0" w:space="0" w:color="auto"/>
          </w:divBdr>
        </w:div>
        <w:div w:id="787359196">
          <w:marLeft w:val="0"/>
          <w:marRight w:val="0"/>
          <w:marTop w:val="0"/>
          <w:marBottom w:val="0"/>
          <w:divBdr>
            <w:top w:val="none" w:sz="0" w:space="0" w:color="auto"/>
            <w:left w:val="none" w:sz="0" w:space="0" w:color="auto"/>
            <w:bottom w:val="none" w:sz="0" w:space="0" w:color="auto"/>
            <w:right w:val="none" w:sz="0" w:space="0" w:color="auto"/>
          </w:divBdr>
        </w:div>
        <w:div w:id="1721858598">
          <w:marLeft w:val="0"/>
          <w:marRight w:val="0"/>
          <w:marTop w:val="0"/>
          <w:marBottom w:val="0"/>
          <w:divBdr>
            <w:top w:val="none" w:sz="0" w:space="0" w:color="auto"/>
            <w:left w:val="none" w:sz="0" w:space="0" w:color="auto"/>
            <w:bottom w:val="none" w:sz="0" w:space="0" w:color="auto"/>
            <w:right w:val="none" w:sz="0" w:space="0" w:color="auto"/>
          </w:divBdr>
        </w:div>
        <w:div w:id="1803841524">
          <w:marLeft w:val="0"/>
          <w:marRight w:val="0"/>
          <w:marTop w:val="0"/>
          <w:marBottom w:val="0"/>
          <w:divBdr>
            <w:top w:val="none" w:sz="0" w:space="0" w:color="auto"/>
            <w:left w:val="none" w:sz="0" w:space="0" w:color="auto"/>
            <w:bottom w:val="none" w:sz="0" w:space="0" w:color="auto"/>
            <w:right w:val="none" w:sz="0" w:space="0" w:color="auto"/>
          </w:divBdr>
        </w:div>
        <w:div w:id="2066247193">
          <w:marLeft w:val="0"/>
          <w:marRight w:val="0"/>
          <w:marTop w:val="0"/>
          <w:marBottom w:val="0"/>
          <w:divBdr>
            <w:top w:val="none" w:sz="0" w:space="0" w:color="auto"/>
            <w:left w:val="none" w:sz="0" w:space="0" w:color="auto"/>
            <w:bottom w:val="none" w:sz="0" w:space="0" w:color="auto"/>
            <w:right w:val="none" w:sz="0" w:space="0" w:color="auto"/>
          </w:divBdr>
        </w:div>
      </w:divsChild>
    </w:div>
    <w:div w:id="1875459781">
      <w:bodyDiv w:val="1"/>
      <w:marLeft w:val="0"/>
      <w:marRight w:val="0"/>
      <w:marTop w:val="0"/>
      <w:marBottom w:val="0"/>
      <w:divBdr>
        <w:top w:val="none" w:sz="0" w:space="0" w:color="auto"/>
        <w:left w:val="none" w:sz="0" w:space="0" w:color="auto"/>
        <w:bottom w:val="none" w:sz="0" w:space="0" w:color="auto"/>
        <w:right w:val="none" w:sz="0" w:space="0" w:color="auto"/>
      </w:divBdr>
    </w:div>
    <w:div w:id="1882353811">
      <w:bodyDiv w:val="1"/>
      <w:marLeft w:val="0"/>
      <w:marRight w:val="0"/>
      <w:marTop w:val="0"/>
      <w:marBottom w:val="0"/>
      <w:divBdr>
        <w:top w:val="none" w:sz="0" w:space="0" w:color="auto"/>
        <w:left w:val="none" w:sz="0" w:space="0" w:color="auto"/>
        <w:bottom w:val="none" w:sz="0" w:space="0" w:color="auto"/>
        <w:right w:val="none" w:sz="0" w:space="0" w:color="auto"/>
      </w:divBdr>
    </w:div>
    <w:div w:id="1883900178">
      <w:bodyDiv w:val="1"/>
      <w:marLeft w:val="0"/>
      <w:marRight w:val="0"/>
      <w:marTop w:val="0"/>
      <w:marBottom w:val="0"/>
      <w:divBdr>
        <w:top w:val="none" w:sz="0" w:space="0" w:color="auto"/>
        <w:left w:val="none" w:sz="0" w:space="0" w:color="auto"/>
        <w:bottom w:val="none" w:sz="0" w:space="0" w:color="auto"/>
        <w:right w:val="none" w:sz="0" w:space="0" w:color="auto"/>
      </w:divBdr>
    </w:div>
    <w:div w:id="1901745252">
      <w:bodyDiv w:val="1"/>
      <w:marLeft w:val="0"/>
      <w:marRight w:val="0"/>
      <w:marTop w:val="0"/>
      <w:marBottom w:val="0"/>
      <w:divBdr>
        <w:top w:val="none" w:sz="0" w:space="0" w:color="auto"/>
        <w:left w:val="none" w:sz="0" w:space="0" w:color="auto"/>
        <w:bottom w:val="none" w:sz="0" w:space="0" w:color="auto"/>
        <w:right w:val="none" w:sz="0" w:space="0" w:color="auto"/>
      </w:divBdr>
    </w:div>
    <w:div w:id="1905751130">
      <w:bodyDiv w:val="1"/>
      <w:marLeft w:val="0"/>
      <w:marRight w:val="0"/>
      <w:marTop w:val="0"/>
      <w:marBottom w:val="0"/>
      <w:divBdr>
        <w:top w:val="none" w:sz="0" w:space="0" w:color="auto"/>
        <w:left w:val="none" w:sz="0" w:space="0" w:color="auto"/>
        <w:bottom w:val="none" w:sz="0" w:space="0" w:color="auto"/>
        <w:right w:val="none" w:sz="0" w:space="0" w:color="auto"/>
      </w:divBdr>
      <w:divsChild>
        <w:div w:id="1473863159">
          <w:marLeft w:val="0"/>
          <w:marRight w:val="0"/>
          <w:marTop w:val="0"/>
          <w:marBottom w:val="0"/>
          <w:divBdr>
            <w:top w:val="none" w:sz="0" w:space="0" w:color="auto"/>
            <w:left w:val="none" w:sz="0" w:space="0" w:color="auto"/>
            <w:bottom w:val="none" w:sz="0" w:space="0" w:color="auto"/>
            <w:right w:val="none" w:sz="0" w:space="0" w:color="auto"/>
          </w:divBdr>
        </w:div>
      </w:divsChild>
    </w:div>
    <w:div w:id="1911423533">
      <w:bodyDiv w:val="1"/>
      <w:marLeft w:val="0"/>
      <w:marRight w:val="0"/>
      <w:marTop w:val="0"/>
      <w:marBottom w:val="0"/>
      <w:divBdr>
        <w:top w:val="none" w:sz="0" w:space="0" w:color="auto"/>
        <w:left w:val="none" w:sz="0" w:space="0" w:color="auto"/>
        <w:bottom w:val="none" w:sz="0" w:space="0" w:color="auto"/>
        <w:right w:val="none" w:sz="0" w:space="0" w:color="auto"/>
      </w:divBdr>
    </w:div>
    <w:div w:id="1931816595">
      <w:bodyDiv w:val="1"/>
      <w:marLeft w:val="0"/>
      <w:marRight w:val="0"/>
      <w:marTop w:val="0"/>
      <w:marBottom w:val="0"/>
      <w:divBdr>
        <w:top w:val="none" w:sz="0" w:space="0" w:color="auto"/>
        <w:left w:val="none" w:sz="0" w:space="0" w:color="auto"/>
        <w:bottom w:val="none" w:sz="0" w:space="0" w:color="auto"/>
        <w:right w:val="none" w:sz="0" w:space="0" w:color="auto"/>
      </w:divBdr>
    </w:div>
    <w:div w:id="1946158726">
      <w:bodyDiv w:val="1"/>
      <w:marLeft w:val="0"/>
      <w:marRight w:val="0"/>
      <w:marTop w:val="0"/>
      <w:marBottom w:val="0"/>
      <w:divBdr>
        <w:top w:val="none" w:sz="0" w:space="0" w:color="auto"/>
        <w:left w:val="none" w:sz="0" w:space="0" w:color="auto"/>
        <w:bottom w:val="none" w:sz="0" w:space="0" w:color="auto"/>
        <w:right w:val="none" w:sz="0" w:space="0" w:color="auto"/>
      </w:divBdr>
    </w:div>
    <w:div w:id="1953051188">
      <w:bodyDiv w:val="1"/>
      <w:marLeft w:val="0"/>
      <w:marRight w:val="0"/>
      <w:marTop w:val="0"/>
      <w:marBottom w:val="0"/>
      <w:divBdr>
        <w:top w:val="none" w:sz="0" w:space="0" w:color="auto"/>
        <w:left w:val="none" w:sz="0" w:space="0" w:color="auto"/>
        <w:bottom w:val="none" w:sz="0" w:space="0" w:color="auto"/>
        <w:right w:val="none" w:sz="0" w:space="0" w:color="auto"/>
      </w:divBdr>
    </w:div>
    <w:div w:id="1987585294">
      <w:bodyDiv w:val="1"/>
      <w:marLeft w:val="0"/>
      <w:marRight w:val="0"/>
      <w:marTop w:val="0"/>
      <w:marBottom w:val="0"/>
      <w:divBdr>
        <w:top w:val="none" w:sz="0" w:space="0" w:color="auto"/>
        <w:left w:val="none" w:sz="0" w:space="0" w:color="auto"/>
        <w:bottom w:val="none" w:sz="0" w:space="0" w:color="auto"/>
        <w:right w:val="none" w:sz="0" w:space="0" w:color="auto"/>
      </w:divBdr>
    </w:div>
    <w:div w:id="1991598115">
      <w:bodyDiv w:val="1"/>
      <w:marLeft w:val="0"/>
      <w:marRight w:val="0"/>
      <w:marTop w:val="0"/>
      <w:marBottom w:val="0"/>
      <w:divBdr>
        <w:top w:val="none" w:sz="0" w:space="0" w:color="auto"/>
        <w:left w:val="none" w:sz="0" w:space="0" w:color="auto"/>
        <w:bottom w:val="none" w:sz="0" w:space="0" w:color="auto"/>
        <w:right w:val="none" w:sz="0" w:space="0" w:color="auto"/>
      </w:divBdr>
    </w:div>
    <w:div w:id="1996033347">
      <w:bodyDiv w:val="1"/>
      <w:marLeft w:val="0"/>
      <w:marRight w:val="0"/>
      <w:marTop w:val="0"/>
      <w:marBottom w:val="0"/>
      <w:divBdr>
        <w:top w:val="none" w:sz="0" w:space="0" w:color="auto"/>
        <w:left w:val="none" w:sz="0" w:space="0" w:color="auto"/>
        <w:bottom w:val="none" w:sz="0" w:space="0" w:color="auto"/>
        <w:right w:val="none" w:sz="0" w:space="0" w:color="auto"/>
      </w:divBdr>
    </w:div>
    <w:div w:id="2016109448">
      <w:bodyDiv w:val="1"/>
      <w:marLeft w:val="0"/>
      <w:marRight w:val="0"/>
      <w:marTop w:val="0"/>
      <w:marBottom w:val="0"/>
      <w:divBdr>
        <w:top w:val="none" w:sz="0" w:space="0" w:color="auto"/>
        <w:left w:val="none" w:sz="0" w:space="0" w:color="auto"/>
        <w:bottom w:val="none" w:sz="0" w:space="0" w:color="auto"/>
        <w:right w:val="none" w:sz="0" w:space="0" w:color="auto"/>
      </w:divBdr>
    </w:div>
    <w:div w:id="2034072617">
      <w:bodyDiv w:val="1"/>
      <w:marLeft w:val="0"/>
      <w:marRight w:val="0"/>
      <w:marTop w:val="0"/>
      <w:marBottom w:val="0"/>
      <w:divBdr>
        <w:top w:val="none" w:sz="0" w:space="0" w:color="auto"/>
        <w:left w:val="none" w:sz="0" w:space="0" w:color="auto"/>
        <w:bottom w:val="none" w:sz="0" w:space="0" w:color="auto"/>
        <w:right w:val="none" w:sz="0" w:space="0" w:color="auto"/>
      </w:divBdr>
      <w:divsChild>
        <w:div w:id="202329396">
          <w:marLeft w:val="0"/>
          <w:marRight w:val="0"/>
          <w:marTop w:val="0"/>
          <w:marBottom w:val="0"/>
          <w:divBdr>
            <w:top w:val="none" w:sz="0" w:space="0" w:color="auto"/>
            <w:left w:val="none" w:sz="0" w:space="0" w:color="auto"/>
            <w:bottom w:val="none" w:sz="0" w:space="0" w:color="auto"/>
            <w:right w:val="none" w:sz="0" w:space="0" w:color="auto"/>
          </w:divBdr>
        </w:div>
        <w:div w:id="1427654514">
          <w:marLeft w:val="0"/>
          <w:marRight w:val="0"/>
          <w:marTop w:val="0"/>
          <w:marBottom w:val="0"/>
          <w:divBdr>
            <w:top w:val="none" w:sz="0" w:space="0" w:color="auto"/>
            <w:left w:val="none" w:sz="0" w:space="0" w:color="auto"/>
            <w:bottom w:val="none" w:sz="0" w:space="0" w:color="auto"/>
            <w:right w:val="none" w:sz="0" w:space="0" w:color="auto"/>
          </w:divBdr>
        </w:div>
        <w:div w:id="2089843878">
          <w:marLeft w:val="0"/>
          <w:marRight w:val="0"/>
          <w:marTop w:val="0"/>
          <w:marBottom w:val="0"/>
          <w:divBdr>
            <w:top w:val="none" w:sz="0" w:space="0" w:color="auto"/>
            <w:left w:val="none" w:sz="0" w:space="0" w:color="auto"/>
            <w:bottom w:val="none" w:sz="0" w:space="0" w:color="auto"/>
            <w:right w:val="none" w:sz="0" w:space="0" w:color="auto"/>
          </w:divBdr>
        </w:div>
      </w:divsChild>
    </w:div>
    <w:div w:id="2039430213">
      <w:bodyDiv w:val="1"/>
      <w:marLeft w:val="0"/>
      <w:marRight w:val="0"/>
      <w:marTop w:val="0"/>
      <w:marBottom w:val="0"/>
      <w:divBdr>
        <w:top w:val="none" w:sz="0" w:space="0" w:color="auto"/>
        <w:left w:val="none" w:sz="0" w:space="0" w:color="auto"/>
        <w:bottom w:val="none" w:sz="0" w:space="0" w:color="auto"/>
        <w:right w:val="none" w:sz="0" w:space="0" w:color="auto"/>
      </w:divBdr>
    </w:div>
    <w:div w:id="2102098457">
      <w:bodyDiv w:val="1"/>
      <w:marLeft w:val="0"/>
      <w:marRight w:val="0"/>
      <w:marTop w:val="0"/>
      <w:marBottom w:val="0"/>
      <w:divBdr>
        <w:top w:val="none" w:sz="0" w:space="0" w:color="auto"/>
        <w:left w:val="none" w:sz="0" w:space="0" w:color="auto"/>
        <w:bottom w:val="none" w:sz="0" w:space="0" w:color="auto"/>
        <w:right w:val="none" w:sz="0" w:space="0" w:color="auto"/>
      </w:divBdr>
    </w:div>
    <w:div w:id="2106607348">
      <w:bodyDiv w:val="1"/>
      <w:marLeft w:val="0"/>
      <w:marRight w:val="0"/>
      <w:marTop w:val="0"/>
      <w:marBottom w:val="0"/>
      <w:divBdr>
        <w:top w:val="none" w:sz="0" w:space="0" w:color="auto"/>
        <w:left w:val="none" w:sz="0" w:space="0" w:color="auto"/>
        <w:bottom w:val="none" w:sz="0" w:space="0" w:color="auto"/>
        <w:right w:val="none" w:sz="0" w:space="0" w:color="auto"/>
      </w:divBdr>
    </w:div>
    <w:div w:id="2108035677">
      <w:bodyDiv w:val="1"/>
      <w:marLeft w:val="0"/>
      <w:marRight w:val="0"/>
      <w:marTop w:val="0"/>
      <w:marBottom w:val="0"/>
      <w:divBdr>
        <w:top w:val="none" w:sz="0" w:space="0" w:color="auto"/>
        <w:left w:val="none" w:sz="0" w:space="0" w:color="auto"/>
        <w:bottom w:val="none" w:sz="0" w:space="0" w:color="auto"/>
        <w:right w:val="none" w:sz="0" w:space="0" w:color="auto"/>
      </w:divBdr>
    </w:div>
    <w:div w:id="2124613319">
      <w:bodyDiv w:val="1"/>
      <w:marLeft w:val="0"/>
      <w:marRight w:val="0"/>
      <w:marTop w:val="0"/>
      <w:marBottom w:val="0"/>
      <w:divBdr>
        <w:top w:val="none" w:sz="0" w:space="0" w:color="auto"/>
        <w:left w:val="none" w:sz="0" w:space="0" w:color="auto"/>
        <w:bottom w:val="none" w:sz="0" w:space="0" w:color="auto"/>
        <w:right w:val="none" w:sz="0" w:space="0" w:color="auto"/>
      </w:divBdr>
      <w:divsChild>
        <w:div w:id="137766895">
          <w:marLeft w:val="0"/>
          <w:marRight w:val="0"/>
          <w:marTop w:val="0"/>
          <w:marBottom w:val="0"/>
          <w:divBdr>
            <w:top w:val="none" w:sz="0" w:space="0" w:color="auto"/>
            <w:left w:val="none" w:sz="0" w:space="0" w:color="auto"/>
            <w:bottom w:val="none" w:sz="0" w:space="0" w:color="auto"/>
            <w:right w:val="none" w:sz="0" w:space="0" w:color="auto"/>
          </w:divBdr>
        </w:div>
        <w:div w:id="700087738">
          <w:marLeft w:val="0"/>
          <w:marRight w:val="0"/>
          <w:marTop w:val="0"/>
          <w:marBottom w:val="0"/>
          <w:divBdr>
            <w:top w:val="none" w:sz="0" w:space="0" w:color="auto"/>
            <w:left w:val="none" w:sz="0" w:space="0" w:color="auto"/>
            <w:bottom w:val="none" w:sz="0" w:space="0" w:color="auto"/>
            <w:right w:val="none" w:sz="0" w:space="0" w:color="auto"/>
          </w:divBdr>
        </w:div>
        <w:div w:id="1268540217">
          <w:marLeft w:val="0"/>
          <w:marRight w:val="0"/>
          <w:marTop w:val="0"/>
          <w:marBottom w:val="0"/>
          <w:divBdr>
            <w:top w:val="none" w:sz="0" w:space="0" w:color="auto"/>
            <w:left w:val="none" w:sz="0" w:space="0" w:color="auto"/>
            <w:bottom w:val="none" w:sz="0" w:space="0" w:color="auto"/>
            <w:right w:val="none" w:sz="0" w:space="0" w:color="auto"/>
          </w:divBdr>
        </w:div>
        <w:div w:id="1474061324">
          <w:marLeft w:val="0"/>
          <w:marRight w:val="0"/>
          <w:marTop w:val="0"/>
          <w:marBottom w:val="0"/>
          <w:divBdr>
            <w:top w:val="none" w:sz="0" w:space="0" w:color="auto"/>
            <w:left w:val="none" w:sz="0" w:space="0" w:color="auto"/>
            <w:bottom w:val="none" w:sz="0" w:space="0" w:color="auto"/>
            <w:right w:val="none" w:sz="0" w:space="0" w:color="auto"/>
          </w:divBdr>
        </w:div>
      </w:divsChild>
    </w:div>
    <w:div w:id="213420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microsoft.com/office/2007/relationships/diagramDrawing" Target="diagrams/drawing4.xml"/><Relationship Id="rId21" Type="http://schemas.openxmlformats.org/officeDocument/2006/relationships/hyperlink" Target="https://cs.wikipedia.org/wiki/V%C3%A1clav_Robert_z_Kounic" TargetMode="External"/><Relationship Id="rId42" Type="http://schemas.openxmlformats.org/officeDocument/2006/relationships/hyperlink" Target="Zdroj:" TargetMode="External"/><Relationship Id="rId47" Type="http://schemas.openxmlformats.org/officeDocument/2006/relationships/hyperlink" Target="http://www.divadloslavkov.cz/" TargetMode="External"/><Relationship Id="rId63" Type="http://schemas.openxmlformats.org/officeDocument/2006/relationships/image" Target="media/image14.png"/><Relationship Id="rId68" Type="http://schemas.openxmlformats.org/officeDocument/2006/relationships/hyperlink" Target="http://portal.chmi.cz/files/portal/docs/uoco/web_generator/plants/CZ064/750300181_CZ.html" TargetMode="External"/><Relationship Id="rId84" Type="http://schemas.openxmlformats.org/officeDocument/2006/relationships/hyperlink" Target="http://ec.europa.eu/europe2020/europe-2020-in-a-nutshell/priorities/sustainable-growth/index_cs.htm" TargetMode="External"/><Relationship Id="rId89" Type="http://schemas.openxmlformats.org/officeDocument/2006/relationships/hyperlink" Target="https://cs.wikipedia.org/wiki/Ve%C5%99ejnopr%C3%A1vn%C3%AD_korporace" TargetMode="External"/><Relationship Id="rId112" Type="http://schemas.microsoft.com/office/2007/relationships/diagramDrawing" Target="diagrams/drawing3.xml"/><Relationship Id="rId16" Type="http://schemas.openxmlformats.org/officeDocument/2006/relationships/hyperlink" Target="https://cs.wikipedia.org/wiki/V%C3%A1clav_I." TargetMode="External"/><Relationship Id="rId107" Type="http://schemas.openxmlformats.org/officeDocument/2006/relationships/hyperlink" Target="http://www.zamek-slavkov.cz/" TargetMode="External"/><Relationship Id="rId11"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hyperlink" Target="https://cs.wikipedia.org/wiki/Sp%C4%9B%C5%A1n%C3%BD_vlak" TargetMode="External"/><Relationship Id="rId53" Type="http://schemas.openxmlformats.org/officeDocument/2006/relationships/hyperlink" Target="http://www.fechtl.cz/" TargetMode="External"/><Relationship Id="rId58" Type="http://schemas.openxmlformats.org/officeDocument/2006/relationships/hyperlink" Target="https://cs.wikipedia.org/wiki/Zdravotn%C3%AD_p%C3%A9%C4%8De" TargetMode="External"/><Relationship Id="rId74" Type="http://schemas.openxmlformats.org/officeDocument/2006/relationships/hyperlink" Target="http://portal.chmi.cz/files/portal/docs/uoco/web_generator/plants/CZ064/621500492_CZ.html" TargetMode="External"/><Relationship Id="rId79" Type="http://schemas.openxmlformats.org/officeDocument/2006/relationships/image" Target="media/image18.emf"/><Relationship Id="rId102" Type="http://schemas.openxmlformats.org/officeDocument/2006/relationships/diagramData" Target="diagrams/data2.xml"/><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cs.wikipedia.org/wiki/Kounicov%C3%A9" TargetMode="External"/><Relationship Id="rId95" Type="http://schemas.openxmlformats.org/officeDocument/2006/relationships/image" Target="media/image27.png"/><Relationship Id="rId19" Type="http://schemas.openxmlformats.org/officeDocument/2006/relationships/hyperlink" Target="https://cs.wikipedia.org/wiki/V%C3%A1clav_Anton%C3%ADn_z_Kounic-Rietbergu" TargetMode="External"/><Relationship Id="rId14" Type="http://schemas.openxmlformats.org/officeDocument/2006/relationships/hyperlink" Target="https://cs.wikipedia.org/wiki/%C5%98%C3%A1d_n%C4%9Bmeck%C3%BDch_ryt%C3%AD%C5%99%C5%AF" TargetMode="External"/><Relationship Id="rId22" Type="http://schemas.openxmlformats.org/officeDocument/2006/relationships/hyperlink" Target="https://cs.wikipedia.org/wiki/Anton%C3%ADn_Dvo%C5%99%C3%A1k" TargetMode="External"/><Relationship Id="rId27" Type="http://schemas.openxmlformats.org/officeDocument/2006/relationships/chart" Target="charts/chart5.xml"/><Relationship Id="rId30" Type="http://schemas.openxmlformats.org/officeDocument/2006/relationships/hyperlink" Target="http://portal.chmi.cz/files/portal/docs/uoco/web_generator/plants/CZ064/621500052_CZ.html" TargetMode="External"/><Relationship Id="rId35" Type="http://schemas.openxmlformats.org/officeDocument/2006/relationships/hyperlink" Target="https://cs.wikipedia.org/wiki/Integrovan%C3%BD_dopravn%C3%AD_syst%C3%A9m_Jihomoravsk%C3%A9ho_kraje" TargetMode="External"/><Relationship Id="rId43" Type="http://schemas.openxmlformats.org/officeDocument/2006/relationships/hyperlink" Target="http://www.cyklodoprava.cz" TargetMode="External"/><Relationship Id="rId48" Type="http://schemas.openxmlformats.org/officeDocument/2006/relationships/hyperlink" Target="http://www.otuzilci-brno.cz/" TargetMode="External"/><Relationship Id="rId56" Type="http://schemas.openxmlformats.org/officeDocument/2006/relationships/hyperlink" Target="http://beachvolleyballcz.cz/" TargetMode="External"/><Relationship Id="rId64" Type="http://schemas.openxmlformats.org/officeDocument/2006/relationships/hyperlink" Target="http://portal.chmi.cz/files/portal/docs/uoco/web_generator/plants/CZ064/621550252_CZ.html" TargetMode="External"/><Relationship Id="rId69" Type="http://schemas.openxmlformats.org/officeDocument/2006/relationships/hyperlink" Target="http://portal.chmi.cz/files/portal/docs/uoco/web_generator/plants/CZ064/621570122_CZ.html" TargetMode="External"/><Relationship Id="rId77" Type="http://schemas.openxmlformats.org/officeDocument/2006/relationships/image" Target="media/image16.wmf"/><Relationship Id="rId100" Type="http://schemas.openxmlformats.org/officeDocument/2006/relationships/diagramColors" Target="diagrams/colors1.xml"/><Relationship Id="rId105" Type="http://schemas.openxmlformats.org/officeDocument/2006/relationships/diagramColors" Target="diagrams/colors2.xml"/><Relationship Id="rId113" Type="http://schemas.openxmlformats.org/officeDocument/2006/relationships/diagramData" Target="diagrams/data4.xml"/><Relationship Id="rId118" Type="http://schemas.openxmlformats.org/officeDocument/2006/relationships/diagramData" Target="diagrams/data5.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gca.cz/" TargetMode="External"/><Relationship Id="rId72" Type="http://schemas.openxmlformats.org/officeDocument/2006/relationships/hyperlink" Target="http://portal.chmi.cz/files/portal/docs/uoco/web_generator/plants/CZ064/621570072_CZ.html" TargetMode="External"/><Relationship Id="rId80" Type="http://schemas.openxmlformats.org/officeDocument/2006/relationships/image" Target="media/image19.emf"/><Relationship Id="rId85" Type="http://schemas.openxmlformats.org/officeDocument/2006/relationships/hyperlink" Target="http://ec.europa.eu/europe2020/europe-2020-in-a-nutshell/priorities/inclusive-growth/index_cs.htm" TargetMode="External"/><Relationship Id="rId93" Type="http://schemas.openxmlformats.org/officeDocument/2006/relationships/image" Target="media/image25.png"/><Relationship Id="rId98" Type="http://schemas.openxmlformats.org/officeDocument/2006/relationships/diagramLayout" Target="diagrams/layout1.xml"/><Relationship Id="rId121" Type="http://schemas.openxmlformats.org/officeDocument/2006/relationships/diagramColors" Target="diagrams/colors5.xml"/><Relationship Id="rId3" Type="http://schemas.openxmlformats.org/officeDocument/2006/relationships/styles" Target="styles.xml"/><Relationship Id="rId12" Type="http://schemas.openxmlformats.org/officeDocument/2006/relationships/hyperlink" Target="https://cs.wikipedia.org/wiki/1237" TargetMode="External"/><Relationship Id="rId17" Type="http://schemas.openxmlformats.org/officeDocument/2006/relationships/hyperlink" Target="https://cs.wikipedia.org/wiki/1509" TargetMode="External"/><Relationship Id="rId25" Type="http://schemas.openxmlformats.org/officeDocument/2006/relationships/chart" Target="charts/chart3.xml"/><Relationship Id="rId33" Type="http://schemas.openxmlformats.org/officeDocument/2006/relationships/hyperlink" Target="http://www.rsd.cz" TargetMode="External"/><Relationship Id="rId38" Type="http://schemas.openxmlformats.org/officeDocument/2006/relationships/hyperlink" Target="https://cs.wikipedia.org/wiki/Osobn%C3%AD_vlak" TargetMode="External"/><Relationship Id="rId46" Type="http://schemas.openxmlformats.org/officeDocument/2006/relationships/hyperlink" Target="https://www.austerlitz-adventure.cz/" TargetMode="External"/><Relationship Id="rId59" Type="http://schemas.openxmlformats.org/officeDocument/2006/relationships/image" Target="media/image10.png"/><Relationship Id="rId67" Type="http://schemas.openxmlformats.org/officeDocument/2006/relationships/hyperlink" Target="http://portal.chmi.cz/files/portal/docs/uoco/web_generator/plants/CZ064/621500062_CZ.html" TargetMode="External"/><Relationship Id="rId103" Type="http://schemas.openxmlformats.org/officeDocument/2006/relationships/diagramLayout" Target="diagrams/layout2.xml"/><Relationship Id="rId108" Type="http://schemas.openxmlformats.org/officeDocument/2006/relationships/diagramData" Target="diagrams/data3.xml"/><Relationship Id="rId116" Type="http://schemas.openxmlformats.org/officeDocument/2006/relationships/diagramColors" Target="diagrams/colors4.xml"/><Relationship Id="rId124" Type="http://schemas.openxmlformats.org/officeDocument/2006/relationships/header" Target="header1.xml"/><Relationship Id="rId20" Type="http://schemas.openxmlformats.org/officeDocument/2006/relationships/hyperlink" Target="https://cs.wikipedia.org/wiki/Marie_Terezie" TargetMode="External"/><Relationship Id="rId41" Type="http://schemas.openxmlformats.org/officeDocument/2006/relationships/image" Target="media/image8.png"/><Relationship Id="rId54" Type="http://schemas.openxmlformats.org/officeDocument/2006/relationships/hyperlink" Target="http://www.momrs-slavkov.cz" TargetMode="External"/><Relationship Id="rId62" Type="http://schemas.openxmlformats.org/officeDocument/2006/relationships/image" Target="media/image13.png"/><Relationship Id="rId70" Type="http://schemas.openxmlformats.org/officeDocument/2006/relationships/hyperlink" Target="http://portal.chmi.cz/files/portal/docs/uoco/web_generator/plants/CZ064/750300033_CZ.html" TargetMode="External"/><Relationship Id="rId75" Type="http://schemas.openxmlformats.org/officeDocument/2006/relationships/hyperlink" Target="http://portal.chmi.cz/files/portal/docs/uoco/web_generator/plants/CZ064/621570082_CZ.html" TargetMode="External"/><Relationship Id="rId83" Type="http://schemas.openxmlformats.org/officeDocument/2006/relationships/hyperlink" Target="http://ec.europa.eu/europe2020/europe-2020-in-a-nutshell/priorities/smart-growth/index_cs.htm" TargetMode="External"/><Relationship Id="rId88" Type="http://schemas.openxmlformats.org/officeDocument/2006/relationships/hyperlink" Target="https://cs.wikipedia.org/wiki/Samospr%C3%A1va" TargetMode="External"/><Relationship Id="rId91" Type="http://schemas.openxmlformats.org/officeDocument/2006/relationships/image" Target="media/image23.png"/><Relationship Id="rId96" Type="http://schemas.openxmlformats.org/officeDocument/2006/relationships/image" Target="media/image28.png"/><Relationship Id="rId11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s.wikipedia.org/w/index.php?title=Novosedlice_(Slavkov_u_Brna)&amp;action=edit&amp;redlink=1" TargetMode="External"/><Relationship Id="rId23" Type="http://schemas.openxmlformats.org/officeDocument/2006/relationships/chart" Target="charts/chart1.xml"/><Relationship Id="rId28" Type="http://schemas.openxmlformats.org/officeDocument/2006/relationships/hyperlink" Target="http://portal.chmi.cz/files/portal/docs/uoco/web_generator/plants/CZ064/621550252_CZ.html" TargetMode="External"/><Relationship Id="rId36" Type="http://schemas.openxmlformats.org/officeDocument/2006/relationships/hyperlink" Target="https://cs.wikipedia.org/w/index.php?title=Rychl%C3%ADkov%C3%A1_linka&amp;action=edit&amp;redlink=1" TargetMode="External"/><Relationship Id="rId49" Type="http://schemas.openxmlformats.org/officeDocument/2006/relationships/hyperlink" Target="http://www.fitstudioslavkov.cz/" TargetMode="External"/><Relationship Id="rId57" Type="http://schemas.openxmlformats.org/officeDocument/2006/relationships/hyperlink" Target="http://www.zamek-slavkov.cz/" TargetMode="External"/><Relationship Id="rId106" Type="http://schemas.microsoft.com/office/2007/relationships/diagramDrawing" Target="diagrams/drawing2.xml"/><Relationship Id="rId114" Type="http://schemas.openxmlformats.org/officeDocument/2006/relationships/diagramLayout" Target="diagrams/layout4.xml"/><Relationship Id="rId119" Type="http://schemas.openxmlformats.org/officeDocument/2006/relationships/diagramLayout" Target="diagrams/layout5.xml"/><Relationship Id="rId127" Type="http://schemas.microsoft.com/office/2011/relationships/people" Target="people.xml"/><Relationship Id="rId10" Type="http://schemas.openxmlformats.org/officeDocument/2006/relationships/image" Target="media/image2.png"/><Relationship Id="rId31" Type="http://schemas.openxmlformats.org/officeDocument/2006/relationships/hyperlink" Target="http://portal.chmi.cz/files/portal/docs/uoco/web_generator/plants/CZ064/621500062_CZ.html" TargetMode="External"/><Relationship Id="rId44" Type="http://schemas.openxmlformats.org/officeDocument/2006/relationships/image" Target="media/image9.png"/><Relationship Id="rId52" Type="http://schemas.openxmlformats.org/officeDocument/2006/relationships/hyperlink" Target="http://www.hadicaproduction.cz" TargetMode="External"/><Relationship Id="rId60" Type="http://schemas.openxmlformats.org/officeDocument/2006/relationships/image" Target="media/image11.png"/><Relationship Id="rId65" Type="http://schemas.openxmlformats.org/officeDocument/2006/relationships/hyperlink" Target="http://portal.chmi.cz/files/portal/docs/uoco/web_generator/plants/CZ064/750300191_CZ.html" TargetMode="External"/><Relationship Id="rId73" Type="http://schemas.openxmlformats.org/officeDocument/2006/relationships/hyperlink" Target="http://portal.chmi.cz/files/portal/docs/uoco/web_generator/plants/CZ064/621500402_CZ.html" TargetMode="External"/><Relationship Id="rId78" Type="http://schemas.openxmlformats.org/officeDocument/2006/relationships/image" Target="media/image17.emf"/><Relationship Id="rId81" Type="http://schemas.openxmlformats.org/officeDocument/2006/relationships/image" Target="media/image20.wmf"/><Relationship Id="rId86" Type="http://schemas.openxmlformats.org/officeDocument/2006/relationships/image" Target="media/image22.png"/><Relationship Id="rId94" Type="http://schemas.openxmlformats.org/officeDocument/2006/relationships/image" Target="media/image26.png"/><Relationship Id="rId99" Type="http://schemas.openxmlformats.org/officeDocument/2006/relationships/diagramQuickStyle" Target="diagrams/quickStyle1.xml"/><Relationship Id="rId101" Type="http://schemas.microsoft.com/office/2007/relationships/diagramDrawing" Target="diagrams/drawing1.xml"/><Relationship Id="rId122" Type="http://schemas.microsoft.com/office/2007/relationships/diagramDrawing" Target="diagrams/drawing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s.wikipedia.org/wiki/V%C3%A1clav_I." TargetMode="External"/><Relationship Id="rId18" Type="http://schemas.openxmlformats.org/officeDocument/2006/relationships/hyperlink" Target="https://cs.wikipedia.org/wiki/Kounicov%C3%A9" TargetMode="External"/><Relationship Id="rId39" Type="http://schemas.openxmlformats.org/officeDocument/2006/relationships/image" Target="media/image6.png"/><Relationship Id="rId109" Type="http://schemas.openxmlformats.org/officeDocument/2006/relationships/diagramLayout" Target="diagrams/layout3.xml"/><Relationship Id="rId34" Type="http://schemas.openxmlformats.org/officeDocument/2006/relationships/image" Target="media/image5.png"/><Relationship Id="rId50" Type="http://schemas.openxmlformats.org/officeDocument/2006/relationships/hyperlink" Target="http://www.ddmslavkov.cz" TargetMode="External"/><Relationship Id="rId55" Type="http://schemas.openxmlformats.org/officeDocument/2006/relationships/hyperlink" Target="http://komunitnicentrumkoralky.cz/" TargetMode="External"/><Relationship Id="rId76" Type="http://schemas.openxmlformats.org/officeDocument/2006/relationships/image" Target="media/image15.png"/><Relationship Id="rId97" Type="http://schemas.openxmlformats.org/officeDocument/2006/relationships/diagramData" Target="diagrams/data1.xml"/><Relationship Id="rId104" Type="http://schemas.openxmlformats.org/officeDocument/2006/relationships/diagramQuickStyle" Target="diagrams/quickStyle2.xml"/><Relationship Id="rId120" Type="http://schemas.openxmlformats.org/officeDocument/2006/relationships/diagramQuickStyle" Target="diagrams/quickStyle5.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portal.chmi.cz/files/portal/docs/uoco/web_generator/plants/CZ064/621550452_CZ.html"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portal.chmi.cz/files/portal/docs/uoco/web_generator/plants/CZ064/750300191_CZ.html" TargetMode="External"/><Relationship Id="rId24" Type="http://schemas.openxmlformats.org/officeDocument/2006/relationships/chart" Target="charts/chart2.xml"/><Relationship Id="rId40" Type="http://schemas.openxmlformats.org/officeDocument/2006/relationships/image" Target="media/image7.png"/><Relationship Id="rId45" Type="http://schemas.openxmlformats.org/officeDocument/2006/relationships/hyperlink" Target="http://atletika-slavkov-u-brna.webnode.cz/" TargetMode="External"/><Relationship Id="rId66" Type="http://schemas.openxmlformats.org/officeDocument/2006/relationships/hyperlink" Target="http://portal.chmi.cz/files/portal/docs/uoco/web_generator/plants/CZ064/621500052_CZ.html" TargetMode="External"/><Relationship Id="rId87" Type="http://schemas.openxmlformats.org/officeDocument/2006/relationships/hyperlink" Target="https://cs.wikipedia.org/wiki/Ob%C4%8Danstv%C3%AD" TargetMode="External"/><Relationship Id="rId110" Type="http://schemas.openxmlformats.org/officeDocument/2006/relationships/diagramQuickStyle" Target="diagrams/quickStyle3.xml"/><Relationship Id="rId115" Type="http://schemas.openxmlformats.org/officeDocument/2006/relationships/diagramQuickStyle" Target="diagrams/quickStyle4.xml"/><Relationship Id="rId61" Type="http://schemas.openxmlformats.org/officeDocument/2006/relationships/image" Target="media/image12.png"/><Relationship Id="rId82" Type="http://schemas.openxmlformats.org/officeDocument/2006/relationships/image" Target="media/image21.wmf"/></Relationships>
</file>

<file path=word/_rels/footnotes.xml.rels><?xml version="1.0" encoding="UTF-8" standalone="yes"?>
<Relationships xmlns="http://schemas.openxmlformats.org/package/2006/relationships"><Relationship Id="rId1" Type="http://schemas.openxmlformats.org/officeDocument/2006/relationships/hyperlink" Target="http://www.brownfieldy-jmk.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aqeserver\firma\STRATEGIE\Slavkov%20-%20strategie\Profil\data\pohyb%20obyvatelstva\pohyb%20od%20roku%201991\Po&#269;et%20a%20v&#283;kov&#233;%20slo&#382;en&#237;%20obyvatel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qeserver\firma\STRATEGIE\Slavkov%20-%20strategie\Profil\data\pohyb%20obyvatelstva\Pohyb%20obyvatelst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qeserver\firma\STRATEGIE\Slavkov%20-%20strategie\Profil\data\pohyb%20obyvatelstva\vzdelani\Se&#353;i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1.250\Firma\STRATEGIE\Slavkov%20-%20strategie\Profil\data\pohyb%20obyvatelstva\trh%20pr&#225;ce\_slavko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qeserver\firma\STRATEGIE\Slavkov%20-%20strategie\Profil\data\ekonomicke%20subjekty\Se&#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lineChart>
        <c:grouping val="standard"/>
        <c:varyColors val="0"/>
        <c:ser>
          <c:idx val="0"/>
          <c:order val="0"/>
          <c:tx>
            <c:strRef>
              <c:f>DATA!$B$21</c:f>
              <c:strCache>
                <c:ptCount val="1"/>
                <c:pt idx="0">
                  <c:v>Počet obyvatel města Slavkov u Brna</c:v>
                </c:pt>
              </c:strCache>
            </c:strRef>
          </c:tx>
          <c:cat>
            <c:numRef>
              <c:f>DATA!$C$20:$H$20</c:f>
              <c:numCache>
                <c:formatCode>General</c:formatCode>
                <c:ptCount val="6"/>
                <c:pt idx="0">
                  <c:v>1991</c:v>
                </c:pt>
                <c:pt idx="1">
                  <c:v>1995</c:v>
                </c:pt>
                <c:pt idx="2">
                  <c:v>2000</c:v>
                </c:pt>
                <c:pt idx="3">
                  <c:v>2005</c:v>
                </c:pt>
                <c:pt idx="4">
                  <c:v>2010</c:v>
                </c:pt>
                <c:pt idx="5">
                  <c:v>2016</c:v>
                </c:pt>
              </c:numCache>
            </c:numRef>
          </c:cat>
          <c:val>
            <c:numRef>
              <c:f>DATA!$C$21:$H$21</c:f>
              <c:numCache>
                <c:formatCode>###,###,##0</c:formatCode>
                <c:ptCount val="6"/>
                <c:pt idx="0">
                  <c:v>5898</c:v>
                </c:pt>
                <c:pt idx="1">
                  <c:v>5894</c:v>
                </c:pt>
                <c:pt idx="2">
                  <c:v>5905</c:v>
                </c:pt>
                <c:pt idx="3">
                  <c:v>6049</c:v>
                </c:pt>
                <c:pt idx="4">
                  <c:v>6245</c:v>
                </c:pt>
                <c:pt idx="5" formatCode="#,##0">
                  <c:v>6597</c:v>
                </c:pt>
              </c:numCache>
            </c:numRef>
          </c:val>
          <c:smooth val="0"/>
          <c:extLst xmlns:c16r2="http://schemas.microsoft.com/office/drawing/2015/06/chart">
            <c:ext xmlns:c16="http://schemas.microsoft.com/office/drawing/2014/chart" uri="{C3380CC4-5D6E-409C-BE32-E72D297353CC}">
              <c16:uniqueId val="{00000000-92F2-4910-A200-0901E504E3EA}"/>
            </c:ext>
          </c:extLst>
        </c:ser>
        <c:dLbls>
          <c:showLegendKey val="0"/>
          <c:showVal val="0"/>
          <c:showCatName val="0"/>
          <c:showSerName val="0"/>
          <c:showPercent val="0"/>
          <c:showBubbleSize val="0"/>
        </c:dLbls>
        <c:marker val="1"/>
        <c:smooth val="0"/>
        <c:axId val="293678464"/>
        <c:axId val="293684352"/>
      </c:lineChart>
      <c:catAx>
        <c:axId val="293678464"/>
        <c:scaling>
          <c:orientation val="minMax"/>
        </c:scaling>
        <c:delete val="0"/>
        <c:axPos val="b"/>
        <c:numFmt formatCode="General" sourceLinked="1"/>
        <c:majorTickMark val="out"/>
        <c:minorTickMark val="none"/>
        <c:tickLblPos val="nextTo"/>
        <c:txPr>
          <a:bodyPr/>
          <a:lstStyle/>
          <a:p>
            <a:pPr>
              <a:defRPr>
                <a:latin typeface="+mj-lt"/>
              </a:defRPr>
            </a:pPr>
            <a:endParaRPr lang="cs-CZ"/>
          </a:p>
        </c:txPr>
        <c:crossAx val="293684352"/>
        <c:crosses val="autoZero"/>
        <c:auto val="1"/>
        <c:lblAlgn val="ctr"/>
        <c:lblOffset val="100"/>
        <c:noMultiLvlLbl val="0"/>
      </c:catAx>
      <c:valAx>
        <c:axId val="293684352"/>
        <c:scaling>
          <c:orientation val="minMax"/>
          <c:max val="7000"/>
          <c:min val="3000"/>
        </c:scaling>
        <c:delete val="0"/>
        <c:axPos val="l"/>
        <c:majorGridlines/>
        <c:numFmt formatCode="###,###,##0" sourceLinked="1"/>
        <c:majorTickMark val="out"/>
        <c:minorTickMark val="none"/>
        <c:tickLblPos val="nextTo"/>
        <c:txPr>
          <a:bodyPr/>
          <a:lstStyle/>
          <a:p>
            <a:pPr>
              <a:defRPr>
                <a:latin typeface="+mj-lt"/>
              </a:defRPr>
            </a:pPr>
            <a:endParaRPr lang="cs-CZ"/>
          </a:p>
        </c:txPr>
        <c:crossAx val="293678464"/>
        <c:crosses val="autoZero"/>
        <c:crossBetween val="between"/>
        <c:majorUnit val="5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List1!$C$22</c:f>
              <c:strCache>
                <c:ptCount val="1"/>
                <c:pt idx="0">
                  <c:v>Přírůstek přirozený</c:v>
                </c:pt>
              </c:strCache>
            </c:strRef>
          </c:tx>
          <c:invertIfNegative val="0"/>
          <c:cat>
            <c:numRef>
              <c:f>List1!$B$23:$B$33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List1!$C$23:$C$33</c:f>
              <c:numCache>
                <c:formatCode>###,###,##0</c:formatCode>
                <c:ptCount val="11"/>
                <c:pt idx="0">
                  <c:v>-17</c:v>
                </c:pt>
                <c:pt idx="1">
                  <c:v>0</c:v>
                </c:pt>
                <c:pt idx="2">
                  <c:v>21</c:v>
                </c:pt>
                <c:pt idx="3" formatCode="General">
                  <c:v>22</c:v>
                </c:pt>
                <c:pt idx="4" formatCode="General">
                  <c:v>20</c:v>
                </c:pt>
                <c:pt idx="5" formatCode="General">
                  <c:v>17</c:v>
                </c:pt>
                <c:pt idx="6">
                  <c:v>11</c:v>
                </c:pt>
                <c:pt idx="7">
                  <c:v>15</c:v>
                </c:pt>
                <c:pt idx="8">
                  <c:v>33</c:v>
                </c:pt>
                <c:pt idx="9">
                  <c:v>37</c:v>
                </c:pt>
                <c:pt idx="10">
                  <c:v>20</c:v>
                </c:pt>
              </c:numCache>
            </c:numRef>
          </c:val>
          <c:extLst xmlns:c16r2="http://schemas.microsoft.com/office/drawing/2015/06/chart">
            <c:ext xmlns:c16="http://schemas.microsoft.com/office/drawing/2014/chart" uri="{C3380CC4-5D6E-409C-BE32-E72D297353CC}">
              <c16:uniqueId val="{00000000-E261-4B33-A7A9-E763547B21F1}"/>
            </c:ext>
          </c:extLst>
        </c:ser>
        <c:ser>
          <c:idx val="1"/>
          <c:order val="1"/>
          <c:tx>
            <c:strRef>
              <c:f>List1!$D$22</c:f>
              <c:strCache>
                <c:ptCount val="1"/>
                <c:pt idx="0">
                  <c:v>Přírůstek stěhováním</c:v>
                </c:pt>
              </c:strCache>
            </c:strRef>
          </c:tx>
          <c:invertIfNegative val="0"/>
          <c:cat>
            <c:numRef>
              <c:f>List1!$B$23:$B$33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List1!$D$23:$D$33</c:f>
              <c:numCache>
                <c:formatCode>###,###,##0</c:formatCode>
                <c:ptCount val="11"/>
                <c:pt idx="0">
                  <c:v>111</c:v>
                </c:pt>
                <c:pt idx="1">
                  <c:v>-4</c:v>
                </c:pt>
                <c:pt idx="2">
                  <c:v>9</c:v>
                </c:pt>
                <c:pt idx="3" formatCode="General">
                  <c:v>29</c:v>
                </c:pt>
                <c:pt idx="4" formatCode="General">
                  <c:v>5</c:v>
                </c:pt>
                <c:pt idx="5" formatCode="General">
                  <c:v>-30</c:v>
                </c:pt>
                <c:pt idx="6">
                  <c:v>-14</c:v>
                </c:pt>
                <c:pt idx="7">
                  <c:v>60</c:v>
                </c:pt>
                <c:pt idx="8">
                  <c:v>124</c:v>
                </c:pt>
                <c:pt idx="9">
                  <c:v>71</c:v>
                </c:pt>
                <c:pt idx="10">
                  <c:v>13</c:v>
                </c:pt>
              </c:numCache>
            </c:numRef>
          </c:val>
          <c:extLst xmlns:c16r2="http://schemas.microsoft.com/office/drawing/2015/06/chart">
            <c:ext xmlns:c16="http://schemas.microsoft.com/office/drawing/2014/chart" uri="{C3380CC4-5D6E-409C-BE32-E72D297353CC}">
              <c16:uniqueId val="{00000001-E261-4B33-A7A9-E763547B21F1}"/>
            </c:ext>
          </c:extLst>
        </c:ser>
        <c:ser>
          <c:idx val="2"/>
          <c:order val="2"/>
          <c:tx>
            <c:strRef>
              <c:f>List1!$E$22</c:f>
              <c:strCache>
                <c:ptCount val="1"/>
                <c:pt idx="0">
                  <c:v>Přírůstek celkový</c:v>
                </c:pt>
              </c:strCache>
            </c:strRef>
          </c:tx>
          <c:invertIfNegative val="0"/>
          <c:cat>
            <c:numRef>
              <c:f>List1!$B$23:$B$33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List1!$E$23:$E$33</c:f>
              <c:numCache>
                <c:formatCode>###,###,##0</c:formatCode>
                <c:ptCount val="11"/>
                <c:pt idx="0">
                  <c:v>94</c:v>
                </c:pt>
                <c:pt idx="1">
                  <c:v>-4</c:v>
                </c:pt>
                <c:pt idx="2">
                  <c:v>30</c:v>
                </c:pt>
                <c:pt idx="3" formatCode="General">
                  <c:v>51</c:v>
                </c:pt>
                <c:pt idx="4" formatCode="General">
                  <c:v>25</c:v>
                </c:pt>
                <c:pt idx="5" formatCode="General">
                  <c:v>-13</c:v>
                </c:pt>
                <c:pt idx="6">
                  <c:v>-3</c:v>
                </c:pt>
                <c:pt idx="7">
                  <c:v>75</c:v>
                </c:pt>
                <c:pt idx="8">
                  <c:v>157</c:v>
                </c:pt>
                <c:pt idx="9">
                  <c:v>108</c:v>
                </c:pt>
                <c:pt idx="10">
                  <c:v>33</c:v>
                </c:pt>
              </c:numCache>
            </c:numRef>
          </c:val>
          <c:extLst xmlns:c16r2="http://schemas.microsoft.com/office/drawing/2015/06/chart">
            <c:ext xmlns:c16="http://schemas.microsoft.com/office/drawing/2014/chart" uri="{C3380CC4-5D6E-409C-BE32-E72D297353CC}">
              <c16:uniqueId val="{00000002-E261-4B33-A7A9-E763547B21F1}"/>
            </c:ext>
          </c:extLst>
        </c:ser>
        <c:dLbls>
          <c:showLegendKey val="0"/>
          <c:showVal val="0"/>
          <c:showCatName val="0"/>
          <c:showSerName val="0"/>
          <c:showPercent val="0"/>
          <c:showBubbleSize val="0"/>
        </c:dLbls>
        <c:gapWidth val="150"/>
        <c:axId val="293714560"/>
        <c:axId val="293716352"/>
      </c:barChart>
      <c:catAx>
        <c:axId val="293714560"/>
        <c:scaling>
          <c:orientation val="minMax"/>
        </c:scaling>
        <c:delete val="0"/>
        <c:axPos val="b"/>
        <c:numFmt formatCode="General" sourceLinked="1"/>
        <c:majorTickMark val="out"/>
        <c:minorTickMark val="none"/>
        <c:tickLblPos val="nextTo"/>
        <c:txPr>
          <a:bodyPr/>
          <a:lstStyle/>
          <a:p>
            <a:pPr>
              <a:defRPr>
                <a:latin typeface="+mj-lt"/>
              </a:defRPr>
            </a:pPr>
            <a:endParaRPr lang="cs-CZ"/>
          </a:p>
        </c:txPr>
        <c:crossAx val="293716352"/>
        <c:crosses val="autoZero"/>
        <c:auto val="1"/>
        <c:lblAlgn val="ctr"/>
        <c:lblOffset val="100"/>
        <c:noMultiLvlLbl val="0"/>
      </c:catAx>
      <c:valAx>
        <c:axId val="293716352"/>
        <c:scaling>
          <c:orientation val="minMax"/>
        </c:scaling>
        <c:delete val="0"/>
        <c:axPos val="l"/>
        <c:majorGridlines/>
        <c:numFmt formatCode="###,###,##0" sourceLinked="1"/>
        <c:majorTickMark val="out"/>
        <c:minorTickMark val="none"/>
        <c:tickLblPos val="nextTo"/>
        <c:txPr>
          <a:bodyPr/>
          <a:lstStyle/>
          <a:p>
            <a:pPr>
              <a:defRPr>
                <a:latin typeface="+mj-lt"/>
              </a:defRPr>
            </a:pPr>
            <a:endParaRPr lang="cs-CZ"/>
          </a:p>
        </c:txPr>
        <c:crossAx val="293714560"/>
        <c:crosses val="autoZero"/>
        <c:crossBetween val="between"/>
      </c:valAx>
    </c:plotArea>
    <c:legend>
      <c:legendPos val="b"/>
      <c:overlay val="0"/>
      <c:txPr>
        <a:bodyPr/>
        <a:lstStyle/>
        <a:p>
          <a:pPr>
            <a:defRPr>
              <a:latin typeface="+mj-lt"/>
            </a:defRPr>
          </a:pPr>
          <a:endParaRPr lang="cs-CZ"/>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6446706607059758E-2"/>
          <c:y val="2.5992214610333096E-2"/>
          <c:w val="0.58433422476315156"/>
          <c:h val="0.84600999618010031"/>
        </c:manualLayout>
      </c:layout>
      <c:barChart>
        <c:barDir val="col"/>
        <c:grouping val="percentStacked"/>
        <c:varyColors val="0"/>
        <c:ser>
          <c:idx val="0"/>
          <c:order val="0"/>
          <c:tx>
            <c:strRef>
              <c:f>'srovnani, orp, cr, kraj'!$C$14</c:f>
              <c:strCache>
                <c:ptCount val="1"/>
                <c:pt idx="0">
                  <c:v>bez vzdělání</c:v>
                </c:pt>
              </c:strCache>
            </c:strRef>
          </c:tx>
          <c:invertIfNegative val="0"/>
          <c:cat>
            <c:strRef>
              <c:f>'srovnani, orp, cr, kraj'!$B$15:$B$18</c:f>
              <c:strCache>
                <c:ptCount val="4"/>
                <c:pt idx="0">
                  <c:v>Slavkov  u Brna</c:v>
                </c:pt>
                <c:pt idx="1">
                  <c:v>ORP Slavkov  u Brna</c:v>
                </c:pt>
                <c:pt idx="2">
                  <c:v>Jihomoravský kraj</c:v>
                </c:pt>
                <c:pt idx="3">
                  <c:v>ČR</c:v>
                </c:pt>
              </c:strCache>
            </c:strRef>
          </c:cat>
          <c:val>
            <c:numRef>
              <c:f>'srovnani, orp, cr, kraj'!$C$15:$C$18</c:f>
              <c:numCache>
                <c:formatCode>0.0%</c:formatCode>
                <c:ptCount val="4"/>
                <c:pt idx="0">
                  <c:v>2.8184892897406989E-3</c:v>
                </c:pt>
                <c:pt idx="1">
                  <c:v>3.5961423200566666E-3</c:v>
                </c:pt>
                <c:pt idx="2">
                  <c:v>4.0000000000000114E-3</c:v>
                </c:pt>
                <c:pt idx="3">
                  <c:v>5.0000000000000114E-3</c:v>
                </c:pt>
              </c:numCache>
            </c:numRef>
          </c:val>
          <c:extLst xmlns:c16r2="http://schemas.microsoft.com/office/drawing/2015/06/chart">
            <c:ext xmlns:c16="http://schemas.microsoft.com/office/drawing/2014/chart" uri="{C3380CC4-5D6E-409C-BE32-E72D297353CC}">
              <c16:uniqueId val="{00000000-6CF7-4725-890B-43AD245159A8}"/>
            </c:ext>
          </c:extLst>
        </c:ser>
        <c:ser>
          <c:idx val="1"/>
          <c:order val="1"/>
          <c:tx>
            <c:strRef>
              <c:f>'srovnani, orp, cr, kraj'!$D$14</c:f>
              <c:strCache>
                <c:ptCount val="1"/>
                <c:pt idx="0">
                  <c:v>základní včetně neukončeného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'srovnani, orp, cr, kraj'!$D$15:$D$18</c:f>
              <c:numCache>
                <c:formatCode>0.0%</c:formatCode>
                <c:ptCount val="4"/>
                <c:pt idx="0">
                  <c:v>0.16497557309282224</c:v>
                </c:pt>
                <c:pt idx="1">
                  <c:v>0.18716286165749846</c:v>
                </c:pt>
                <c:pt idx="2">
                  <c:v>0.17600000000000021</c:v>
                </c:pt>
                <c:pt idx="3">
                  <c:v>0.17600000000000021</c:v>
                </c:pt>
              </c:numCache>
            </c:numRef>
          </c:val>
          <c:extLst xmlns:c16r2="http://schemas.microsoft.com/office/drawing/2015/06/chart">
            <c:ext xmlns:c16="http://schemas.microsoft.com/office/drawing/2014/chart" uri="{C3380CC4-5D6E-409C-BE32-E72D297353CC}">
              <c16:uniqueId val="{00000001-6CF7-4725-890B-43AD245159A8}"/>
            </c:ext>
          </c:extLst>
        </c:ser>
        <c:ser>
          <c:idx val="2"/>
          <c:order val="2"/>
          <c:tx>
            <c:strRef>
              <c:f>'srovnani, orp, cr, kraj'!$E$14</c:f>
              <c:strCache>
                <c:ptCount val="1"/>
                <c:pt idx="0">
                  <c:v>střední vč. vyučení (bez maturity)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'srovnani, orp, cr, kraj'!$E$15:$E$18</c:f>
              <c:numCache>
                <c:formatCode>0.0%</c:formatCode>
                <c:ptCount val="4"/>
                <c:pt idx="0">
                  <c:v>0.3442314919203307</c:v>
                </c:pt>
                <c:pt idx="1">
                  <c:v>0.38838337056612032</c:v>
                </c:pt>
                <c:pt idx="2">
                  <c:v>0.32300000000000556</c:v>
                </c:pt>
                <c:pt idx="3">
                  <c:v>0.33000000000000584</c:v>
                </c:pt>
              </c:numCache>
            </c:numRef>
          </c:val>
          <c:extLst xmlns:c16r2="http://schemas.microsoft.com/office/drawing/2015/06/chart">
            <c:ext xmlns:c16="http://schemas.microsoft.com/office/drawing/2014/chart" uri="{C3380CC4-5D6E-409C-BE32-E72D297353CC}">
              <c16:uniqueId val="{00000002-6CF7-4725-890B-43AD245159A8}"/>
            </c:ext>
          </c:extLst>
        </c:ser>
        <c:ser>
          <c:idx val="3"/>
          <c:order val="3"/>
          <c:tx>
            <c:strRef>
              <c:f>'srovnani, orp, cr, kraj'!$F$14</c:f>
              <c:strCache>
                <c:ptCount val="1"/>
                <c:pt idx="0">
                  <c:v>úplné střední (s maturitou)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'srovnani, orp, cr, kraj'!$F$15:$F$18</c:f>
              <c:numCache>
                <c:formatCode>0.0%</c:formatCode>
                <c:ptCount val="4"/>
                <c:pt idx="0">
                  <c:v>0.27395715896279593</c:v>
                </c:pt>
                <c:pt idx="1">
                  <c:v>0.25456328665612643</c:v>
                </c:pt>
                <c:pt idx="2">
                  <c:v>0.26900000000000002</c:v>
                </c:pt>
                <c:pt idx="3">
                  <c:v>0.27100000000000002</c:v>
                </c:pt>
              </c:numCache>
            </c:numRef>
          </c:val>
          <c:extLst xmlns:c16r2="http://schemas.microsoft.com/office/drawing/2015/06/chart">
            <c:ext xmlns:c16="http://schemas.microsoft.com/office/drawing/2014/chart" uri="{C3380CC4-5D6E-409C-BE32-E72D297353CC}">
              <c16:uniqueId val="{00000003-6CF7-4725-890B-43AD245159A8}"/>
            </c:ext>
          </c:extLst>
        </c:ser>
        <c:ser>
          <c:idx val="4"/>
          <c:order val="4"/>
          <c:tx>
            <c:strRef>
              <c:f>'srovnani, orp, cr, kraj'!$G$14</c:f>
              <c:strCache>
                <c:ptCount val="1"/>
                <c:pt idx="0">
                  <c:v>nástavbové studium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'srovnani, orp, cr, kraj'!$G$15:$G$18</c:f>
              <c:numCache>
                <c:formatCode>0.0%</c:formatCode>
                <c:ptCount val="4"/>
                <c:pt idx="0">
                  <c:v>3.269447576099211E-2</c:v>
                </c:pt>
                <c:pt idx="1">
                  <c:v>2.5772353293739444E-2</c:v>
                </c:pt>
                <c:pt idx="2">
                  <c:v>2.8000000000000001E-2</c:v>
                </c:pt>
                <c:pt idx="3">
                  <c:v>2.8000000000000001E-2</c:v>
                </c:pt>
              </c:numCache>
            </c:numRef>
          </c:val>
          <c:extLst xmlns:c16r2="http://schemas.microsoft.com/office/drawing/2015/06/chart">
            <c:ext xmlns:c16="http://schemas.microsoft.com/office/drawing/2014/chart" uri="{C3380CC4-5D6E-409C-BE32-E72D297353CC}">
              <c16:uniqueId val="{00000004-6CF7-4725-890B-43AD245159A8}"/>
            </c:ext>
          </c:extLst>
        </c:ser>
        <c:ser>
          <c:idx val="5"/>
          <c:order val="5"/>
          <c:tx>
            <c:strRef>
              <c:f>'srovnani, orp, cr, kraj'!$H$14</c:f>
              <c:strCache>
                <c:ptCount val="1"/>
                <c:pt idx="0">
                  <c:v>vyšší odborné vzdělání</c:v>
                </c:pt>
              </c:strCache>
            </c:strRef>
          </c:tx>
          <c:invertIfNegative val="0"/>
          <c:val>
            <c:numRef>
              <c:f>'srovnani, orp, cr, kraj'!$H$15:$H$18</c:f>
              <c:numCache>
                <c:formatCode>0.0%</c:formatCode>
                <c:ptCount val="4"/>
                <c:pt idx="0">
                  <c:v>1.4092446448703494E-2</c:v>
                </c:pt>
                <c:pt idx="1">
                  <c:v>1.1224322998964751E-2</c:v>
                </c:pt>
                <c:pt idx="2">
                  <c:v>1.3100000000000021E-2</c:v>
                </c:pt>
                <c:pt idx="3">
                  <c:v>1.2999999999999998E-2</c:v>
                </c:pt>
              </c:numCache>
            </c:numRef>
          </c:val>
          <c:extLst xmlns:c16r2="http://schemas.microsoft.com/office/drawing/2015/06/chart">
            <c:ext xmlns:c16="http://schemas.microsoft.com/office/drawing/2014/chart" uri="{C3380CC4-5D6E-409C-BE32-E72D297353CC}">
              <c16:uniqueId val="{00000005-6CF7-4725-890B-43AD245159A8}"/>
            </c:ext>
          </c:extLst>
        </c:ser>
        <c:ser>
          <c:idx val="6"/>
          <c:order val="6"/>
          <c:tx>
            <c:strRef>
              <c:f>'srovnani, orp, cr, kraj'!$I$14</c:f>
              <c:strCache>
                <c:ptCount val="1"/>
                <c:pt idx="0">
                  <c:v>vysokoškolské</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'srovnani, orp, cr, kraj'!$I$15:$I$18</c:f>
              <c:numCache>
                <c:formatCode>0.0%</c:formatCode>
                <c:ptCount val="4"/>
                <c:pt idx="0">
                  <c:v>0.13190529875986762</c:v>
                </c:pt>
                <c:pt idx="1">
                  <c:v>9.9983653898545119E-2</c:v>
                </c:pt>
                <c:pt idx="2">
                  <c:v>0.14700000000000021</c:v>
                </c:pt>
                <c:pt idx="3">
                  <c:v>0.125</c:v>
                </c:pt>
              </c:numCache>
            </c:numRef>
          </c:val>
          <c:extLst xmlns:c16r2="http://schemas.microsoft.com/office/drawing/2015/06/chart">
            <c:ext xmlns:c16="http://schemas.microsoft.com/office/drawing/2014/chart" uri="{C3380CC4-5D6E-409C-BE32-E72D297353CC}">
              <c16:uniqueId val="{00000006-6CF7-4725-890B-43AD245159A8}"/>
            </c:ext>
          </c:extLst>
        </c:ser>
        <c:dLbls>
          <c:showLegendKey val="0"/>
          <c:showVal val="0"/>
          <c:showCatName val="0"/>
          <c:showSerName val="0"/>
          <c:showPercent val="0"/>
          <c:showBubbleSize val="0"/>
        </c:dLbls>
        <c:gapWidth val="150"/>
        <c:overlap val="100"/>
        <c:axId val="293885440"/>
        <c:axId val="293886976"/>
      </c:barChart>
      <c:catAx>
        <c:axId val="293885440"/>
        <c:scaling>
          <c:orientation val="minMax"/>
        </c:scaling>
        <c:delete val="0"/>
        <c:axPos val="b"/>
        <c:numFmt formatCode="General" sourceLinked="0"/>
        <c:majorTickMark val="out"/>
        <c:minorTickMark val="none"/>
        <c:tickLblPos val="nextTo"/>
        <c:crossAx val="293886976"/>
        <c:crosses val="autoZero"/>
        <c:auto val="1"/>
        <c:lblAlgn val="ctr"/>
        <c:lblOffset val="100"/>
        <c:noMultiLvlLbl val="0"/>
      </c:catAx>
      <c:valAx>
        <c:axId val="293886976"/>
        <c:scaling>
          <c:orientation val="minMax"/>
        </c:scaling>
        <c:delete val="0"/>
        <c:axPos val="l"/>
        <c:majorGridlines/>
        <c:numFmt formatCode="0%" sourceLinked="1"/>
        <c:majorTickMark val="out"/>
        <c:minorTickMark val="none"/>
        <c:tickLblPos val="nextTo"/>
        <c:crossAx val="293885440"/>
        <c:crosses val="autoZero"/>
        <c:crossBetween val="between"/>
      </c:valAx>
    </c:plotArea>
    <c:legend>
      <c:legendPos val="r"/>
      <c:overlay val="0"/>
    </c:legend>
    <c:plotVisOnly val="1"/>
    <c:dispBlanksAs val="gap"/>
    <c:showDLblsOverMax val="0"/>
  </c:chart>
  <c:txPr>
    <a:bodyPr/>
    <a:lstStyle/>
    <a:p>
      <a:pPr>
        <a:defRPr>
          <a:latin typeface="+mj-lt"/>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List1!$B$5</c:f>
              <c:strCache>
                <c:ptCount val="1"/>
                <c:pt idx="0">
                  <c:v>Jihomoravský kraj</c:v>
                </c:pt>
              </c:strCache>
            </c:strRef>
          </c:tx>
          <c:cat>
            <c:numRef>
              <c:f>List1!$A$5:$A$8</c:f>
              <c:numCache>
                <c:formatCode>General</c:formatCode>
                <c:ptCount val="4"/>
                <c:pt idx="0">
                  <c:v>2014</c:v>
                </c:pt>
                <c:pt idx="1">
                  <c:v>2015</c:v>
                </c:pt>
                <c:pt idx="2">
                  <c:v>2016</c:v>
                </c:pt>
                <c:pt idx="3">
                  <c:v>2017</c:v>
                </c:pt>
              </c:numCache>
            </c:numRef>
          </c:cat>
          <c:val>
            <c:numRef>
              <c:f>List1!$E$5:$E$8</c:f>
              <c:numCache>
                <c:formatCode>###,##0.00</c:formatCode>
                <c:ptCount val="4"/>
                <c:pt idx="0">
                  <c:v>8.2451294699999984</c:v>
                </c:pt>
                <c:pt idx="1">
                  <c:v>7.0118647100000002</c:v>
                </c:pt>
                <c:pt idx="2">
                  <c:v>6.1060198799999901</c:v>
                </c:pt>
                <c:pt idx="3">
                  <c:v>4.5993297499999999</c:v>
                </c:pt>
              </c:numCache>
            </c:numRef>
          </c:val>
          <c:smooth val="0"/>
          <c:extLst xmlns:c16r2="http://schemas.microsoft.com/office/drawing/2015/06/chart">
            <c:ext xmlns:c16="http://schemas.microsoft.com/office/drawing/2014/chart" uri="{C3380CC4-5D6E-409C-BE32-E72D297353CC}">
              <c16:uniqueId val="{00000000-5694-449C-A8E3-E4103198F903}"/>
            </c:ext>
          </c:extLst>
        </c:ser>
        <c:ser>
          <c:idx val="1"/>
          <c:order val="1"/>
          <c:tx>
            <c:strRef>
              <c:f>List1!$B$15</c:f>
              <c:strCache>
                <c:ptCount val="1"/>
                <c:pt idx="0">
                  <c:v>ORP Slavkov u Brna</c:v>
                </c:pt>
              </c:strCache>
            </c:strRef>
          </c:tx>
          <c:val>
            <c:numRef>
              <c:f>List1!$E$15:$E$18</c:f>
              <c:numCache>
                <c:formatCode>###,##0.00</c:formatCode>
                <c:ptCount val="4"/>
                <c:pt idx="0">
                  <c:v>5.1907483699999943</c:v>
                </c:pt>
                <c:pt idx="1">
                  <c:v>4.0486901299999998</c:v>
                </c:pt>
                <c:pt idx="2">
                  <c:v>2.9389999999999987</c:v>
                </c:pt>
                <c:pt idx="3" formatCode="General">
                  <c:v>2.6</c:v>
                </c:pt>
              </c:numCache>
            </c:numRef>
          </c:val>
          <c:smooth val="0"/>
          <c:extLst xmlns:c16r2="http://schemas.microsoft.com/office/drawing/2015/06/chart">
            <c:ext xmlns:c16="http://schemas.microsoft.com/office/drawing/2014/chart" uri="{C3380CC4-5D6E-409C-BE32-E72D297353CC}">
              <c16:uniqueId val="{00000001-5694-449C-A8E3-E4103198F903}"/>
            </c:ext>
          </c:extLst>
        </c:ser>
        <c:ser>
          <c:idx val="2"/>
          <c:order val="2"/>
          <c:tx>
            <c:strRef>
              <c:f>List1!$B$21</c:f>
              <c:strCache>
                <c:ptCount val="1"/>
                <c:pt idx="0">
                  <c:v>Slavkov  u Brna</c:v>
                </c:pt>
              </c:strCache>
            </c:strRef>
          </c:tx>
          <c:val>
            <c:numRef>
              <c:f>List1!$E$21:$E$24</c:f>
              <c:numCache>
                <c:formatCode>###,##0.00</c:formatCode>
                <c:ptCount val="4"/>
                <c:pt idx="0">
                  <c:v>5.0398499799999996</c:v>
                </c:pt>
                <c:pt idx="1">
                  <c:v>4.0669999999999975</c:v>
                </c:pt>
                <c:pt idx="2" formatCode="General">
                  <c:v>2.84</c:v>
                </c:pt>
                <c:pt idx="3" formatCode="General">
                  <c:v>2.3499999999999988</c:v>
                </c:pt>
              </c:numCache>
            </c:numRef>
          </c:val>
          <c:smooth val="0"/>
          <c:extLst xmlns:c16r2="http://schemas.microsoft.com/office/drawing/2015/06/chart">
            <c:ext xmlns:c16="http://schemas.microsoft.com/office/drawing/2014/chart" uri="{C3380CC4-5D6E-409C-BE32-E72D297353CC}">
              <c16:uniqueId val="{00000002-5694-449C-A8E3-E4103198F903}"/>
            </c:ext>
          </c:extLst>
        </c:ser>
        <c:ser>
          <c:idx val="3"/>
          <c:order val="3"/>
          <c:tx>
            <c:strRef>
              <c:f>List1!$B$10</c:f>
              <c:strCache>
                <c:ptCount val="1"/>
                <c:pt idx="0">
                  <c:v>okres Vyškov</c:v>
                </c:pt>
              </c:strCache>
            </c:strRef>
          </c:tx>
          <c:val>
            <c:numRef>
              <c:f>List1!$E$10:$E$13</c:f>
              <c:numCache>
                <c:formatCode>###,##0.00</c:formatCode>
                <c:ptCount val="4"/>
                <c:pt idx="0">
                  <c:v>5.95</c:v>
                </c:pt>
                <c:pt idx="1">
                  <c:v>4.7221026799999901</c:v>
                </c:pt>
                <c:pt idx="2">
                  <c:v>3.638845419999996</c:v>
                </c:pt>
                <c:pt idx="3" formatCode="General">
                  <c:v>2.79</c:v>
                </c:pt>
              </c:numCache>
            </c:numRef>
          </c:val>
          <c:smooth val="0"/>
          <c:extLst xmlns:c16r2="http://schemas.microsoft.com/office/drawing/2015/06/chart">
            <c:ext xmlns:c16="http://schemas.microsoft.com/office/drawing/2014/chart" uri="{C3380CC4-5D6E-409C-BE32-E72D297353CC}">
              <c16:uniqueId val="{00000003-5694-449C-A8E3-E4103198F903}"/>
            </c:ext>
          </c:extLst>
        </c:ser>
        <c:dLbls>
          <c:showLegendKey val="0"/>
          <c:showVal val="0"/>
          <c:showCatName val="0"/>
          <c:showSerName val="0"/>
          <c:showPercent val="0"/>
          <c:showBubbleSize val="0"/>
        </c:dLbls>
        <c:marker val="1"/>
        <c:smooth val="0"/>
        <c:axId val="293919360"/>
        <c:axId val="293925248"/>
      </c:lineChart>
      <c:catAx>
        <c:axId val="293919360"/>
        <c:scaling>
          <c:orientation val="minMax"/>
        </c:scaling>
        <c:delete val="0"/>
        <c:axPos val="b"/>
        <c:numFmt formatCode="General" sourceLinked="1"/>
        <c:majorTickMark val="out"/>
        <c:minorTickMark val="none"/>
        <c:tickLblPos val="nextTo"/>
        <c:crossAx val="293925248"/>
        <c:crosses val="autoZero"/>
        <c:auto val="1"/>
        <c:lblAlgn val="ctr"/>
        <c:lblOffset val="100"/>
        <c:noMultiLvlLbl val="0"/>
      </c:catAx>
      <c:valAx>
        <c:axId val="293925248"/>
        <c:scaling>
          <c:orientation val="minMax"/>
        </c:scaling>
        <c:delete val="0"/>
        <c:axPos val="l"/>
        <c:majorGridlines/>
        <c:numFmt formatCode="###,##0.00" sourceLinked="1"/>
        <c:majorTickMark val="out"/>
        <c:minorTickMark val="none"/>
        <c:tickLblPos val="nextTo"/>
        <c:crossAx val="293919360"/>
        <c:crosses val="autoZero"/>
        <c:crossBetween val="between"/>
        <c:majorUnit val="1"/>
        <c:minorUnit val="0.4"/>
      </c:valAx>
    </c:plotArea>
    <c:legend>
      <c:legendPos val="b"/>
      <c:overlay val="0"/>
    </c:legend>
    <c:plotVisOnly val="1"/>
    <c:dispBlanksAs val="gap"/>
    <c:showDLblsOverMax val="0"/>
  </c:chart>
  <c:txPr>
    <a:bodyPr/>
    <a:lstStyle/>
    <a:p>
      <a:pPr>
        <a:defRPr>
          <a:latin typeface="+mj-lt"/>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List1!$F$4:$M$4</c:f>
              <c:strCache>
                <c:ptCount val="1"/>
                <c:pt idx="0">
                  <c:v>2010 2011 2012 2013 2014 2015 2016 2017</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List1!$F$4:$M$4</c:f>
              <c:numCache>
                <c:formatCode>General</c:formatCode>
                <c:ptCount val="8"/>
                <c:pt idx="0">
                  <c:v>2010</c:v>
                </c:pt>
                <c:pt idx="1">
                  <c:v>2011</c:v>
                </c:pt>
                <c:pt idx="2">
                  <c:v>2012</c:v>
                </c:pt>
                <c:pt idx="3">
                  <c:v>2013</c:v>
                </c:pt>
                <c:pt idx="4">
                  <c:v>2014</c:v>
                </c:pt>
                <c:pt idx="5">
                  <c:v>2015</c:v>
                </c:pt>
                <c:pt idx="6">
                  <c:v>2016</c:v>
                </c:pt>
                <c:pt idx="7">
                  <c:v>2017</c:v>
                </c:pt>
              </c:numCache>
            </c:numRef>
          </c:cat>
          <c:val>
            <c:numRef>
              <c:f>List1!$F$5:$M$5</c:f>
              <c:numCache>
                <c:formatCode>###,###,##0</c:formatCode>
                <c:ptCount val="8"/>
                <c:pt idx="0">
                  <c:v>1504</c:v>
                </c:pt>
                <c:pt idx="1">
                  <c:v>1536</c:v>
                </c:pt>
                <c:pt idx="2">
                  <c:v>1562</c:v>
                </c:pt>
                <c:pt idx="3">
                  <c:v>1536</c:v>
                </c:pt>
                <c:pt idx="4">
                  <c:v>1552</c:v>
                </c:pt>
                <c:pt idx="5">
                  <c:v>1578</c:v>
                </c:pt>
                <c:pt idx="6">
                  <c:v>1607</c:v>
                </c:pt>
                <c:pt idx="7">
                  <c:v>1595</c:v>
                </c:pt>
              </c:numCache>
            </c:numRef>
          </c:val>
          <c:smooth val="0"/>
          <c:extLst xmlns:c16r2="http://schemas.microsoft.com/office/drawing/2015/06/chart">
            <c:ext xmlns:c16="http://schemas.microsoft.com/office/drawing/2014/chart" uri="{C3380CC4-5D6E-409C-BE32-E72D297353CC}">
              <c16:uniqueId val="{00000000-6AB0-493B-9B55-D23828333DD9}"/>
            </c:ext>
          </c:extLst>
        </c:ser>
        <c:dLbls>
          <c:showLegendKey val="0"/>
          <c:showVal val="0"/>
          <c:showCatName val="0"/>
          <c:showSerName val="0"/>
          <c:showPercent val="0"/>
          <c:showBubbleSize val="0"/>
        </c:dLbls>
        <c:marker val="1"/>
        <c:smooth val="0"/>
        <c:axId val="294081280"/>
        <c:axId val="294082816"/>
      </c:lineChart>
      <c:catAx>
        <c:axId val="294081280"/>
        <c:scaling>
          <c:orientation val="minMax"/>
        </c:scaling>
        <c:delete val="0"/>
        <c:axPos val="b"/>
        <c:numFmt formatCode="General" sourceLinked="1"/>
        <c:majorTickMark val="out"/>
        <c:minorTickMark val="none"/>
        <c:tickLblPos val="nextTo"/>
        <c:crossAx val="294082816"/>
        <c:crosses val="autoZero"/>
        <c:auto val="1"/>
        <c:lblAlgn val="ctr"/>
        <c:lblOffset val="100"/>
        <c:noMultiLvlLbl val="0"/>
      </c:catAx>
      <c:valAx>
        <c:axId val="294082816"/>
        <c:scaling>
          <c:orientation val="minMax"/>
        </c:scaling>
        <c:delete val="0"/>
        <c:axPos val="l"/>
        <c:majorGridlines/>
        <c:numFmt formatCode="###,###,##0" sourceLinked="1"/>
        <c:majorTickMark val="out"/>
        <c:minorTickMark val="none"/>
        <c:tickLblPos val="nextTo"/>
        <c:crossAx val="294081280"/>
        <c:crosses val="autoZero"/>
        <c:crossBetween val="between"/>
      </c:valAx>
    </c:plotArea>
    <c:plotVisOnly val="1"/>
    <c:dispBlanksAs val="gap"/>
    <c:showDLblsOverMax val="0"/>
  </c:chart>
  <c:txPr>
    <a:bodyPr/>
    <a:lstStyle/>
    <a:p>
      <a:pPr>
        <a:defRPr>
          <a:latin typeface="+mj-lt"/>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8EBF71-84C6-42A5-83CD-CAE2D48010E3}" type="doc">
      <dgm:prSet loTypeId="urn:microsoft.com/office/officeart/2005/8/layout/cycle2" loCatId="cycle" qsTypeId="urn:microsoft.com/office/officeart/2005/8/quickstyle/simple1" qsCatId="simple" csTypeId="urn:microsoft.com/office/officeart/2005/8/colors/accent1_3" csCatId="accent1" phldr="1"/>
      <dgm:spPr/>
      <dgm:t>
        <a:bodyPr/>
        <a:lstStyle/>
        <a:p>
          <a:endParaRPr lang="cs-CZ"/>
        </a:p>
      </dgm:t>
    </dgm:pt>
    <dgm:pt modelId="{7469B2B4-4688-4940-8B19-F30C77162886}">
      <dgm:prSet phldrT="[Text]" custT="1"/>
      <dgm:spPr/>
      <dgm:t>
        <a:bodyPr/>
        <a:lstStyle/>
        <a:p>
          <a:r>
            <a:rPr lang="cs-CZ" sz="900" b="1">
              <a:latin typeface="+mj-lt"/>
            </a:rPr>
            <a:t>Strategická oblast A:  </a:t>
          </a:r>
          <a:r>
            <a:rPr lang="cs-CZ" sz="900">
              <a:latin typeface="+mj-lt"/>
            </a:rPr>
            <a:t>Ekonomický rozvoj města a cestovní ruch</a:t>
          </a:r>
        </a:p>
      </dgm:t>
    </dgm:pt>
    <dgm:pt modelId="{002E55EB-C199-4F6A-86D6-AF35F683E07F}" type="parTrans" cxnId="{2D165266-D67A-47EB-9E10-08ED9856E710}">
      <dgm:prSet/>
      <dgm:spPr/>
      <dgm:t>
        <a:bodyPr/>
        <a:lstStyle/>
        <a:p>
          <a:endParaRPr lang="cs-CZ" sz="900">
            <a:latin typeface="+mj-lt"/>
          </a:endParaRPr>
        </a:p>
      </dgm:t>
    </dgm:pt>
    <dgm:pt modelId="{8A40AE05-B5BA-4945-A38A-F52A94C87C3C}" type="sibTrans" cxnId="{2D165266-D67A-47EB-9E10-08ED9856E710}">
      <dgm:prSet custT="1"/>
      <dgm:spPr/>
      <dgm:t>
        <a:bodyPr/>
        <a:lstStyle/>
        <a:p>
          <a:endParaRPr lang="cs-CZ" sz="900">
            <a:latin typeface="+mj-lt"/>
          </a:endParaRPr>
        </a:p>
      </dgm:t>
    </dgm:pt>
    <dgm:pt modelId="{16E3759B-9927-417F-A786-5E4EE360CC34}">
      <dgm:prSet phldrT="[Text]" custT="1"/>
      <dgm:spPr/>
      <dgm:t>
        <a:bodyPr/>
        <a:lstStyle/>
        <a:p>
          <a:r>
            <a:rPr lang="cs-CZ" sz="900" b="1">
              <a:latin typeface="+mj-lt"/>
            </a:rPr>
            <a:t>Strategická oblast B:</a:t>
          </a:r>
          <a:r>
            <a:rPr lang="cs-CZ" sz="900">
              <a:latin typeface="+mj-lt"/>
            </a:rPr>
            <a:t> </a:t>
          </a:r>
        </a:p>
        <a:p>
          <a:r>
            <a:rPr lang="cs-CZ" sz="900">
              <a:latin typeface="+mj-lt"/>
            </a:rPr>
            <a:t>Infrastruktura města a životní prostředí</a:t>
          </a:r>
        </a:p>
      </dgm:t>
    </dgm:pt>
    <dgm:pt modelId="{03D242B9-C350-4070-9367-8C67FCA061BE}" type="parTrans" cxnId="{C67FB2DB-7478-4980-851D-99CAC3FBDE06}">
      <dgm:prSet/>
      <dgm:spPr/>
      <dgm:t>
        <a:bodyPr/>
        <a:lstStyle/>
        <a:p>
          <a:endParaRPr lang="cs-CZ" sz="900">
            <a:latin typeface="+mj-lt"/>
          </a:endParaRPr>
        </a:p>
      </dgm:t>
    </dgm:pt>
    <dgm:pt modelId="{17B7CD13-44A7-4DD3-8903-B7A988D9DCFC}" type="sibTrans" cxnId="{C67FB2DB-7478-4980-851D-99CAC3FBDE06}">
      <dgm:prSet custT="1"/>
      <dgm:spPr/>
      <dgm:t>
        <a:bodyPr/>
        <a:lstStyle/>
        <a:p>
          <a:endParaRPr lang="cs-CZ" sz="900">
            <a:latin typeface="+mj-lt"/>
          </a:endParaRPr>
        </a:p>
      </dgm:t>
    </dgm:pt>
    <dgm:pt modelId="{5A261B86-DB47-4879-AB03-ADF8DF56F285}">
      <dgm:prSet phldrT="[Text]" custT="1"/>
      <dgm:spPr/>
      <dgm:t>
        <a:bodyPr/>
        <a:lstStyle/>
        <a:p>
          <a:r>
            <a:rPr lang="cs-CZ" sz="900" b="1">
              <a:latin typeface="+mj-lt"/>
            </a:rPr>
            <a:t>Strategická oblast C: </a:t>
          </a:r>
          <a:r>
            <a:rPr lang="cs-CZ" sz="900">
              <a:latin typeface="+mj-lt"/>
            </a:rPr>
            <a:t>Kvalita života</a:t>
          </a:r>
        </a:p>
      </dgm:t>
    </dgm:pt>
    <dgm:pt modelId="{72BA19C3-F927-4F0D-8235-371952D83E51}" type="parTrans" cxnId="{C8BE5E9E-40E0-4E73-B7B8-76476A6B1CFB}">
      <dgm:prSet/>
      <dgm:spPr/>
      <dgm:t>
        <a:bodyPr/>
        <a:lstStyle/>
        <a:p>
          <a:endParaRPr lang="cs-CZ" sz="900">
            <a:latin typeface="+mj-lt"/>
          </a:endParaRPr>
        </a:p>
      </dgm:t>
    </dgm:pt>
    <dgm:pt modelId="{6F7EA813-AD03-4E91-8E85-99958CCAE3E9}" type="sibTrans" cxnId="{C8BE5E9E-40E0-4E73-B7B8-76476A6B1CFB}">
      <dgm:prSet custT="1"/>
      <dgm:spPr/>
      <dgm:t>
        <a:bodyPr/>
        <a:lstStyle/>
        <a:p>
          <a:endParaRPr lang="cs-CZ" sz="900">
            <a:latin typeface="+mj-lt"/>
          </a:endParaRPr>
        </a:p>
      </dgm:t>
    </dgm:pt>
    <dgm:pt modelId="{158B6377-FFFF-4284-9869-E9217ED37752}">
      <dgm:prSet phldrT="[Text]" custT="1"/>
      <dgm:spPr/>
      <dgm:t>
        <a:bodyPr/>
        <a:lstStyle/>
        <a:p>
          <a:r>
            <a:rPr lang="cs-CZ" sz="900" b="1">
              <a:latin typeface="+mj-lt"/>
            </a:rPr>
            <a:t>Strategická oblast D: </a:t>
          </a:r>
          <a:r>
            <a:rPr lang="cs-CZ" sz="900">
              <a:latin typeface="+mj-lt"/>
            </a:rPr>
            <a:t>Veřejná správa</a:t>
          </a:r>
        </a:p>
      </dgm:t>
    </dgm:pt>
    <dgm:pt modelId="{A049F070-05CD-4FE5-B503-C92F4D4A81F9}" type="parTrans" cxnId="{E0397A4B-C1E9-4D4E-A795-DBB1ED0B4B20}">
      <dgm:prSet/>
      <dgm:spPr/>
      <dgm:t>
        <a:bodyPr/>
        <a:lstStyle/>
        <a:p>
          <a:endParaRPr lang="cs-CZ" sz="900">
            <a:latin typeface="+mj-lt"/>
          </a:endParaRPr>
        </a:p>
      </dgm:t>
    </dgm:pt>
    <dgm:pt modelId="{12BC61E2-61EA-454C-A6F6-A6DDE26212DA}" type="sibTrans" cxnId="{E0397A4B-C1E9-4D4E-A795-DBB1ED0B4B20}">
      <dgm:prSet custT="1"/>
      <dgm:spPr/>
      <dgm:t>
        <a:bodyPr/>
        <a:lstStyle/>
        <a:p>
          <a:endParaRPr lang="cs-CZ" sz="900">
            <a:latin typeface="+mj-lt"/>
          </a:endParaRPr>
        </a:p>
      </dgm:t>
    </dgm:pt>
    <dgm:pt modelId="{CCCE14C3-DBCA-4C85-B278-3D836C4CE5C5}" type="pres">
      <dgm:prSet presAssocID="{2C8EBF71-84C6-42A5-83CD-CAE2D48010E3}" presName="cycle" presStyleCnt="0">
        <dgm:presLayoutVars>
          <dgm:dir/>
          <dgm:resizeHandles val="exact"/>
        </dgm:presLayoutVars>
      </dgm:prSet>
      <dgm:spPr/>
      <dgm:t>
        <a:bodyPr/>
        <a:lstStyle/>
        <a:p>
          <a:endParaRPr lang="cs-CZ"/>
        </a:p>
      </dgm:t>
    </dgm:pt>
    <dgm:pt modelId="{4E9CFF3D-3068-4C1F-A68C-1D8396103F6D}" type="pres">
      <dgm:prSet presAssocID="{7469B2B4-4688-4940-8B19-F30C77162886}" presName="node" presStyleLbl="node1" presStyleIdx="0" presStyleCnt="4">
        <dgm:presLayoutVars>
          <dgm:bulletEnabled val="1"/>
        </dgm:presLayoutVars>
      </dgm:prSet>
      <dgm:spPr/>
      <dgm:t>
        <a:bodyPr/>
        <a:lstStyle/>
        <a:p>
          <a:endParaRPr lang="cs-CZ"/>
        </a:p>
      </dgm:t>
    </dgm:pt>
    <dgm:pt modelId="{52FED6C3-F965-4728-B099-63D4B9F6E8EA}" type="pres">
      <dgm:prSet presAssocID="{8A40AE05-B5BA-4945-A38A-F52A94C87C3C}" presName="sibTrans" presStyleLbl="sibTrans2D1" presStyleIdx="0" presStyleCnt="4"/>
      <dgm:spPr/>
      <dgm:t>
        <a:bodyPr/>
        <a:lstStyle/>
        <a:p>
          <a:endParaRPr lang="cs-CZ"/>
        </a:p>
      </dgm:t>
    </dgm:pt>
    <dgm:pt modelId="{3F5702F1-1387-4114-8642-C13C7B2BE80D}" type="pres">
      <dgm:prSet presAssocID="{8A40AE05-B5BA-4945-A38A-F52A94C87C3C}" presName="connectorText" presStyleLbl="sibTrans2D1" presStyleIdx="0" presStyleCnt="4"/>
      <dgm:spPr/>
      <dgm:t>
        <a:bodyPr/>
        <a:lstStyle/>
        <a:p>
          <a:endParaRPr lang="cs-CZ"/>
        </a:p>
      </dgm:t>
    </dgm:pt>
    <dgm:pt modelId="{097FD18C-B10F-4D65-B9CF-94EC9AA0CBAD}" type="pres">
      <dgm:prSet presAssocID="{16E3759B-9927-417F-A786-5E4EE360CC34}" presName="node" presStyleLbl="node1" presStyleIdx="1" presStyleCnt="4">
        <dgm:presLayoutVars>
          <dgm:bulletEnabled val="1"/>
        </dgm:presLayoutVars>
      </dgm:prSet>
      <dgm:spPr/>
      <dgm:t>
        <a:bodyPr/>
        <a:lstStyle/>
        <a:p>
          <a:endParaRPr lang="cs-CZ"/>
        </a:p>
      </dgm:t>
    </dgm:pt>
    <dgm:pt modelId="{5F901758-A9A7-4157-B686-02503BC9F0B0}" type="pres">
      <dgm:prSet presAssocID="{17B7CD13-44A7-4DD3-8903-B7A988D9DCFC}" presName="sibTrans" presStyleLbl="sibTrans2D1" presStyleIdx="1" presStyleCnt="4"/>
      <dgm:spPr/>
      <dgm:t>
        <a:bodyPr/>
        <a:lstStyle/>
        <a:p>
          <a:endParaRPr lang="cs-CZ"/>
        </a:p>
      </dgm:t>
    </dgm:pt>
    <dgm:pt modelId="{BD069FFF-111C-4DE7-9CEE-F920B265840B}" type="pres">
      <dgm:prSet presAssocID="{17B7CD13-44A7-4DD3-8903-B7A988D9DCFC}" presName="connectorText" presStyleLbl="sibTrans2D1" presStyleIdx="1" presStyleCnt="4"/>
      <dgm:spPr/>
      <dgm:t>
        <a:bodyPr/>
        <a:lstStyle/>
        <a:p>
          <a:endParaRPr lang="cs-CZ"/>
        </a:p>
      </dgm:t>
    </dgm:pt>
    <dgm:pt modelId="{706FA5EA-C50A-451A-895B-CBAE2FB37B47}" type="pres">
      <dgm:prSet presAssocID="{5A261B86-DB47-4879-AB03-ADF8DF56F285}" presName="node" presStyleLbl="node1" presStyleIdx="2" presStyleCnt="4">
        <dgm:presLayoutVars>
          <dgm:bulletEnabled val="1"/>
        </dgm:presLayoutVars>
      </dgm:prSet>
      <dgm:spPr/>
      <dgm:t>
        <a:bodyPr/>
        <a:lstStyle/>
        <a:p>
          <a:endParaRPr lang="cs-CZ"/>
        </a:p>
      </dgm:t>
    </dgm:pt>
    <dgm:pt modelId="{B3B74BC1-3D80-4D61-B102-1AAF06D831AC}" type="pres">
      <dgm:prSet presAssocID="{6F7EA813-AD03-4E91-8E85-99958CCAE3E9}" presName="sibTrans" presStyleLbl="sibTrans2D1" presStyleIdx="2" presStyleCnt="4"/>
      <dgm:spPr/>
      <dgm:t>
        <a:bodyPr/>
        <a:lstStyle/>
        <a:p>
          <a:endParaRPr lang="cs-CZ"/>
        </a:p>
      </dgm:t>
    </dgm:pt>
    <dgm:pt modelId="{895B2197-9FC1-4570-A9C9-B76A2E54C550}" type="pres">
      <dgm:prSet presAssocID="{6F7EA813-AD03-4E91-8E85-99958CCAE3E9}" presName="connectorText" presStyleLbl="sibTrans2D1" presStyleIdx="2" presStyleCnt="4"/>
      <dgm:spPr/>
      <dgm:t>
        <a:bodyPr/>
        <a:lstStyle/>
        <a:p>
          <a:endParaRPr lang="cs-CZ"/>
        </a:p>
      </dgm:t>
    </dgm:pt>
    <dgm:pt modelId="{5E6715BF-5972-43BA-90C7-46858732EF4B}" type="pres">
      <dgm:prSet presAssocID="{158B6377-FFFF-4284-9869-E9217ED37752}" presName="node" presStyleLbl="node1" presStyleIdx="3" presStyleCnt="4">
        <dgm:presLayoutVars>
          <dgm:bulletEnabled val="1"/>
        </dgm:presLayoutVars>
      </dgm:prSet>
      <dgm:spPr/>
      <dgm:t>
        <a:bodyPr/>
        <a:lstStyle/>
        <a:p>
          <a:endParaRPr lang="cs-CZ"/>
        </a:p>
      </dgm:t>
    </dgm:pt>
    <dgm:pt modelId="{4BD8B62B-6812-4902-98BD-BB90AC95671D}" type="pres">
      <dgm:prSet presAssocID="{12BC61E2-61EA-454C-A6F6-A6DDE26212DA}" presName="sibTrans" presStyleLbl="sibTrans2D1" presStyleIdx="3" presStyleCnt="4"/>
      <dgm:spPr/>
      <dgm:t>
        <a:bodyPr/>
        <a:lstStyle/>
        <a:p>
          <a:endParaRPr lang="cs-CZ"/>
        </a:p>
      </dgm:t>
    </dgm:pt>
    <dgm:pt modelId="{82896CEF-6210-4F96-864C-D8A1E8CCD23A}" type="pres">
      <dgm:prSet presAssocID="{12BC61E2-61EA-454C-A6F6-A6DDE26212DA}" presName="connectorText" presStyleLbl="sibTrans2D1" presStyleIdx="3" presStyleCnt="4"/>
      <dgm:spPr/>
      <dgm:t>
        <a:bodyPr/>
        <a:lstStyle/>
        <a:p>
          <a:endParaRPr lang="cs-CZ"/>
        </a:p>
      </dgm:t>
    </dgm:pt>
  </dgm:ptLst>
  <dgm:cxnLst>
    <dgm:cxn modelId="{6169A489-D278-4063-908F-79966D60AD77}" type="presOf" srcId="{6F7EA813-AD03-4E91-8E85-99958CCAE3E9}" destId="{895B2197-9FC1-4570-A9C9-B76A2E54C550}" srcOrd="1" destOrd="0" presId="urn:microsoft.com/office/officeart/2005/8/layout/cycle2"/>
    <dgm:cxn modelId="{319E5323-EEC1-49FA-89C6-F45E63FBA7C9}" type="presOf" srcId="{12BC61E2-61EA-454C-A6F6-A6DDE26212DA}" destId="{4BD8B62B-6812-4902-98BD-BB90AC95671D}" srcOrd="0" destOrd="0" presId="urn:microsoft.com/office/officeart/2005/8/layout/cycle2"/>
    <dgm:cxn modelId="{F6ABA1CB-9D49-4F3C-BB2A-C2F7F0CA32E5}" type="presOf" srcId="{8A40AE05-B5BA-4945-A38A-F52A94C87C3C}" destId="{52FED6C3-F965-4728-B099-63D4B9F6E8EA}" srcOrd="0" destOrd="0" presId="urn:microsoft.com/office/officeart/2005/8/layout/cycle2"/>
    <dgm:cxn modelId="{22E62FE6-DD76-4CD7-A602-66735D8E8D81}" type="presOf" srcId="{158B6377-FFFF-4284-9869-E9217ED37752}" destId="{5E6715BF-5972-43BA-90C7-46858732EF4B}" srcOrd="0" destOrd="0" presId="urn:microsoft.com/office/officeart/2005/8/layout/cycle2"/>
    <dgm:cxn modelId="{2F8EBCC0-D2AE-4E38-AF56-8604A32C62C9}" type="presOf" srcId="{6F7EA813-AD03-4E91-8E85-99958CCAE3E9}" destId="{B3B74BC1-3D80-4D61-B102-1AAF06D831AC}" srcOrd="0" destOrd="0" presId="urn:microsoft.com/office/officeart/2005/8/layout/cycle2"/>
    <dgm:cxn modelId="{C8BE5E9E-40E0-4E73-B7B8-76476A6B1CFB}" srcId="{2C8EBF71-84C6-42A5-83CD-CAE2D48010E3}" destId="{5A261B86-DB47-4879-AB03-ADF8DF56F285}" srcOrd="2" destOrd="0" parTransId="{72BA19C3-F927-4F0D-8235-371952D83E51}" sibTransId="{6F7EA813-AD03-4E91-8E85-99958CCAE3E9}"/>
    <dgm:cxn modelId="{67E28DFD-5EA0-4E26-8210-0D1652A80ACC}" type="presOf" srcId="{12BC61E2-61EA-454C-A6F6-A6DDE26212DA}" destId="{82896CEF-6210-4F96-864C-D8A1E8CCD23A}" srcOrd="1" destOrd="0" presId="urn:microsoft.com/office/officeart/2005/8/layout/cycle2"/>
    <dgm:cxn modelId="{28105DA1-71A4-4692-B978-09A307CC6D96}" type="presOf" srcId="{8A40AE05-B5BA-4945-A38A-F52A94C87C3C}" destId="{3F5702F1-1387-4114-8642-C13C7B2BE80D}" srcOrd="1" destOrd="0" presId="urn:microsoft.com/office/officeart/2005/8/layout/cycle2"/>
    <dgm:cxn modelId="{C67FB2DB-7478-4980-851D-99CAC3FBDE06}" srcId="{2C8EBF71-84C6-42A5-83CD-CAE2D48010E3}" destId="{16E3759B-9927-417F-A786-5E4EE360CC34}" srcOrd="1" destOrd="0" parTransId="{03D242B9-C350-4070-9367-8C67FCA061BE}" sibTransId="{17B7CD13-44A7-4DD3-8903-B7A988D9DCFC}"/>
    <dgm:cxn modelId="{2D165266-D67A-47EB-9E10-08ED9856E710}" srcId="{2C8EBF71-84C6-42A5-83CD-CAE2D48010E3}" destId="{7469B2B4-4688-4940-8B19-F30C77162886}" srcOrd="0" destOrd="0" parTransId="{002E55EB-C199-4F6A-86D6-AF35F683E07F}" sibTransId="{8A40AE05-B5BA-4945-A38A-F52A94C87C3C}"/>
    <dgm:cxn modelId="{E0397A4B-C1E9-4D4E-A795-DBB1ED0B4B20}" srcId="{2C8EBF71-84C6-42A5-83CD-CAE2D48010E3}" destId="{158B6377-FFFF-4284-9869-E9217ED37752}" srcOrd="3" destOrd="0" parTransId="{A049F070-05CD-4FE5-B503-C92F4D4A81F9}" sibTransId="{12BC61E2-61EA-454C-A6F6-A6DDE26212DA}"/>
    <dgm:cxn modelId="{FA75CDED-1AC4-45D9-816D-F16E51BA8EB4}" type="presOf" srcId="{7469B2B4-4688-4940-8B19-F30C77162886}" destId="{4E9CFF3D-3068-4C1F-A68C-1D8396103F6D}" srcOrd="0" destOrd="0" presId="urn:microsoft.com/office/officeart/2005/8/layout/cycle2"/>
    <dgm:cxn modelId="{4F098C4D-FCF5-492E-A220-BA4306F4A349}" type="presOf" srcId="{17B7CD13-44A7-4DD3-8903-B7A988D9DCFC}" destId="{5F901758-A9A7-4157-B686-02503BC9F0B0}" srcOrd="0" destOrd="0" presId="urn:microsoft.com/office/officeart/2005/8/layout/cycle2"/>
    <dgm:cxn modelId="{4AAF0EC0-FDA8-43FB-8A21-6EB156CC7A93}" type="presOf" srcId="{16E3759B-9927-417F-A786-5E4EE360CC34}" destId="{097FD18C-B10F-4D65-B9CF-94EC9AA0CBAD}" srcOrd="0" destOrd="0" presId="urn:microsoft.com/office/officeart/2005/8/layout/cycle2"/>
    <dgm:cxn modelId="{FF13C630-8FBA-4334-A0F9-360CDB529F36}" type="presOf" srcId="{5A261B86-DB47-4879-AB03-ADF8DF56F285}" destId="{706FA5EA-C50A-451A-895B-CBAE2FB37B47}" srcOrd="0" destOrd="0" presId="urn:microsoft.com/office/officeart/2005/8/layout/cycle2"/>
    <dgm:cxn modelId="{06612023-9143-44EE-BEC7-A30411863F43}" type="presOf" srcId="{17B7CD13-44A7-4DD3-8903-B7A988D9DCFC}" destId="{BD069FFF-111C-4DE7-9CEE-F920B265840B}" srcOrd="1" destOrd="0" presId="urn:microsoft.com/office/officeart/2005/8/layout/cycle2"/>
    <dgm:cxn modelId="{E4339CF3-5421-4875-AE3A-718E8A71105D}" type="presOf" srcId="{2C8EBF71-84C6-42A5-83CD-CAE2D48010E3}" destId="{CCCE14C3-DBCA-4C85-B278-3D836C4CE5C5}" srcOrd="0" destOrd="0" presId="urn:microsoft.com/office/officeart/2005/8/layout/cycle2"/>
    <dgm:cxn modelId="{4284B8CD-F8A1-4111-AAA2-6130BDCA878E}" type="presParOf" srcId="{CCCE14C3-DBCA-4C85-B278-3D836C4CE5C5}" destId="{4E9CFF3D-3068-4C1F-A68C-1D8396103F6D}" srcOrd="0" destOrd="0" presId="urn:microsoft.com/office/officeart/2005/8/layout/cycle2"/>
    <dgm:cxn modelId="{7225D4E2-1639-41B7-A919-58B931AABE28}" type="presParOf" srcId="{CCCE14C3-DBCA-4C85-B278-3D836C4CE5C5}" destId="{52FED6C3-F965-4728-B099-63D4B9F6E8EA}" srcOrd="1" destOrd="0" presId="urn:microsoft.com/office/officeart/2005/8/layout/cycle2"/>
    <dgm:cxn modelId="{3F1A39F4-B812-4DA8-8C5D-1B5BCACF7D5F}" type="presParOf" srcId="{52FED6C3-F965-4728-B099-63D4B9F6E8EA}" destId="{3F5702F1-1387-4114-8642-C13C7B2BE80D}" srcOrd="0" destOrd="0" presId="urn:microsoft.com/office/officeart/2005/8/layout/cycle2"/>
    <dgm:cxn modelId="{028417AB-1CD2-43E3-B23C-78DE55F12F4E}" type="presParOf" srcId="{CCCE14C3-DBCA-4C85-B278-3D836C4CE5C5}" destId="{097FD18C-B10F-4D65-B9CF-94EC9AA0CBAD}" srcOrd="2" destOrd="0" presId="urn:microsoft.com/office/officeart/2005/8/layout/cycle2"/>
    <dgm:cxn modelId="{35B79E87-EF33-4A01-81D0-534D94408B41}" type="presParOf" srcId="{CCCE14C3-DBCA-4C85-B278-3D836C4CE5C5}" destId="{5F901758-A9A7-4157-B686-02503BC9F0B0}" srcOrd="3" destOrd="0" presId="urn:microsoft.com/office/officeart/2005/8/layout/cycle2"/>
    <dgm:cxn modelId="{CD71E14F-859A-42BD-BDA4-54BAF5B6C070}" type="presParOf" srcId="{5F901758-A9A7-4157-B686-02503BC9F0B0}" destId="{BD069FFF-111C-4DE7-9CEE-F920B265840B}" srcOrd="0" destOrd="0" presId="urn:microsoft.com/office/officeart/2005/8/layout/cycle2"/>
    <dgm:cxn modelId="{C5B5C61F-03B4-469A-BF59-7F9B79CAEA56}" type="presParOf" srcId="{CCCE14C3-DBCA-4C85-B278-3D836C4CE5C5}" destId="{706FA5EA-C50A-451A-895B-CBAE2FB37B47}" srcOrd="4" destOrd="0" presId="urn:microsoft.com/office/officeart/2005/8/layout/cycle2"/>
    <dgm:cxn modelId="{1D4476A4-AB67-4FE8-A347-A6E0F7AF17D5}" type="presParOf" srcId="{CCCE14C3-DBCA-4C85-B278-3D836C4CE5C5}" destId="{B3B74BC1-3D80-4D61-B102-1AAF06D831AC}" srcOrd="5" destOrd="0" presId="urn:microsoft.com/office/officeart/2005/8/layout/cycle2"/>
    <dgm:cxn modelId="{76DBB3A8-3866-4865-B689-B6D69EB6DDCF}" type="presParOf" srcId="{B3B74BC1-3D80-4D61-B102-1AAF06D831AC}" destId="{895B2197-9FC1-4570-A9C9-B76A2E54C550}" srcOrd="0" destOrd="0" presId="urn:microsoft.com/office/officeart/2005/8/layout/cycle2"/>
    <dgm:cxn modelId="{2F8DBEA2-7289-41B9-A4A8-BCF69B58B2A6}" type="presParOf" srcId="{CCCE14C3-DBCA-4C85-B278-3D836C4CE5C5}" destId="{5E6715BF-5972-43BA-90C7-46858732EF4B}" srcOrd="6" destOrd="0" presId="urn:microsoft.com/office/officeart/2005/8/layout/cycle2"/>
    <dgm:cxn modelId="{04E95759-E1A4-44BA-BFE6-70D4E8F6A7D3}" type="presParOf" srcId="{CCCE14C3-DBCA-4C85-B278-3D836C4CE5C5}" destId="{4BD8B62B-6812-4902-98BD-BB90AC95671D}" srcOrd="7" destOrd="0" presId="urn:microsoft.com/office/officeart/2005/8/layout/cycle2"/>
    <dgm:cxn modelId="{31A0F567-3B70-4350-814A-2A750EC00AFD}" type="presParOf" srcId="{4BD8B62B-6812-4902-98BD-BB90AC95671D}" destId="{82896CEF-6210-4F96-864C-D8A1E8CCD23A}" srcOrd="0" destOrd="0" presId="urn:microsoft.com/office/officeart/2005/8/layout/cycle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7E8938-B492-48A2-AF9D-B1EB1CA1BD6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BEF26AE0-4524-4EA6-8B2A-D0A114652A95}">
      <dgm:prSet phldrT="[Text]"/>
      <dgm:spPr/>
      <dgm:t>
        <a:bodyPr/>
        <a:lstStyle/>
        <a:p>
          <a:r>
            <a:rPr lang="cs-CZ" b="1">
              <a:latin typeface="+mj-lt"/>
            </a:rPr>
            <a:t>Strategická oblast A:  </a:t>
          </a:r>
          <a:r>
            <a:rPr lang="cs-CZ">
              <a:latin typeface="+mj-lt"/>
            </a:rPr>
            <a:t>Ekonomický rozvoj města a cestovní ruch</a:t>
          </a:r>
        </a:p>
      </dgm:t>
    </dgm:pt>
    <dgm:pt modelId="{3C5A7921-8E0A-4571-B882-B08D8B24C466}" type="parTrans" cxnId="{BE88346E-4ECA-4C2C-B69A-66B007251371}">
      <dgm:prSet/>
      <dgm:spPr/>
      <dgm:t>
        <a:bodyPr/>
        <a:lstStyle/>
        <a:p>
          <a:endParaRPr lang="cs-CZ">
            <a:latin typeface="+mj-lt"/>
          </a:endParaRPr>
        </a:p>
      </dgm:t>
    </dgm:pt>
    <dgm:pt modelId="{C94DE895-47D2-48A4-A057-DA67FCD64179}" type="sibTrans" cxnId="{BE88346E-4ECA-4C2C-B69A-66B007251371}">
      <dgm:prSet/>
      <dgm:spPr/>
      <dgm:t>
        <a:bodyPr/>
        <a:lstStyle/>
        <a:p>
          <a:endParaRPr lang="cs-CZ">
            <a:latin typeface="+mj-lt"/>
          </a:endParaRPr>
        </a:p>
      </dgm:t>
    </dgm:pt>
    <dgm:pt modelId="{65280364-D212-479D-8F66-C7F2E7B76BC8}">
      <dgm:prSet phldrT="[Text]"/>
      <dgm:spPr/>
      <dgm:t>
        <a:bodyPr/>
        <a:lstStyle/>
        <a:p>
          <a:r>
            <a:rPr lang="cs-CZ" b="1">
              <a:latin typeface="+mj-lt"/>
            </a:rPr>
            <a:t>Strategický cíl A.1: </a:t>
          </a:r>
          <a:r>
            <a:rPr lang="cs-CZ" b="0">
              <a:latin typeface="+mj-lt"/>
            </a:rPr>
            <a:t>Podporovat ekonomický rozvoj města</a:t>
          </a:r>
        </a:p>
      </dgm:t>
    </dgm:pt>
    <dgm:pt modelId="{8919C673-2F83-4923-BADA-FEB2D06F67A7}" type="parTrans" cxnId="{4BBF6058-6A44-4CD4-A8D4-AD43D1790B9B}">
      <dgm:prSet/>
      <dgm:spPr/>
      <dgm:t>
        <a:bodyPr/>
        <a:lstStyle/>
        <a:p>
          <a:endParaRPr lang="cs-CZ">
            <a:latin typeface="+mj-lt"/>
          </a:endParaRPr>
        </a:p>
      </dgm:t>
    </dgm:pt>
    <dgm:pt modelId="{4184AA24-09D6-479E-A1CA-6169EE63560E}" type="sibTrans" cxnId="{4BBF6058-6A44-4CD4-A8D4-AD43D1790B9B}">
      <dgm:prSet/>
      <dgm:spPr/>
      <dgm:t>
        <a:bodyPr/>
        <a:lstStyle/>
        <a:p>
          <a:endParaRPr lang="cs-CZ">
            <a:latin typeface="+mj-lt"/>
          </a:endParaRPr>
        </a:p>
      </dgm:t>
    </dgm:pt>
    <dgm:pt modelId="{C73C0CB0-FC95-40E6-85F1-81A9B11071C1}">
      <dgm:prSet phldrT="[Text]"/>
      <dgm:spPr/>
      <dgm:t>
        <a:bodyPr/>
        <a:lstStyle/>
        <a:p>
          <a:r>
            <a:rPr lang="cs-CZ" b="1" u="none" baseline="0">
              <a:latin typeface="+mj-lt"/>
            </a:rPr>
            <a:t>Opatření  A.1.1 </a:t>
          </a:r>
          <a:r>
            <a:rPr lang="cs-CZ" u="none" baseline="0">
              <a:latin typeface="+mj-lt"/>
            </a:rPr>
            <a:t>Podpora místní ekonomiky a zaměstnanosti </a:t>
          </a:r>
        </a:p>
      </dgm:t>
    </dgm:pt>
    <dgm:pt modelId="{F7D570CD-78F3-441F-91F4-BF682FB2D754}" type="parTrans" cxnId="{E6BA5787-C0D2-4B8C-9A05-81388E789CB8}">
      <dgm:prSet/>
      <dgm:spPr/>
      <dgm:t>
        <a:bodyPr/>
        <a:lstStyle/>
        <a:p>
          <a:endParaRPr lang="cs-CZ">
            <a:latin typeface="+mj-lt"/>
          </a:endParaRPr>
        </a:p>
      </dgm:t>
    </dgm:pt>
    <dgm:pt modelId="{78D5B461-D96A-42CC-8DFA-1E702AC959A5}" type="sibTrans" cxnId="{E6BA5787-C0D2-4B8C-9A05-81388E789CB8}">
      <dgm:prSet/>
      <dgm:spPr/>
      <dgm:t>
        <a:bodyPr/>
        <a:lstStyle/>
        <a:p>
          <a:endParaRPr lang="cs-CZ">
            <a:latin typeface="+mj-lt"/>
          </a:endParaRPr>
        </a:p>
      </dgm:t>
    </dgm:pt>
    <dgm:pt modelId="{8DE0F6EA-37AF-45C2-AF32-665E05852469}">
      <dgm:prSet phldrT="[Text]"/>
      <dgm:spPr/>
      <dgm:t>
        <a:bodyPr/>
        <a:lstStyle/>
        <a:p>
          <a:r>
            <a:rPr lang="cs-CZ" b="1" u="none" baseline="0">
              <a:latin typeface="+mj-lt"/>
            </a:rPr>
            <a:t>Opatření A.1.3 </a:t>
          </a:r>
          <a:r>
            <a:rPr lang="cs-CZ" u="none" baseline="0">
              <a:latin typeface="+mj-lt"/>
            </a:rPr>
            <a:t>Stabilizace finančních zdrojů města</a:t>
          </a:r>
        </a:p>
      </dgm:t>
    </dgm:pt>
    <dgm:pt modelId="{FB814ADF-B44E-45B0-8D13-AB46DE67F9B2}" type="parTrans" cxnId="{A5EDEDB1-32D4-46AC-8ADB-992E633A4F53}">
      <dgm:prSet/>
      <dgm:spPr/>
      <dgm:t>
        <a:bodyPr/>
        <a:lstStyle/>
        <a:p>
          <a:endParaRPr lang="cs-CZ">
            <a:latin typeface="+mj-lt"/>
          </a:endParaRPr>
        </a:p>
      </dgm:t>
    </dgm:pt>
    <dgm:pt modelId="{18D157AF-F83C-41A9-BAE5-2940C9567443}" type="sibTrans" cxnId="{A5EDEDB1-32D4-46AC-8ADB-992E633A4F53}">
      <dgm:prSet/>
      <dgm:spPr/>
      <dgm:t>
        <a:bodyPr/>
        <a:lstStyle/>
        <a:p>
          <a:endParaRPr lang="cs-CZ">
            <a:latin typeface="+mj-lt"/>
          </a:endParaRPr>
        </a:p>
      </dgm:t>
    </dgm:pt>
    <dgm:pt modelId="{0216CB43-0CE0-4803-8433-4409C9FC0BA1}">
      <dgm:prSet phldrT="[Text]"/>
      <dgm:spPr/>
      <dgm:t>
        <a:bodyPr/>
        <a:lstStyle/>
        <a:p>
          <a:r>
            <a:rPr lang="cs-CZ" b="1" u="none" baseline="0">
              <a:latin typeface="+mj-lt"/>
            </a:rPr>
            <a:t>Opatření A.2.1 </a:t>
          </a:r>
          <a:r>
            <a:rPr lang="cs-CZ" u="none" baseline="0">
              <a:latin typeface="+mj-lt"/>
            </a:rPr>
            <a:t>Podpora propagace a řízení v oblasti cestovního ruchu</a:t>
          </a:r>
        </a:p>
      </dgm:t>
    </dgm:pt>
    <dgm:pt modelId="{E276BB04-5A2A-4772-8FC3-F018E270AD78}" type="parTrans" cxnId="{5F75EA63-AA81-4676-9FA0-235699666945}">
      <dgm:prSet/>
      <dgm:spPr/>
      <dgm:t>
        <a:bodyPr/>
        <a:lstStyle/>
        <a:p>
          <a:endParaRPr lang="cs-CZ">
            <a:latin typeface="+mj-lt"/>
          </a:endParaRPr>
        </a:p>
      </dgm:t>
    </dgm:pt>
    <dgm:pt modelId="{42CE0645-8D0B-4B20-B632-923FF0545A37}" type="sibTrans" cxnId="{5F75EA63-AA81-4676-9FA0-235699666945}">
      <dgm:prSet/>
      <dgm:spPr/>
      <dgm:t>
        <a:bodyPr/>
        <a:lstStyle/>
        <a:p>
          <a:endParaRPr lang="cs-CZ">
            <a:latin typeface="+mj-lt"/>
          </a:endParaRPr>
        </a:p>
      </dgm:t>
    </dgm:pt>
    <dgm:pt modelId="{E3E35E2E-45C6-41B8-AD83-04EC03D26D2B}">
      <dgm:prSet/>
      <dgm:spPr/>
      <dgm:t>
        <a:bodyPr/>
        <a:lstStyle/>
        <a:p>
          <a:r>
            <a:rPr lang="cs-CZ" b="1" u="none" baseline="0">
              <a:latin typeface="+mj-lt"/>
            </a:rPr>
            <a:t>Opatření A.1.2 </a:t>
          </a:r>
          <a:r>
            <a:rPr lang="cs-CZ" u="none" baseline="0">
              <a:latin typeface="+mj-lt"/>
            </a:rPr>
            <a:t>Rozvoj ploch pro podnikání a bydlení</a:t>
          </a:r>
        </a:p>
      </dgm:t>
    </dgm:pt>
    <dgm:pt modelId="{E469369F-C727-4CCF-888E-50E8F4541234}" type="parTrans" cxnId="{484D49CE-A55C-4B3B-92FE-CF77C09042F5}">
      <dgm:prSet/>
      <dgm:spPr/>
      <dgm:t>
        <a:bodyPr/>
        <a:lstStyle/>
        <a:p>
          <a:endParaRPr lang="cs-CZ">
            <a:latin typeface="+mj-lt"/>
          </a:endParaRPr>
        </a:p>
      </dgm:t>
    </dgm:pt>
    <dgm:pt modelId="{3149CF2C-E7AC-4738-BE79-6A9848E898C5}" type="sibTrans" cxnId="{484D49CE-A55C-4B3B-92FE-CF77C09042F5}">
      <dgm:prSet/>
      <dgm:spPr/>
      <dgm:t>
        <a:bodyPr/>
        <a:lstStyle/>
        <a:p>
          <a:endParaRPr lang="cs-CZ">
            <a:latin typeface="+mj-lt"/>
          </a:endParaRPr>
        </a:p>
      </dgm:t>
    </dgm:pt>
    <dgm:pt modelId="{8E55AC64-0C52-48C5-864A-416E59071992}">
      <dgm:prSet phldrT="[Text]"/>
      <dgm:spPr/>
      <dgm:t>
        <a:bodyPr/>
        <a:lstStyle/>
        <a:p>
          <a:r>
            <a:rPr lang="cs-CZ" b="1">
              <a:latin typeface="+mj-lt"/>
            </a:rPr>
            <a:t>Strategický cíl A.2: </a:t>
          </a:r>
          <a:r>
            <a:rPr lang="cs-CZ">
              <a:latin typeface="+mj-lt"/>
            </a:rPr>
            <a:t>Zkvalitnit služby v cestovním ruchu </a:t>
          </a:r>
        </a:p>
      </dgm:t>
    </dgm:pt>
    <dgm:pt modelId="{B3CDA430-B6A0-4E3A-A52A-7F514BF3669B}" type="sibTrans" cxnId="{B3D2D2DE-2AE1-4BA4-9010-15ACA3AE5794}">
      <dgm:prSet/>
      <dgm:spPr/>
      <dgm:t>
        <a:bodyPr/>
        <a:lstStyle/>
        <a:p>
          <a:endParaRPr lang="cs-CZ">
            <a:latin typeface="+mj-lt"/>
          </a:endParaRPr>
        </a:p>
      </dgm:t>
    </dgm:pt>
    <dgm:pt modelId="{0E84FE04-7EF4-4BF4-AB6C-2E0B98BE4378}" type="parTrans" cxnId="{B3D2D2DE-2AE1-4BA4-9010-15ACA3AE5794}">
      <dgm:prSet/>
      <dgm:spPr/>
      <dgm:t>
        <a:bodyPr/>
        <a:lstStyle/>
        <a:p>
          <a:endParaRPr lang="cs-CZ">
            <a:latin typeface="+mj-lt"/>
          </a:endParaRPr>
        </a:p>
      </dgm:t>
    </dgm:pt>
    <dgm:pt modelId="{01E28C35-22D8-4A74-BC8E-72C55C58D725}">
      <dgm:prSet/>
      <dgm:spPr/>
      <dgm:t>
        <a:bodyPr/>
        <a:lstStyle/>
        <a:p>
          <a:r>
            <a:rPr lang="cs-CZ" b="1" u="none" baseline="0">
              <a:latin typeface="+mj-lt"/>
            </a:rPr>
            <a:t>Opatření</a:t>
          </a:r>
          <a:r>
            <a:rPr lang="cs-CZ" b="1" u="none">
              <a:latin typeface="+mj-lt"/>
            </a:rPr>
            <a:t> A.2.2</a:t>
          </a:r>
          <a:r>
            <a:rPr lang="cs-CZ" u="none">
              <a:latin typeface="+mj-lt"/>
            </a:rPr>
            <a:t> Rozvoj infrastruktury a služeb v cestovním ruchu</a:t>
          </a:r>
        </a:p>
      </dgm:t>
    </dgm:pt>
    <dgm:pt modelId="{0328F0ED-84B3-45C8-B048-EA9FD3701435}" type="parTrans" cxnId="{0C0EC64E-AE9E-477F-AAB1-9E7F515FB2BD}">
      <dgm:prSet/>
      <dgm:spPr/>
      <dgm:t>
        <a:bodyPr/>
        <a:lstStyle/>
        <a:p>
          <a:endParaRPr lang="cs-CZ">
            <a:latin typeface="+mj-lt"/>
          </a:endParaRPr>
        </a:p>
      </dgm:t>
    </dgm:pt>
    <dgm:pt modelId="{228151CD-97A6-426E-9E5A-8768DFA4ADE2}" type="sibTrans" cxnId="{0C0EC64E-AE9E-477F-AAB1-9E7F515FB2BD}">
      <dgm:prSet/>
      <dgm:spPr/>
      <dgm:t>
        <a:bodyPr/>
        <a:lstStyle/>
        <a:p>
          <a:endParaRPr lang="cs-CZ">
            <a:latin typeface="+mj-lt"/>
          </a:endParaRPr>
        </a:p>
      </dgm:t>
    </dgm:pt>
    <dgm:pt modelId="{7778C370-DC1E-42D9-89F0-59529866B571}" type="pres">
      <dgm:prSet presAssocID="{AF7E8938-B492-48A2-AF9D-B1EB1CA1BD65}" presName="diagram" presStyleCnt="0">
        <dgm:presLayoutVars>
          <dgm:chPref val="1"/>
          <dgm:dir/>
          <dgm:animOne val="branch"/>
          <dgm:animLvl val="lvl"/>
          <dgm:resizeHandles val="exact"/>
        </dgm:presLayoutVars>
      </dgm:prSet>
      <dgm:spPr/>
      <dgm:t>
        <a:bodyPr/>
        <a:lstStyle/>
        <a:p>
          <a:endParaRPr lang="cs-CZ"/>
        </a:p>
      </dgm:t>
    </dgm:pt>
    <dgm:pt modelId="{A9650E63-5D2F-4430-8596-77C1F63E925B}" type="pres">
      <dgm:prSet presAssocID="{BEF26AE0-4524-4EA6-8B2A-D0A114652A95}" presName="root1" presStyleCnt="0"/>
      <dgm:spPr/>
    </dgm:pt>
    <dgm:pt modelId="{50C918A2-04B0-46F9-90F2-70058F0AD28A}" type="pres">
      <dgm:prSet presAssocID="{BEF26AE0-4524-4EA6-8B2A-D0A114652A95}" presName="LevelOneTextNode" presStyleLbl="node0" presStyleIdx="0" presStyleCnt="1">
        <dgm:presLayoutVars>
          <dgm:chPref val="3"/>
        </dgm:presLayoutVars>
      </dgm:prSet>
      <dgm:spPr/>
      <dgm:t>
        <a:bodyPr/>
        <a:lstStyle/>
        <a:p>
          <a:endParaRPr lang="cs-CZ"/>
        </a:p>
      </dgm:t>
    </dgm:pt>
    <dgm:pt modelId="{13A90EE9-4C23-4C6D-B35C-F13F4632B204}" type="pres">
      <dgm:prSet presAssocID="{BEF26AE0-4524-4EA6-8B2A-D0A114652A95}" presName="level2hierChild" presStyleCnt="0"/>
      <dgm:spPr/>
    </dgm:pt>
    <dgm:pt modelId="{A40D1AE3-F4E7-405F-BD84-CE032FB91E92}" type="pres">
      <dgm:prSet presAssocID="{8919C673-2F83-4923-BADA-FEB2D06F67A7}" presName="conn2-1" presStyleLbl="parChTrans1D2" presStyleIdx="0" presStyleCnt="2"/>
      <dgm:spPr/>
      <dgm:t>
        <a:bodyPr/>
        <a:lstStyle/>
        <a:p>
          <a:endParaRPr lang="cs-CZ"/>
        </a:p>
      </dgm:t>
    </dgm:pt>
    <dgm:pt modelId="{7C964648-4FB7-43E9-8256-5043FDEAF47C}" type="pres">
      <dgm:prSet presAssocID="{8919C673-2F83-4923-BADA-FEB2D06F67A7}" presName="connTx" presStyleLbl="parChTrans1D2" presStyleIdx="0" presStyleCnt="2"/>
      <dgm:spPr/>
      <dgm:t>
        <a:bodyPr/>
        <a:lstStyle/>
        <a:p>
          <a:endParaRPr lang="cs-CZ"/>
        </a:p>
      </dgm:t>
    </dgm:pt>
    <dgm:pt modelId="{3C8872AA-7039-47A9-BE83-A5D40EA3CBAF}" type="pres">
      <dgm:prSet presAssocID="{65280364-D212-479D-8F66-C7F2E7B76BC8}" presName="root2" presStyleCnt="0"/>
      <dgm:spPr/>
    </dgm:pt>
    <dgm:pt modelId="{2778DBA4-30B8-4956-A52D-09B2F5AB8844}" type="pres">
      <dgm:prSet presAssocID="{65280364-D212-479D-8F66-C7F2E7B76BC8}" presName="LevelTwoTextNode" presStyleLbl="node2" presStyleIdx="0" presStyleCnt="2">
        <dgm:presLayoutVars>
          <dgm:chPref val="3"/>
        </dgm:presLayoutVars>
      </dgm:prSet>
      <dgm:spPr/>
      <dgm:t>
        <a:bodyPr/>
        <a:lstStyle/>
        <a:p>
          <a:endParaRPr lang="cs-CZ"/>
        </a:p>
      </dgm:t>
    </dgm:pt>
    <dgm:pt modelId="{45E2828A-A1DC-4F7C-AEC0-B004561639D1}" type="pres">
      <dgm:prSet presAssocID="{65280364-D212-479D-8F66-C7F2E7B76BC8}" presName="level3hierChild" presStyleCnt="0"/>
      <dgm:spPr/>
    </dgm:pt>
    <dgm:pt modelId="{925E18BD-5EC6-496A-8A83-4219FB3FE6E4}" type="pres">
      <dgm:prSet presAssocID="{F7D570CD-78F3-441F-91F4-BF682FB2D754}" presName="conn2-1" presStyleLbl="parChTrans1D3" presStyleIdx="0" presStyleCnt="5"/>
      <dgm:spPr/>
      <dgm:t>
        <a:bodyPr/>
        <a:lstStyle/>
        <a:p>
          <a:endParaRPr lang="cs-CZ"/>
        </a:p>
      </dgm:t>
    </dgm:pt>
    <dgm:pt modelId="{BA83DEF5-9DDC-47C3-85F4-E091E6744A57}" type="pres">
      <dgm:prSet presAssocID="{F7D570CD-78F3-441F-91F4-BF682FB2D754}" presName="connTx" presStyleLbl="parChTrans1D3" presStyleIdx="0" presStyleCnt="5"/>
      <dgm:spPr/>
      <dgm:t>
        <a:bodyPr/>
        <a:lstStyle/>
        <a:p>
          <a:endParaRPr lang="cs-CZ"/>
        </a:p>
      </dgm:t>
    </dgm:pt>
    <dgm:pt modelId="{CF89E13D-53EA-4CDD-88F9-517AC4C69617}" type="pres">
      <dgm:prSet presAssocID="{C73C0CB0-FC95-40E6-85F1-81A9B11071C1}" presName="root2" presStyleCnt="0"/>
      <dgm:spPr/>
    </dgm:pt>
    <dgm:pt modelId="{BF18004C-9B9B-4992-AFEA-0208C2CA4814}" type="pres">
      <dgm:prSet presAssocID="{C73C0CB0-FC95-40E6-85F1-81A9B11071C1}" presName="LevelTwoTextNode" presStyleLbl="node3" presStyleIdx="0" presStyleCnt="5">
        <dgm:presLayoutVars>
          <dgm:chPref val="3"/>
        </dgm:presLayoutVars>
      </dgm:prSet>
      <dgm:spPr/>
      <dgm:t>
        <a:bodyPr/>
        <a:lstStyle/>
        <a:p>
          <a:endParaRPr lang="cs-CZ"/>
        </a:p>
      </dgm:t>
    </dgm:pt>
    <dgm:pt modelId="{D1D0E5E9-C7CC-4788-9BA2-DBB6B8C4BBFE}" type="pres">
      <dgm:prSet presAssocID="{C73C0CB0-FC95-40E6-85F1-81A9B11071C1}" presName="level3hierChild" presStyleCnt="0"/>
      <dgm:spPr/>
    </dgm:pt>
    <dgm:pt modelId="{ABD4FE85-91CB-4A32-A8F6-D087E3B4326E}" type="pres">
      <dgm:prSet presAssocID="{E469369F-C727-4CCF-888E-50E8F4541234}" presName="conn2-1" presStyleLbl="parChTrans1D3" presStyleIdx="1" presStyleCnt="5"/>
      <dgm:spPr/>
      <dgm:t>
        <a:bodyPr/>
        <a:lstStyle/>
        <a:p>
          <a:endParaRPr lang="cs-CZ"/>
        </a:p>
      </dgm:t>
    </dgm:pt>
    <dgm:pt modelId="{D190000A-7C80-498F-A935-278314E58F3F}" type="pres">
      <dgm:prSet presAssocID="{E469369F-C727-4CCF-888E-50E8F4541234}" presName="connTx" presStyleLbl="parChTrans1D3" presStyleIdx="1" presStyleCnt="5"/>
      <dgm:spPr/>
      <dgm:t>
        <a:bodyPr/>
        <a:lstStyle/>
        <a:p>
          <a:endParaRPr lang="cs-CZ"/>
        </a:p>
      </dgm:t>
    </dgm:pt>
    <dgm:pt modelId="{5FD6E85C-65FF-42A4-8386-B06A053816D8}" type="pres">
      <dgm:prSet presAssocID="{E3E35E2E-45C6-41B8-AD83-04EC03D26D2B}" presName="root2" presStyleCnt="0"/>
      <dgm:spPr/>
    </dgm:pt>
    <dgm:pt modelId="{8365ADCB-2AD2-483A-B8FE-E3B2C6D568C3}" type="pres">
      <dgm:prSet presAssocID="{E3E35E2E-45C6-41B8-AD83-04EC03D26D2B}" presName="LevelTwoTextNode" presStyleLbl="node3" presStyleIdx="1" presStyleCnt="5">
        <dgm:presLayoutVars>
          <dgm:chPref val="3"/>
        </dgm:presLayoutVars>
      </dgm:prSet>
      <dgm:spPr/>
      <dgm:t>
        <a:bodyPr/>
        <a:lstStyle/>
        <a:p>
          <a:endParaRPr lang="cs-CZ"/>
        </a:p>
      </dgm:t>
    </dgm:pt>
    <dgm:pt modelId="{9E54D29C-11B4-4443-BED2-95F6CD68A1DF}" type="pres">
      <dgm:prSet presAssocID="{E3E35E2E-45C6-41B8-AD83-04EC03D26D2B}" presName="level3hierChild" presStyleCnt="0"/>
      <dgm:spPr/>
    </dgm:pt>
    <dgm:pt modelId="{A52284BF-E4B7-4D8D-B1FB-A5AFB9508E2D}" type="pres">
      <dgm:prSet presAssocID="{FB814ADF-B44E-45B0-8D13-AB46DE67F9B2}" presName="conn2-1" presStyleLbl="parChTrans1D3" presStyleIdx="2" presStyleCnt="5"/>
      <dgm:spPr/>
      <dgm:t>
        <a:bodyPr/>
        <a:lstStyle/>
        <a:p>
          <a:endParaRPr lang="cs-CZ"/>
        </a:p>
      </dgm:t>
    </dgm:pt>
    <dgm:pt modelId="{5D495EE6-16D4-4DD4-8037-8D72142C118F}" type="pres">
      <dgm:prSet presAssocID="{FB814ADF-B44E-45B0-8D13-AB46DE67F9B2}" presName="connTx" presStyleLbl="parChTrans1D3" presStyleIdx="2" presStyleCnt="5"/>
      <dgm:spPr/>
      <dgm:t>
        <a:bodyPr/>
        <a:lstStyle/>
        <a:p>
          <a:endParaRPr lang="cs-CZ"/>
        </a:p>
      </dgm:t>
    </dgm:pt>
    <dgm:pt modelId="{7664297C-0064-4DA9-A8D5-A9398CDBA64B}" type="pres">
      <dgm:prSet presAssocID="{8DE0F6EA-37AF-45C2-AF32-665E05852469}" presName="root2" presStyleCnt="0"/>
      <dgm:spPr/>
    </dgm:pt>
    <dgm:pt modelId="{3965514A-D059-4BEF-8EA1-107E75FB1BCF}" type="pres">
      <dgm:prSet presAssocID="{8DE0F6EA-37AF-45C2-AF32-665E05852469}" presName="LevelTwoTextNode" presStyleLbl="node3" presStyleIdx="2" presStyleCnt="5">
        <dgm:presLayoutVars>
          <dgm:chPref val="3"/>
        </dgm:presLayoutVars>
      </dgm:prSet>
      <dgm:spPr/>
      <dgm:t>
        <a:bodyPr/>
        <a:lstStyle/>
        <a:p>
          <a:endParaRPr lang="cs-CZ"/>
        </a:p>
      </dgm:t>
    </dgm:pt>
    <dgm:pt modelId="{29A255B0-E783-4D98-9E23-F07D5B03431F}" type="pres">
      <dgm:prSet presAssocID="{8DE0F6EA-37AF-45C2-AF32-665E05852469}" presName="level3hierChild" presStyleCnt="0"/>
      <dgm:spPr/>
    </dgm:pt>
    <dgm:pt modelId="{23426AE3-56F3-4ED8-A162-AF583CCB2636}" type="pres">
      <dgm:prSet presAssocID="{0E84FE04-7EF4-4BF4-AB6C-2E0B98BE4378}" presName="conn2-1" presStyleLbl="parChTrans1D2" presStyleIdx="1" presStyleCnt="2"/>
      <dgm:spPr/>
      <dgm:t>
        <a:bodyPr/>
        <a:lstStyle/>
        <a:p>
          <a:endParaRPr lang="cs-CZ"/>
        </a:p>
      </dgm:t>
    </dgm:pt>
    <dgm:pt modelId="{251B0754-D0EB-45CF-91DD-A5C8D40AB178}" type="pres">
      <dgm:prSet presAssocID="{0E84FE04-7EF4-4BF4-AB6C-2E0B98BE4378}" presName="connTx" presStyleLbl="parChTrans1D2" presStyleIdx="1" presStyleCnt="2"/>
      <dgm:spPr/>
      <dgm:t>
        <a:bodyPr/>
        <a:lstStyle/>
        <a:p>
          <a:endParaRPr lang="cs-CZ"/>
        </a:p>
      </dgm:t>
    </dgm:pt>
    <dgm:pt modelId="{D50FD491-3E5C-4BE6-9D3E-38EBB9033229}" type="pres">
      <dgm:prSet presAssocID="{8E55AC64-0C52-48C5-864A-416E59071992}" presName="root2" presStyleCnt="0"/>
      <dgm:spPr/>
    </dgm:pt>
    <dgm:pt modelId="{A5CEEBA5-50FF-4855-9200-1F80B6BF958A}" type="pres">
      <dgm:prSet presAssocID="{8E55AC64-0C52-48C5-864A-416E59071992}" presName="LevelTwoTextNode" presStyleLbl="node2" presStyleIdx="1" presStyleCnt="2">
        <dgm:presLayoutVars>
          <dgm:chPref val="3"/>
        </dgm:presLayoutVars>
      </dgm:prSet>
      <dgm:spPr/>
      <dgm:t>
        <a:bodyPr/>
        <a:lstStyle/>
        <a:p>
          <a:endParaRPr lang="cs-CZ"/>
        </a:p>
      </dgm:t>
    </dgm:pt>
    <dgm:pt modelId="{8F4FDCF1-B9FA-482D-9F8B-B25978B51483}" type="pres">
      <dgm:prSet presAssocID="{8E55AC64-0C52-48C5-864A-416E59071992}" presName="level3hierChild" presStyleCnt="0"/>
      <dgm:spPr/>
    </dgm:pt>
    <dgm:pt modelId="{79BBA84B-936C-467C-8447-F30683ABD449}" type="pres">
      <dgm:prSet presAssocID="{E276BB04-5A2A-4772-8FC3-F018E270AD78}" presName="conn2-1" presStyleLbl="parChTrans1D3" presStyleIdx="3" presStyleCnt="5"/>
      <dgm:spPr/>
      <dgm:t>
        <a:bodyPr/>
        <a:lstStyle/>
        <a:p>
          <a:endParaRPr lang="cs-CZ"/>
        </a:p>
      </dgm:t>
    </dgm:pt>
    <dgm:pt modelId="{EFFC2CA7-44A3-4B88-8813-348C8DAD9DCC}" type="pres">
      <dgm:prSet presAssocID="{E276BB04-5A2A-4772-8FC3-F018E270AD78}" presName="connTx" presStyleLbl="parChTrans1D3" presStyleIdx="3" presStyleCnt="5"/>
      <dgm:spPr/>
      <dgm:t>
        <a:bodyPr/>
        <a:lstStyle/>
        <a:p>
          <a:endParaRPr lang="cs-CZ"/>
        </a:p>
      </dgm:t>
    </dgm:pt>
    <dgm:pt modelId="{8457D6A4-C5CD-47B7-8571-1A143FBEE1E0}" type="pres">
      <dgm:prSet presAssocID="{0216CB43-0CE0-4803-8433-4409C9FC0BA1}" presName="root2" presStyleCnt="0"/>
      <dgm:spPr/>
    </dgm:pt>
    <dgm:pt modelId="{A01A8608-A085-43EF-8F54-A8BC11C7538B}" type="pres">
      <dgm:prSet presAssocID="{0216CB43-0CE0-4803-8433-4409C9FC0BA1}" presName="LevelTwoTextNode" presStyleLbl="node3" presStyleIdx="3" presStyleCnt="5">
        <dgm:presLayoutVars>
          <dgm:chPref val="3"/>
        </dgm:presLayoutVars>
      </dgm:prSet>
      <dgm:spPr/>
      <dgm:t>
        <a:bodyPr/>
        <a:lstStyle/>
        <a:p>
          <a:endParaRPr lang="cs-CZ"/>
        </a:p>
      </dgm:t>
    </dgm:pt>
    <dgm:pt modelId="{DBABFFAE-5517-49EA-BF3E-6AE945AB6399}" type="pres">
      <dgm:prSet presAssocID="{0216CB43-0CE0-4803-8433-4409C9FC0BA1}" presName="level3hierChild" presStyleCnt="0"/>
      <dgm:spPr/>
    </dgm:pt>
    <dgm:pt modelId="{54F6CD1F-A3EB-4477-A93F-71D479FC3159}" type="pres">
      <dgm:prSet presAssocID="{0328F0ED-84B3-45C8-B048-EA9FD3701435}" presName="conn2-1" presStyleLbl="parChTrans1D3" presStyleIdx="4" presStyleCnt="5"/>
      <dgm:spPr/>
      <dgm:t>
        <a:bodyPr/>
        <a:lstStyle/>
        <a:p>
          <a:endParaRPr lang="cs-CZ"/>
        </a:p>
      </dgm:t>
    </dgm:pt>
    <dgm:pt modelId="{49F8D5AD-4A54-448D-BAE1-7A9B35241A48}" type="pres">
      <dgm:prSet presAssocID="{0328F0ED-84B3-45C8-B048-EA9FD3701435}" presName="connTx" presStyleLbl="parChTrans1D3" presStyleIdx="4" presStyleCnt="5"/>
      <dgm:spPr/>
      <dgm:t>
        <a:bodyPr/>
        <a:lstStyle/>
        <a:p>
          <a:endParaRPr lang="cs-CZ"/>
        </a:p>
      </dgm:t>
    </dgm:pt>
    <dgm:pt modelId="{412B8666-79F2-4F79-93A4-B17758CB7BE0}" type="pres">
      <dgm:prSet presAssocID="{01E28C35-22D8-4A74-BC8E-72C55C58D725}" presName="root2" presStyleCnt="0"/>
      <dgm:spPr/>
    </dgm:pt>
    <dgm:pt modelId="{DB030E72-7D70-4372-BD49-2E97B73D7759}" type="pres">
      <dgm:prSet presAssocID="{01E28C35-22D8-4A74-BC8E-72C55C58D725}" presName="LevelTwoTextNode" presStyleLbl="node3" presStyleIdx="4" presStyleCnt="5">
        <dgm:presLayoutVars>
          <dgm:chPref val="3"/>
        </dgm:presLayoutVars>
      </dgm:prSet>
      <dgm:spPr/>
      <dgm:t>
        <a:bodyPr/>
        <a:lstStyle/>
        <a:p>
          <a:endParaRPr lang="cs-CZ"/>
        </a:p>
      </dgm:t>
    </dgm:pt>
    <dgm:pt modelId="{0BB37BD9-F4AC-45A8-92A2-5D3C702E9DED}" type="pres">
      <dgm:prSet presAssocID="{01E28C35-22D8-4A74-BC8E-72C55C58D725}" presName="level3hierChild" presStyleCnt="0"/>
      <dgm:spPr/>
    </dgm:pt>
  </dgm:ptLst>
  <dgm:cxnLst>
    <dgm:cxn modelId="{B57EF800-EAB4-4F0F-A98A-CF04B9D7F558}" type="presOf" srcId="{F7D570CD-78F3-441F-91F4-BF682FB2D754}" destId="{925E18BD-5EC6-496A-8A83-4219FB3FE6E4}" srcOrd="0" destOrd="0" presId="urn:microsoft.com/office/officeart/2005/8/layout/hierarchy2"/>
    <dgm:cxn modelId="{12E34FFB-857D-4744-BA8C-E608C3C90B87}" type="presOf" srcId="{8919C673-2F83-4923-BADA-FEB2D06F67A7}" destId="{A40D1AE3-F4E7-405F-BD84-CE032FB91E92}" srcOrd="0" destOrd="0" presId="urn:microsoft.com/office/officeart/2005/8/layout/hierarchy2"/>
    <dgm:cxn modelId="{B3D2D2DE-2AE1-4BA4-9010-15ACA3AE5794}" srcId="{BEF26AE0-4524-4EA6-8B2A-D0A114652A95}" destId="{8E55AC64-0C52-48C5-864A-416E59071992}" srcOrd="1" destOrd="0" parTransId="{0E84FE04-7EF4-4BF4-AB6C-2E0B98BE4378}" sibTransId="{B3CDA430-B6A0-4E3A-A52A-7F514BF3669B}"/>
    <dgm:cxn modelId="{4BBF6058-6A44-4CD4-A8D4-AD43D1790B9B}" srcId="{BEF26AE0-4524-4EA6-8B2A-D0A114652A95}" destId="{65280364-D212-479D-8F66-C7F2E7B76BC8}" srcOrd="0" destOrd="0" parTransId="{8919C673-2F83-4923-BADA-FEB2D06F67A7}" sibTransId="{4184AA24-09D6-479E-A1CA-6169EE63560E}"/>
    <dgm:cxn modelId="{0C0EC64E-AE9E-477F-AAB1-9E7F515FB2BD}" srcId="{8E55AC64-0C52-48C5-864A-416E59071992}" destId="{01E28C35-22D8-4A74-BC8E-72C55C58D725}" srcOrd="1" destOrd="0" parTransId="{0328F0ED-84B3-45C8-B048-EA9FD3701435}" sibTransId="{228151CD-97A6-426E-9E5A-8768DFA4ADE2}"/>
    <dgm:cxn modelId="{F0188B21-DE45-41BB-B935-2EE8581DB3D6}" type="presOf" srcId="{C73C0CB0-FC95-40E6-85F1-81A9B11071C1}" destId="{BF18004C-9B9B-4992-AFEA-0208C2CA4814}" srcOrd="0" destOrd="0" presId="urn:microsoft.com/office/officeart/2005/8/layout/hierarchy2"/>
    <dgm:cxn modelId="{3E21AC7E-88E3-4E5A-9464-0D66B6113AA0}" type="presOf" srcId="{0328F0ED-84B3-45C8-B048-EA9FD3701435}" destId="{54F6CD1F-A3EB-4477-A93F-71D479FC3159}" srcOrd="0" destOrd="0" presId="urn:microsoft.com/office/officeart/2005/8/layout/hierarchy2"/>
    <dgm:cxn modelId="{991E7487-3A86-42ED-9621-F21DDC879F72}" type="presOf" srcId="{FB814ADF-B44E-45B0-8D13-AB46DE67F9B2}" destId="{5D495EE6-16D4-4DD4-8037-8D72142C118F}" srcOrd="1" destOrd="0" presId="urn:microsoft.com/office/officeart/2005/8/layout/hierarchy2"/>
    <dgm:cxn modelId="{9516A111-1727-4196-B202-73394D96E0EB}" type="presOf" srcId="{FB814ADF-B44E-45B0-8D13-AB46DE67F9B2}" destId="{A52284BF-E4B7-4D8D-B1FB-A5AFB9508E2D}" srcOrd="0" destOrd="0" presId="urn:microsoft.com/office/officeart/2005/8/layout/hierarchy2"/>
    <dgm:cxn modelId="{3C46BC5C-5CE5-4058-A075-8CA09649EF47}" type="presOf" srcId="{E469369F-C727-4CCF-888E-50E8F4541234}" destId="{D190000A-7C80-498F-A935-278314E58F3F}" srcOrd="1" destOrd="0" presId="urn:microsoft.com/office/officeart/2005/8/layout/hierarchy2"/>
    <dgm:cxn modelId="{E6BA5787-C0D2-4B8C-9A05-81388E789CB8}" srcId="{65280364-D212-479D-8F66-C7F2E7B76BC8}" destId="{C73C0CB0-FC95-40E6-85F1-81A9B11071C1}" srcOrd="0" destOrd="0" parTransId="{F7D570CD-78F3-441F-91F4-BF682FB2D754}" sibTransId="{78D5B461-D96A-42CC-8DFA-1E702AC959A5}"/>
    <dgm:cxn modelId="{3D688325-5A6A-4127-A197-DCB10F5B6969}" type="presOf" srcId="{AF7E8938-B492-48A2-AF9D-B1EB1CA1BD65}" destId="{7778C370-DC1E-42D9-89F0-59529866B571}" srcOrd="0" destOrd="0" presId="urn:microsoft.com/office/officeart/2005/8/layout/hierarchy2"/>
    <dgm:cxn modelId="{BADD75AA-BA28-4A95-B25C-2C16DDCDCAC3}" type="presOf" srcId="{F7D570CD-78F3-441F-91F4-BF682FB2D754}" destId="{BA83DEF5-9DDC-47C3-85F4-E091E6744A57}" srcOrd="1" destOrd="0" presId="urn:microsoft.com/office/officeart/2005/8/layout/hierarchy2"/>
    <dgm:cxn modelId="{81BC4FD4-8F9D-4F64-8501-5E2839C68D95}" type="presOf" srcId="{01E28C35-22D8-4A74-BC8E-72C55C58D725}" destId="{DB030E72-7D70-4372-BD49-2E97B73D7759}" srcOrd="0" destOrd="0" presId="urn:microsoft.com/office/officeart/2005/8/layout/hierarchy2"/>
    <dgm:cxn modelId="{EB5FB829-F13B-4119-80F0-537D28B0AEAC}" type="presOf" srcId="{E3E35E2E-45C6-41B8-AD83-04EC03D26D2B}" destId="{8365ADCB-2AD2-483A-B8FE-E3B2C6D568C3}" srcOrd="0" destOrd="0" presId="urn:microsoft.com/office/officeart/2005/8/layout/hierarchy2"/>
    <dgm:cxn modelId="{DB356FDF-9AD7-4AC3-8B70-F66BD98A721C}" type="presOf" srcId="{8919C673-2F83-4923-BADA-FEB2D06F67A7}" destId="{7C964648-4FB7-43E9-8256-5043FDEAF47C}" srcOrd="1" destOrd="0" presId="urn:microsoft.com/office/officeart/2005/8/layout/hierarchy2"/>
    <dgm:cxn modelId="{AF5D20BD-7FDC-456E-8803-06F098B61CAC}" type="presOf" srcId="{0216CB43-0CE0-4803-8433-4409C9FC0BA1}" destId="{A01A8608-A085-43EF-8F54-A8BC11C7538B}" srcOrd="0" destOrd="0" presId="urn:microsoft.com/office/officeart/2005/8/layout/hierarchy2"/>
    <dgm:cxn modelId="{30279D13-63DE-4F91-BB6E-8FC038195650}" type="presOf" srcId="{E276BB04-5A2A-4772-8FC3-F018E270AD78}" destId="{EFFC2CA7-44A3-4B88-8813-348C8DAD9DCC}" srcOrd="1" destOrd="0" presId="urn:microsoft.com/office/officeart/2005/8/layout/hierarchy2"/>
    <dgm:cxn modelId="{1DDAC29E-9C73-4D53-B629-DF56EECA2BD9}" type="presOf" srcId="{0E84FE04-7EF4-4BF4-AB6C-2E0B98BE4378}" destId="{23426AE3-56F3-4ED8-A162-AF583CCB2636}" srcOrd="0" destOrd="0" presId="urn:microsoft.com/office/officeart/2005/8/layout/hierarchy2"/>
    <dgm:cxn modelId="{E287F196-D7AA-432F-8C71-62A516068491}" type="presOf" srcId="{BEF26AE0-4524-4EA6-8B2A-D0A114652A95}" destId="{50C918A2-04B0-46F9-90F2-70058F0AD28A}" srcOrd="0" destOrd="0" presId="urn:microsoft.com/office/officeart/2005/8/layout/hierarchy2"/>
    <dgm:cxn modelId="{A87F1DFC-E268-4ECD-A5FF-EEFC1A086CC4}" type="presOf" srcId="{8E55AC64-0C52-48C5-864A-416E59071992}" destId="{A5CEEBA5-50FF-4855-9200-1F80B6BF958A}" srcOrd="0" destOrd="0" presId="urn:microsoft.com/office/officeart/2005/8/layout/hierarchy2"/>
    <dgm:cxn modelId="{766A5B55-1396-406A-80EB-9B37FAD02501}" type="presOf" srcId="{0328F0ED-84B3-45C8-B048-EA9FD3701435}" destId="{49F8D5AD-4A54-448D-BAE1-7A9B35241A48}" srcOrd="1" destOrd="0" presId="urn:microsoft.com/office/officeart/2005/8/layout/hierarchy2"/>
    <dgm:cxn modelId="{991E9896-F9D7-4962-9633-BD8CCB3420C8}" type="presOf" srcId="{E276BB04-5A2A-4772-8FC3-F018E270AD78}" destId="{79BBA84B-936C-467C-8447-F30683ABD449}" srcOrd="0" destOrd="0" presId="urn:microsoft.com/office/officeart/2005/8/layout/hierarchy2"/>
    <dgm:cxn modelId="{484D49CE-A55C-4B3B-92FE-CF77C09042F5}" srcId="{65280364-D212-479D-8F66-C7F2E7B76BC8}" destId="{E3E35E2E-45C6-41B8-AD83-04EC03D26D2B}" srcOrd="1" destOrd="0" parTransId="{E469369F-C727-4CCF-888E-50E8F4541234}" sibTransId="{3149CF2C-E7AC-4738-BE79-6A9848E898C5}"/>
    <dgm:cxn modelId="{BE88346E-4ECA-4C2C-B69A-66B007251371}" srcId="{AF7E8938-B492-48A2-AF9D-B1EB1CA1BD65}" destId="{BEF26AE0-4524-4EA6-8B2A-D0A114652A95}" srcOrd="0" destOrd="0" parTransId="{3C5A7921-8E0A-4571-B882-B08D8B24C466}" sibTransId="{C94DE895-47D2-48A4-A057-DA67FCD64179}"/>
    <dgm:cxn modelId="{5F75EA63-AA81-4676-9FA0-235699666945}" srcId="{8E55AC64-0C52-48C5-864A-416E59071992}" destId="{0216CB43-0CE0-4803-8433-4409C9FC0BA1}" srcOrd="0" destOrd="0" parTransId="{E276BB04-5A2A-4772-8FC3-F018E270AD78}" sibTransId="{42CE0645-8D0B-4B20-B632-923FF0545A37}"/>
    <dgm:cxn modelId="{A5EDEDB1-32D4-46AC-8ADB-992E633A4F53}" srcId="{65280364-D212-479D-8F66-C7F2E7B76BC8}" destId="{8DE0F6EA-37AF-45C2-AF32-665E05852469}" srcOrd="2" destOrd="0" parTransId="{FB814ADF-B44E-45B0-8D13-AB46DE67F9B2}" sibTransId="{18D157AF-F83C-41A9-BAE5-2940C9567443}"/>
    <dgm:cxn modelId="{A08A71A3-CE80-46F3-84CF-4A99C8A38906}" type="presOf" srcId="{0E84FE04-7EF4-4BF4-AB6C-2E0B98BE4378}" destId="{251B0754-D0EB-45CF-91DD-A5C8D40AB178}" srcOrd="1" destOrd="0" presId="urn:microsoft.com/office/officeart/2005/8/layout/hierarchy2"/>
    <dgm:cxn modelId="{88061E8A-0100-4ABF-9743-EB6C9A7FF6C3}" type="presOf" srcId="{8DE0F6EA-37AF-45C2-AF32-665E05852469}" destId="{3965514A-D059-4BEF-8EA1-107E75FB1BCF}" srcOrd="0" destOrd="0" presId="urn:microsoft.com/office/officeart/2005/8/layout/hierarchy2"/>
    <dgm:cxn modelId="{31F83241-1CC2-4BE5-964B-48F096B6D6CA}" type="presOf" srcId="{65280364-D212-479D-8F66-C7F2E7B76BC8}" destId="{2778DBA4-30B8-4956-A52D-09B2F5AB8844}" srcOrd="0" destOrd="0" presId="urn:microsoft.com/office/officeart/2005/8/layout/hierarchy2"/>
    <dgm:cxn modelId="{2B7BA0B8-1540-46F1-AA8A-E413727EE021}" type="presOf" srcId="{E469369F-C727-4CCF-888E-50E8F4541234}" destId="{ABD4FE85-91CB-4A32-A8F6-D087E3B4326E}" srcOrd="0" destOrd="0" presId="urn:microsoft.com/office/officeart/2005/8/layout/hierarchy2"/>
    <dgm:cxn modelId="{8681D9F1-DB03-4BD2-9FA8-1409AB0F5535}" type="presParOf" srcId="{7778C370-DC1E-42D9-89F0-59529866B571}" destId="{A9650E63-5D2F-4430-8596-77C1F63E925B}" srcOrd="0" destOrd="0" presId="urn:microsoft.com/office/officeart/2005/8/layout/hierarchy2"/>
    <dgm:cxn modelId="{18278DB7-B5E3-4439-AE5C-D9ADCA12DC7F}" type="presParOf" srcId="{A9650E63-5D2F-4430-8596-77C1F63E925B}" destId="{50C918A2-04B0-46F9-90F2-70058F0AD28A}" srcOrd="0" destOrd="0" presId="urn:microsoft.com/office/officeart/2005/8/layout/hierarchy2"/>
    <dgm:cxn modelId="{1D32E8C4-CF97-4B55-8918-C14363764F2D}" type="presParOf" srcId="{A9650E63-5D2F-4430-8596-77C1F63E925B}" destId="{13A90EE9-4C23-4C6D-B35C-F13F4632B204}" srcOrd="1" destOrd="0" presId="urn:microsoft.com/office/officeart/2005/8/layout/hierarchy2"/>
    <dgm:cxn modelId="{7E86F0E3-EB39-49AB-8366-D77A40B3C1ED}" type="presParOf" srcId="{13A90EE9-4C23-4C6D-B35C-F13F4632B204}" destId="{A40D1AE3-F4E7-405F-BD84-CE032FB91E92}" srcOrd="0" destOrd="0" presId="urn:microsoft.com/office/officeart/2005/8/layout/hierarchy2"/>
    <dgm:cxn modelId="{19C5D08E-54BD-4FDC-A486-3802D5426A68}" type="presParOf" srcId="{A40D1AE3-F4E7-405F-BD84-CE032FB91E92}" destId="{7C964648-4FB7-43E9-8256-5043FDEAF47C}" srcOrd="0" destOrd="0" presId="urn:microsoft.com/office/officeart/2005/8/layout/hierarchy2"/>
    <dgm:cxn modelId="{DB4B07BF-0794-47E1-B943-F9E0F1589062}" type="presParOf" srcId="{13A90EE9-4C23-4C6D-B35C-F13F4632B204}" destId="{3C8872AA-7039-47A9-BE83-A5D40EA3CBAF}" srcOrd="1" destOrd="0" presId="urn:microsoft.com/office/officeart/2005/8/layout/hierarchy2"/>
    <dgm:cxn modelId="{669810C8-21E7-40D5-BFC2-280F0B8BA6EC}" type="presParOf" srcId="{3C8872AA-7039-47A9-BE83-A5D40EA3CBAF}" destId="{2778DBA4-30B8-4956-A52D-09B2F5AB8844}" srcOrd="0" destOrd="0" presId="urn:microsoft.com/office/officeart/2005/8/layout/hierarchy2"/>
    <dgm:cxn modelId="{618D95C4-F5CE-4D2E-9861-8F136F3FD826}" type="presParOf" srcId="{3C8872AA-7039-47A9-BE83-A5D40EA3CBAF}" destId="{45E2828A-A1DC-4F7C-AEC0-B004561639D1}" srcOrd="1" destOrd="0" presId="urn:microsoft.com/office/officeart/2005/8/layout/hierarchy2"/>
    <dgm:cxn modelId="{A567C052-D11F-4DA7-B5FA-579BBBCCA1D1}" type="presParOf" srcId="{45E2828A-A1DC-4F7C-AEC0-B004561639D1}" destId="{925E18BD-5EC6-496A-8A83-4219FB3FE6E4}" srcOrd="0" destOrd="0" presId="urn:microsoft.com/office/officeart/2005/8/layout/hierarchy2"/>
    <dgm:cxn modelId="{81085449-0EF8-4DB0-9820-66C7CC7B2777}" type="presParOf" srcId="{925E18BD-5EC6-496A-8A83-4219FB3FE6E4}" destId="{BA83DEF5-9DDC-47C3-85F4-E091E6744A57}" srcOrd="0" destOrd="0" presId="urn:microsoft.com/office/officeart/2005/8/layout/hierarchy2"/>
    <dgm:cxn modelId="{50270150-5E3C-4499-8ABA-B5411A64926F}" type="presParOf" srcId="{45E2828A-A1DC-4F7C-AEC0-B004561639D1}" destId="{CF89E13D-53EA-4CDD-88F9-517AC4C69617}" srcOrd="1" destOrd="0" presId="urn:microsoft.com/office/officeart/2005/8/layout/hierarchy2"/>
    <dgm:cxn modelId="{C2610376-7940-4FF9-AEB9-5649D6E91B02}" type="presParOf" srcId="{CF89E13D-53EA-4CDD-88F9-517AC4C69617}" destId="{BF18004C-9B9B-4992-AFEA-0208C2CA4814}" srcOrd="0" destOrd="0" presId="urn:microsoft.com/office/officeart/2005/8/layout/hierarchy2"/>
    <dgm:cxn modelId="{5B8E11D9-3462-43FB-B08F-991F526EE3E3}" type="presParOf" srcId="{CF89E13D-53EA-4CDD-88F9-517AC4C69617}" destId="{D1D0E5E9-C7CC-4788-9BA2-DBB6B8C4BBFE}" srcOrd="1" destOrd="0" presId="urn:microsoft.com/office/officeart/2005/8/layout/hierarchy2"/>
    <dgm:cxn modelId="{6679690E-6E5D-498F-975C-F37C458B8635}" type="presParOf" srcId="{45E2828A-A1DC-4F7C-AEC0-B004561639D1}" destId="{ABD4FE85-91CB-4A32-A8F6-D087E3B4326E}" srcOrd="2" destOrd="0" presId="urn:microsoft.com/office/officeart/2005/8/layout/hierarchy2"/>
    <dgm:cxn modelId="{B65C60CC-233C-4CD0-B8BF-7F923264BA48}" type="presParOf" srcId="{ABD4FE85-91CB-4A32-A8F6-D087E3B4326E}" destId="{D190000A-7C80-498F-A935-278314E58F3F}" srcOrd="0" destOrd="0" presId="urn:microsoft.com/office/officeart/2005/8/layout/hierarchy2"/>
    <dgm:cxn modelId="{EBF1D97F-7963-4FFA-A7AA-319DC21FE006}" type="presParOf" srcId="{45E2828A-A1DC-4F7C-AEC0-B004561639D1}" destId="{5FD6E85C-65FF-42A4-8386-B06A053816D8}" srcOrd="3" destOrd="0" presId="urn:microsoft.com/office/officeart/2005/8/layout/hierarchy2"/>
    <dgm:cxn modelId="{F51E4A79-EBF3-4985-A16C-04733D665782}" type="presParOf" srcId="{5FD6E85C-65FF-42A4-8386-B06A053816D8}" destId="{8365ADCB-2AD2-483A-B8FE-E3B2C6D568C3}" srcOrd="0" destOrd="0" presId="urn:microsoft.com/office/officeart/2005/8/layout/hierarchy2"/>
    <dgm:cxn modelId="{01879EE4-F00F-485A-8065-17D4440CC54C}" type="presParOf" srcId="{5FD6E85C-65FF-42A4-8386-B06A053816D8}" destId="{9E54D29C-11B4-4443-BED2-95F6CD68A1DF}" srcOrd="1" destOrd="0" presId="urn:microsoft.com/office/officeart/2005/8/layout/hierarchy2"/>
    <dgm:cxn modelId="{79B804E9-92A6-4FD7-877A-C51B37C01F71}" type="presParOf" srcId="{45E2828A-A1DC-4F7C-AEC0-B004561639D1}" destId="{A52284BF-E4B7-4D8D-B1FB-A5AFB9508E2D}" srcOrd="4" destOrd="0" presId="urn:microsoft.com/office/officeart/2005/8/layout/hierarchy2"/>
    <dgm:cxn modelId="{F50732A3-90D4-49E5-9109-69739C805E17}" type="presParOf" srcId="{A52284BF-E4B7-4D8D-B1FB-A5AFB9508E2D}" destId="{5D495EE6-16D4-4DD4-8037-8D72142C118F}" srcOrd="0" destOrd="0" presId="urn:microsoft.com/office/officeart/2005/8/layout/hierarchy2"/>
    <dgm:cxn modelId="{2408F408-9F99-4A08-A321-159076C0E122}" type="presParOf" srcId="{45E2828A-A1DC-4F7C-AEC0-B004561639D1}" destId="{7664297C-0064-4DA9-A8D5-A9398CDBA64B}" srcOrd="5" destOrd="0" presId="urn:microsoft.com/office/officeart/2005/8/layout/hierarchy2"/>
    <dgm:cxn modelId="{F5C49687-58F1-40AA-B9E6-DE567B166650}" type="presParOf" srcId="{7664297C-0064-4DA9-A8D5-A9398CDBA64B}" destId="{3965514A-D059-4BEF-8EA1-107E75FB1BCF}" srcOrd="0" destOrd="0" presId="urn:microsoft.com/office/officeart/2005/8/layout/hierarchy2"/>
    <dgm:cxn modelId="{226586BF-A79C-4EF2-B81F-690790983AD6}" type="presParOf" srcId="{7664297C-0064-4DA9-A8D5-A9398CDBA64B}" destId="{29A255B0-E783-4D98-9E23-F07D5B03431F}" srcOrd="1" destOrd="0" presId="urn:microsoft.com/office/officeart/2005/8/layout/hierarchy2"/>
    <dgm:cxn modelId="{5C18B39B-C120-4DBE-BE36-A48A3CB83056}" type="presParOf" srcId="{13A90EE9-4C23-4C6D-B35C-F13F4632B204}" destId="{23426AE3-56F3-4ED8-A162-AF583CCB2636}" srcOrd="2" destOrd="0" presId="urn:microsoft.com/office/officeart/2005/8/layout/hierarchy2"/>
    <dgm:cxn modelId="{39EC1DC1-4A7C-42D6-B765-771B9CB59F70}" type="presParOf" srcId="{23426AE3-56F3-4ED8-A162-AF583CCB2636}" destId="{251B0754-D0EB-45CF-91DD-A5C8D40AB178}" srcOrd="0" destOrd="0" presId="urn:microsoft.com/office/officeart/2005/8/layout/hierarchy2"/>
    <dgm:cxn modelId="{6D6C050A-A6D1-45F0-AF65-3C2453417D17}" type="presParOf" srcId="{13A90EE9-4C23-4C6D-B35C-F13F4632B204}" destId="{D50FD491-3E5C-4BE6-9D3E-38EBB9033229}" srcOrd="3" destOrd="0" presId="urn:microsoft.com/office/officeart/2005/8/layout/hierarchy2"/>
    <dgm:cxn modelId="{BB35731B-4396-4FA6-876E-CC4D8E7252D9}" type="presParOf" srcId="{D50FD491-3E5C-4BE6-9D3E-38EBB9033229}" destId="{A5CEEBA5-50FF-4855-9200-1F80B6BF958A}" srcOrd="0" destOrd="0" presId="urn:microsoft.com/office/officeart/2005/8/layout/hierarchy2"/>
    <dgm:cxn modelId="{F2CF73B1-8569-4405-AE5D-A13AE769ACFE}" type="presParOf" srcId="{D50FD491-3E5C-4BE6-9D3E-38EBB9033229}" destId="{8F4FDCF1-B9FA-482D-9F8B-B25978B51483}" srcOrd="1" destOrd="0" presId="urn:microsoft.com/office/officeart/2005/8/layout/hierarchy2"/>
    <dgm:cxn modelId="{A2555A34-AF1D-48F1-A74F-BFB15600D131}" type="presParOf" srcId="{8F4FDCF1-B9FA-482D-9F8B-B25978B51483}" destId="{79BBA84B-936C-467C-8447-F30683ABD449}" srcOrd="0" destOrd="0" presId="urn:microsoft.com/office/officeart/2005/8/layout/hierarchy2"/>
    <dgm:cxn modelId="{063A2D21-A07A-4B17-9317-4C318B218F11}" type="presParOf" srcId="{79BBA84B-936C-467C-8447-F30683ABD449}" destId="{EFFC2CA7-44A3-4B88-8813-348C8DAD9DCC}" srcOrd="0" destOrd="0" presId="urn:microsoft.com/office/officeart/2005/8/layout/hierarchy2"/>
    <dgm:cxn modelId="{4B3D5AD3-562F-488A-BB94-ACF63576CDC7}" type="presParOf" srcId="{8F4FDCF1-B9FA-482D-9F8B-B25978B51483}" destId="{8457D6A4-C5CD-47B7-8571-1A143FBEE1E0}" srcOrd="1" destOrd="0" presId="urn:microsoft.com/office/officeart/2005/8/layout/hierarchy2"/>
    <dgm:cxn modelId="{D660CA8F-27AD-47A4-8433-1DEF32D4BAF3}" type="presParOf" srcId="{8457D6A4-C5CD-47B7-8571-1A143FBEE1E0}" destId="{A01A8608-A085-43EF-8F54-A8BC11C7538B}" srcOrd="0" destOrd="0" presId="urn:microsoft.com/office/officeart/2005/8/layout/hierarchy2"/>
    <dgm:cxn modelId="{ADE7C055-A14B-403F-B69D-EEFD80554B4A}" type="presParOf" srcId="{8457D6A4-C5CD-47B7-8571-1A143FBEE1E0}" destId="{DBABFFAE-5517-49EA-BF3E-6AE945AB6399}" srcOrd="1" destOrd="0" presId="urn:microsoft.com/office/officeart/2005/8/layout/hierarchy2"/>
    <dgm:cxn modelId="{E365C51B-94AD-41CC-8AE5-D2E5AFD22A9F}" type="presParOf" srcId="{8F4FDCF1-B9FA-482D-9F8B-B25978B51483}" destId="{54F6CD1F-A3EB-4477-A93F-71D479FC3159}" srcOrd="2" destOrd="0" presId="urn:microsoft.com/office/officeart/2005/8/layout/hierarchy2"/>
    <dgm:cxn modelId="{AC00A39A-2F79-48E4-9330-79B4142FA434}" type="presParOf" srcId="{54F6CD1F-A3EB-4477-A93F-71D479FC3159}" destId="{49F8D5AD-4A54-448D-BAE1-7A9B35241A48}" srcOrd="0" destOrd="0" presId="urn:microsoft.com/office/officeart/2005/8/layout/hierarchy2"/>
    <dgm:cxn modelId="{0CD4DC45-D660-4902-BCDD-205CD005ABB6}" type="presParOf" srcId="{8F4FDCF1-B9FA-482D-9F8B-B25978B51483}" destId="{412B8666-79F2-4F79-93A4-B17758CB7BE0}" srcOrd="3" destOrd="0" presId="urn:microsoft.com/office/officeart/2005/8/layout/hierarchy2"/>
    <dgm:cxn modelId="{0A78F1B5-9F55-4F6A-B2E6-60CB920A6C83}" type="presParOf" srcId="{412B8666-79F2-4F79-93A4-B17758CB7BE0}" destId="{DB030E72-7D70-4372-BD49-2E97B73D7759}" srcOrd="0" destOrd="0" presId="urn:microsoft.com/office/officeart/2005/8/layout/hierarchy2"/>
    <dgm:cxn modelId="{9A06CAC0-1B5D-4181-B3FA-0B2940A08E35}" type="presParOf" srcId="{412B8666-79F2-4F79-93A4-B17758CB7BE0}" destId="{0BB37BD9-F4AC-45A8-92A2-5D3C702E9DED}" srcOrd="1" destOrd="0" presId="urn:microsoft.com/office/officeart/2005/8/layout/hierarchy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7E8938-B492-48A2-AF9D-B1EB1CA1BD6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BEF26AE0-4524-4EA6-8B2A-D0A114652A95}">
      <dgm:prSet phldrT="[Text]"/>
      <dgm:spPr/>
      <dgm:t>
        <a:bodyPr/>
        <a:lstStyle/>
        <a:p>
          <a:r>
            <a:rPr lang="cs-CZ" b="1">
              <a:latin typeface="+mj-lt"/>
            </a:rPr>
            <a:t>Strategická oblast  B:  </a:t>
          </a:r>
          <a:r>
            <a:rPr lang="cs-CZ" b="0">
              <a:latin typeface="+mj-lt"/>
            </a:rPr>
            <a:t>Infrastruktura města a životní prostředí</a:t>
          </a:r>
        </a:p>
      </dgm:t>
    </dgm:pt>
    <dgm:pt modelId="{3C5A7921-8E0A-4571-B882-B08D8B24C466}" type="parTrans" cxnId="{BE88346E-4ECA-4C2C-B69A-66B007251371}">
      <dgm:prSet/>
      <dgm:spPr/>
      <dgm:t>
        <a:bodyPr/>
        <a:lstStyle/>
        <a:p>
          <a:endParaRPr lang="cs-CZ">
            <a:latin typeface="+mj-lt"/>
          </a:endParaRPr>
        </a:p>
      </dgm:t>
    </dgm:pt>
    <dgm:pt modelId="{C94DE895-47D2-48A4-A057-DA67FCD64179}" type="sibTrans" cxnId="{BE88346E-4ECA-4C2C-B69A-66B007251371}">
      <dgm:prSet/>
      <dgm:spPr/>
      <dgm:t>
        <a:bodyPr/>
        <a:lstStyle/>
        <a:p>
          <a:endParaRPr lang="cs-CZ">
            <a:latin typeface="+mj-lt"/>
          </a:endParaRPr>
        </a:p>
      </dgm:t>
    </dgm:pt>
    <dgm:pt modelId="{65280364-D212-479D-8F66-C7F2E7B76BC8}">
      <dgm:prSet phldrT="[Text]"/>
      <dgm:spPr/>
      <dgm:t>
        <a:bodyPr/>
        <a:lstStyle/>
        <a:p>
          <a:r>
            <a:rPr lang="cs-CZ" b="1">
              <a:latin typeface="+mj-lt"/>
            </a:rPr>
            <a:t>Strategický cíl B.1: </a:t>
          </a:r>
          <a:r>
            <a:rPr lang="cs-CZ" b="0">
              <a:latin typeface="+mj-lt"/>
            </a:rPr>
            <a:t>Podporovat rozvoj infrastruktury</a:t>
          </a:r>
        </a:p>
      </dgm:t>
    </dgm:pt>
    <dgm:pt modelId="{8919C673-2F83-4923-BADA-FEB2D06F67A7}" type="parTrans" cxnId="{4BBF6058-6A44-4CD4-A8D4-AD43D1790B9B}">
      <dgm:prSet/>
      <dgm:spPr/>
      <dgm:t>
        <a:bodyPr/>
        <a:lstStyle/>
        <a:p>
          <a:endParaRPr lang="cs-CZ">
            <a:latin typeface="+mj-lt"/>
          </a:endParaRPr>
        </a:p>
      </dgm:t>
    </dgm:pt>
    <dgm:pt modelId="{4184AA24-09D6-479E-A1CA-6169EE63560E}" type="sibTrans" cxnId="{4BBF6058-6A44-4CD4-A8D4-AD43D1790B9B}">
      <dgm:prSet/>
      <dgm:spPr/>
      <dgm:t>
        <a:bodyPr/>
        <a:lstStyle/>
        <a:p>
          <a:endParaRPr lang="cs-CZ">
            <a:latin typeface="+mj-lt"/>
          </a:endParaRPr>
        </a:p>
      </dgm:t>
    </dgm:pt>
    <dgm:pt modelId="{C73C0CB0-FC95-40E6-85F1-81A9B11071C1}">
      <dgm:prSet phldrT="[Text]"/>
      <dgm:spPr/>
      <dgm:t>
        <a:bodyPr/>
        <a:lstStyle/>
        <a:p>
          <a:r>
            <a:rPr lang="cs-CZ" b="1" u="none" baseline="0">
              <a:latin typeface="+mj-lt"/>
            </a:rPr>
            <a:t>Opatření  B.1.1</a:t>
          </a:r>
          <a:r>
            <a:rPr lang="cs-CZ" u="none" baseline="0">
              <a:latin typeface="+mj-lt"/>
            </a:rPr>
            <a:t> Zlepšení dopravní infrastruktury, veřejné dopravy a dopravy v klidu </a:t>
          </a:r>
          <a:endParaRPr lang="cs-CZ" b="0" i="0" u="none" baseline="0">
            <a:latin typeface="+mj-lt"/>
          </a:endParaRPr>
        </a:p>
      </dgm:t>
    </dgm:pt>
    <dgm:pt modelId="{F7D570CD-78F3-441F-91F4-BF682FB2D754}" type="parTrans" cxnId="{E6BA5787-C0D2-4B8C-9A05-81388E789CB8}">
      <dgm:prSet/>
      <dgm:spPr/>
      <dgm:t>
        <a:bodyPr/>
        <a:lstStyle/>
        <a:p>
          <a:endParaRPr lang="cs-CZ">
            <a:latin typeface="+mj-lt"/>
          </a:endParaRPr>
        </a:p>
      </dgm:t>
    </dgm:pt>
    <dgm:pt modelId="{78D5B461-D96A-42CC-8DFA-1E702AC959A5}" type="sibTrans" cxnId="{E6BA5787-C0D2-4B8C-9A05-81388E789CB8}">
      <dgm:prSet/>
      <dgm:spPr/>
      <dgm:t>
        <a:bodyPr/>
        <a:lstStyle/>
        <a:p>
          <a:endParaRPr lang="cs-CZ">
            <a:latin typeface="+mj-lt"/>
          </a:endParaRPr>
        </a:p>
      </dgm:t>
    </dgm:pt>
    <dgm:pt modelId="{8DE0F6EA-37AF-45C2-AF32-665E05852469}">
      <dgm:prSet phldrT="[Text]"/>
      <dgm:spPr/>
      <dgm:t>
        <a:bodyPr/>
        <a:lstStyle/>
        <a:p>
          <a:r>
            <a:rPr lang="cs-CZ" b="1" u="none" baseline="0">
              <a:latin typeface="+mj-lt"/>
            </a:rPr>
            <a:t>Opatření B.1.2 </a:t>
          </a:r>
          <a:r>
            <a:rPr lang="cs-CZ" u="none" baseline="0">
              <a:latin typeface="+mj-lt"/>
            </a:rPr>
            <a:t>Rozvoj nemotorové dopravy</a:t>
          </a:r>
        </a:p>
      </dgm:t>
    </dgm:pt>
    <dgm:pt modelId="{FB814ADF-B44E-45B0-8D13-AB46DE67F9B2}" type="parTrans" cxnId="{A5EDEDB1-32D4-46AC-8ADB-992E633A4F53}">
      <dgm:prSet/>
      <dgm:spPr/>
      <dgm:t>
        <a:bodyPr/>
        <a:lstStyle/>
        <a:p>
          <a:endParaRPr lang="cs-CZ">
            <a:latin typeface="+mj-lt"/>
          </a:endParaRPr>
        </a:p>
      </dgm:t>
    </dgm:pt>
    <dgm:pt modelId="{18D157AF-F83C-41A9-BAE5-2940C9567443}" type="sibTrans" cxnId="{A5EDEDB1-32D4-46AC-8ADB-992E633A4F53}">
      <dgm:prSet/>
      <dgm:spPr/>
      <dgm:t>
        <a:bodyPr/>
        <a:lstStyle/>
        <a:p>
          <a:endParaRPr lang="cs-CZ">
            <a:latin typeface="+mj-lt"/>
          </a:endParaRPr>
        </a:p>
      </dgm:t>
    </dgm:pt>
    <dgm:pt modelId="{0216CB43-0CE0-4803-8433-4409C9FC0BA1}">
      <dgm:prSet phldrT="[Text]"/>
      <dgm:spPr/>
      <dgm:t>
        <a:bodyPr/>
        <a:lstStyle/>
        <a:p>
          <a:r>
            <a:rPr lang="cs-CZ" b="1" u="none" baseline="0">
              <a:latin typeface="+mj-lt"/>
            </a:rPr>
            <a:t>Opatření B.2.1 </a:t>
          </a:r>
          <a:r>
            <a:rPr lang="cs-CZ" u="none" baseline="0">
              <a:latin typeface="+mj-lt"/>
            </a:rPr>
            <a:t>Rozvoj odpadového hospodářsví</a:t>
          </a:r>
        </a:p>
      </dgm:t>
    </dgm:pt>
    <dgm:pt modelId="{E276BB04-5A2A-4772-8FC3-F018E270AD78}" type="parTrans" cxnId="{5F75EA63-AA81-4676-9FA0-235699666945}">
      <dgm:prSet/>
      <dgm:spPr/>
      <dgm:t>
        <a:bodyPr/>
        <a:lstStyle/>
        <a:p>
          <a:endParaRPr lang="cs-CZ">
            <a:latin typeface="+mj-lt"/>
          </a:endParaRPr>
        </a:p>
      </dgm:t>
    </dgm:pt>
    <dgm:pt modelId="{42CE0645-8D0B-4B20-B632-923FF0545A37}" type="sibTrans" cxnId="{5F75EA63-AA81-4676-9FA0-235699666945}">
      <dgm:prSet/>
      <dgm:spPr/>
      <dgm:t>
        <a:bodyPr/>
        <a:lstStyle/>
        <a:p>
          <a:endParaRPr lang="cs-CZ">
            <a:latin typeface="+mj-lt"/>
          </a:endParaRPr>
        </a:p>
      </dgm:t>
    </dgm:pt>
    <dgm:pt modelId="{8E55AC64-0C52-48C5-864A-416E59071992}">
      <dgm:prSet phldrT="[Text]"/>
      <dgm:spPr/>
      <dgm:t>
        <a:bodyPr/>
        <a:lstStyle/>
        <a:p>
          <a:r>
            <a:rPr lang="cs-CZ" b="1">
              <a:latin typeface="+mj-lt"/>
            </a:rPr>
            <a:t>Strategický cíl B.2: </a:t>
          </a:r>
          <a:r>
            <a:rPr lang="cs-CZ">
              <a:latin typeface="+mj-lt"/>
            </a:rPr>
            <a:t>Zlepšovat životní prostředí</a:t>
          </a:r>
        </a:p>
      </dgm:t>
    </dgm:pt>
    <dgm:pt modelId="{B3CDA430-B6A0-4E3A-A52A-7F514BF3669B}" type="sibTrans" cxnId="{B3D2D2DE-2AE1-4BA4-9010-15ACA3AE5794}">
      <dgm:prSet/>
      <dgm:spPr/>
      <dgm:t>
        <a:bodyPr/>
        <a:lstStyle/>
        <a:p>
          <a:endParaRPr lang="cs-CZ">
            <a:latin typeface="+mj-lt"/>
          </a:endParaRPr>
        </a:p>
      </dgm:t>
    </dgm:pt>
    <dgm:pt modelId="{0E84FE04-7EF4-4BF4-AB6C-2E0B98BE4378}" type="parTrans" cxnId="{B3D2D2DE-2AE1-4BA4-9010-15ACA3AE5794}">
      <dgm:prSet/>
      <dgm:spPr/>
      <dgm:t>
        <a:bodyPr/>
        <a:lstStyle/>
        <a:p>
          <a:endParaRPr lang="cs-CZ">
            <a:latin typeface="+mj-lt"/>
          </a:endParaRPr>
        </a:p>
      </dgm:t>
    </dgm:pt>
    <dgm:pt modelId="{01E28C35-22D8-4A74-BC8E-72C55C58D725}">
      <dgm:prSet/>
      <dgm:spPr/>
      <dgm:t>
        <a:bodyPr/>
        <a:lstStyle/>
        <a:p>
          <a:r>
            <a:rPr lang="cs-CZ" b="1" u="none" baseline="0">
              <a:latin typeface="+mj-lt"/>
            </a:rPr>
            <a:t>Opatření</a:t>
          </a:r>
          <a:r>
            <a:rPr lang="cs-CZ" b="1" u="none">
              <a:latin typeface="+mj-lt"/>
            </a:rPr>
            <a:t> B.2.2 </a:t>
          </a:r>
          <a:r>
            <a:rPr lang="cs-CZ" u="none">
              <a:latin typeface="+mj-lt"/>
            </a:rPr>
            <a:t>Údržba a revitalizace  veřejné zeleně  a veřejného prostranství</a:t>
          </a:r>
        </a:p>
      </dgm:t>
    </dgm:pt>
    <dgm:pt modelId="{0328F0ED-84B3-45C8-B048-EA9FD3701435}" type="parTrans" cxnId="{0C0EC64E-AE9E-477F-AAB1-9E7F515FB2BD}">
      <dgm:prSet/>
      <dgm:spPr/>
      <dgm:t>
        <a:bodyPr/>
        <a:lstStyle/>
        <a:p>
          <a:endParaRPr lang="cs-CZ">
            <a:latin typeface="+mj-lt"/>
          </a:endParaRPr>
        </a:p>
      </dgm:t>
    </dgm:pt>
    <dgm:pt modelId="{228151CD-97A6-426E-9E5A-8768DFA4ADE2}" type="sibTrans" cxnId="{0C0EC64E-AE9E-477F-AAB1-9E7F515FB2BD}">
      <dgm:prSet/>
      <dgm:spPr/>
      <dgm:t>
        <a:bodyPr/>
        <a:lstStyle/>
        <a:p>
          <a:endParaRPr lang="cs-CZ">
            <a:latin typeface="+mj-lt"/>
          </a:endParaRPr>
        </a:p>
      </dgm:t>
    </dgm:pt>
    <dgm:pt modelId="{277A7ED1-FCF5-4BD2-BC88-0DC85B3F88E4}">
      <dgm:prSet/>
      <dgm:spPr/>
      <dgm:t>
        <a:bodyPr/>
        <a:lstStyle/>
        <a:p>
          <a:r>
            <a:rPr lang="cs-CZ" b="1">
              <a:latin typeface="+mj-lt"/>
            </a:rPr>
            <a:t>Opatření B.1.3  </a:t>
          </a:r>
          <a:r>
            <a:rPr lang="cs-CZ">
              <a:latin typeface="+mj-lt"/>
            </a:rPr>
            <a:t>Rozvoj technické infrastrukty</a:t>
          </a:r>
        </a:p>
      </dgm:t>
    </dgm:pt>
    <dgm:pt modelId="{996414B2-25BB-439B-9C98-E7912161FC87}" type="parTrans" cxnId="{CF478FD8-891E-4DA8-AECC-8E6F9FCD21B2}">
      <dgm:prSet/>
      <dgm:spPr/>
      <dgm:t>
        <a:bodyPr/>
        <a:lstStyle/>
        <a:p>
          <a:endParaRPr lang="cs-CZ">
            <a:latin typeface="+mj-lt"/>
          </a:endParaRPr>
        </a:p>
      </dgm:t>
    </dgm:pt>
    <dgm:pt modelId="{F0746A1B-7A43-47EB-8B5A-B15C4577C87B}" type="sibTrans" cxnId="{CF478FD8-891E-4DA8-AECC-8E6F9FCD21B2}">
      <dgm:prSet/>
      <dgm:spPr/>
      <dgm:t>
        <a:bodyPr/>
        <a:lstStyle/>
        <a:p>
          <a:endParaRPr lang="cs-CZ">
            <a:latin typeface="+mj-lt"/>
          </a:endParaRPr>
        </a:p>
      </dgm:t>
    </dgm:pt>
    <dgm:pt modelId="{7778C370-DC1E-42D9-89F0-59529866B571}" type="pres">
      <dgm:prSet presAssocID="{AF7E8938-B492-48A2-AF9D-B1EB1CA1BD65}" presName="diagram" presStyleCnt="0">
        <dgm:presLayoutVars>
          <dgm:chPref val="1"/>
          <dgm:dir/>
          <dgm:animOne val="branch"/>
          <dgm:animLvl val="lvl"/>
          <dgm:resizeHandles val="exact"/>
        </dgm:presLayoutVars>
      </dgm:prSet>
      <dgm:spPr/>
      <dgm:t>
        <a:bodyPr/>
        <a:lstStyle/>
        <a:p>
          <a:endParaRPr lang="cs-CZ"/>
        </a:p>
      </dgm:t>
    </dgm:pt>
    <dgm:pt modelId="{A9650E63-5D2F-4430-8596-77C1F63E925B}" type="pres">
      <dgm:prSet presAssocID="{BEF26AE0-4524-4EA6-8B2A-D0A114652A95}" presName="root1" presStyleCnt="0"/>
      <dgm:spPr/>
    </dgm:pt>
    <dgm:pt modelId="{50C918A2-04B0-46F9-90F2-70058F0AD28A}" type="pres">
      <dgm:prSet presAssocID="{BEF26AE0-4524-4EA6-8B2A-D0A114652A95}" presName="LevelOneTextNode" presStyleLbl="node0" presStyleIdx="0" presStyleCnt="1">
        <dgm:presLayoutVars>
          <dgm:chPref val="3"/>
        </dgm:presLayoutVars>
      </dgm:prSet>
      <dgm:spPr/>
      <dgm:t>
        <a:bodyPr/>
        <a:lstStyle/>
        <a:p>
          <a:endParaRPr lang="cs-CZ"/>
        </a:p>
      </dgm:t>
    </dgm:pt>
    <dgm:pt modelId="{13A90EE9-4C23-4C6D-B35C-F13F4632B204}" type="pres">
      <dgm:prSet presAssocID="{BEF26AE0-4524-4EA6-8B2A-D0A114652A95}" presName="level2hierChild" presStyleCnt="0"/>
      <dgm:spPr/>
    </dgm:pt>
    <dgm:pt modelId="{A40D1AE3-F4E7-405F-BD84-CE032FB91E92}" type="pres">
      <dgm:prSet presAssocID="{8919C673-2F83-4923-BADA-FEB2D06F67A7}" presName="conn2-1" presStyleLbl="parChTrans1D2" presStyleIdx="0" presStyleCnt="2"/>
      <dgm:spPr/>
      <dgm:t>
        <a:bodyPr/>
        <a:lstStyle/>
        <a:p>
          <a:endParaRPr lang="cs-CZ"/>
        </a:p>
      </dgm:t>
    </dgm:pt>
    <dgm:pt modelId="{7C964648-4FB7-43E9-8256-5043FDEAF47C}" type="pres">
      <dgm:prSet presAssocID="{8919C673-2F83-4923-BADA-FEB2D06F67A7}" presName="connTx" presStyleLbl="parChTrans1D2" presStyleIdx="0" presStyleCnt="2"/>
      <dgm:spPr/>
      <dgm:t>
        <a:bodyPr/>
        <a:lstStyle/>
        <a:p>
          <a:endParaRPr lang="cs-CZ"/>
        </a:p>
      </dgm:t>
    </dgm:pt>
    <dgm:pt modelId="{3C8872AA-7039-47A9-BE83-A5D40EA3CBAF}" type="pres">
      <dgm:prSet presAssocID="{65280364-D212-479D-8F66-C7F2E7B76BC8}" presName="root2" presStyleCnt="0"/>
      <dgm:spPr/>
    </dgm:pt>
    <dgm:pt modelId="{2778DBA4-30B8-4956-A52D-09B2F5AB8844}" type="pres">
      <dgm:prSet presAssocID="{65280364-D212-479D-8F66-C7F2E7B76BC8}" presName="LevelTwoTextNode" presStyleLbl="node2" presStyleIdx="0" presStyleCnt="2">
        <dgm:presLayoutVars>
          <dgm:chPref val="3"/>
        </dgm:presLayoutVars>
      </dgm:prSet>
      <dgm:spPr/>
      <dgm:t>
        <a:bodyPr/>
        <a:lstStyle/>
        <a:p>
          <a:endParaRPr lang="cs-CZ"/>
        </a:p>
      </dgm:t>
    </dgm:pt>
    <dgm:pt modelId="{45E2828A-A1DC-4F7C-AEC0-B004561639D1}" type="pres">
      <dgm:prSet presAssocID="{65280364-D212-479D-8F66-C7F2E7B76BC8}" presName="level3hierChild" presStyleCnt="0"/>
      <dgm:spPr/>
    </dgm:pt>
    <dgm:pt modelId="{925E18BD-5EC6-496A-8A83-4219FB3FE6E4}" type="pres">
      <dgm:prSet presAssocID="{F7D570CD-78F3-441F-91F4-BF682FB2D754}" presName="conn2-1" presStyleLbl="parChTrans1D3" presStyleIdx="0" presStyleCnt="5"/>
      <dgm:spPr/>
      <dgm:t>
        <a:bodyPr/>
        <a:lstStyle/>
        <a:p>
          <a:endParaRPr lang="cs-CZ"/>
        </a:p>
      </dgm:t>
    </dgm:pt>
    <dgm:pt modelId="{BA83DEF5-9DDC-47C3-85F4-E091E6744A57}" type="pres">
      <dgm:prSet presAssocID="{F7D570CD-78F3-441F-91F4-BF682FB2D754}" presName="connTx" presStyleLbl="parChTrans1D3" presStyleIdx="0" presStyleCnt="5"/>
      <dgm:spPr/>
      <dgm:t>
        <a:bodyPr/>
        <a:lstStyle/>
        <a:p>
          <a:endParaRPr lang="cs-CZ"/>
        </a:p>
      </dgm:t>
    </dgm:pt>
    <dgm:pt modelId="{CF89E13D-53EA-4CDD-88F9-517AC4C69617}" type="pres">
      <dgm:prSet presAssocID="{C73C0CB0-FC95-40E6-85F1-81A9B11071C1}" presName="root2" presStyleCnt="0"/>
      <dgm:spPr/>
    </dgm:pt>
    <dgm:pt modelId="{BF18004C-9B9B-4992-AFEA-0208C2CA4814}" type="pres">
      <dgm:prSet presAssocID="{C73C0CB0-FC95-40E6-85F1-81A9B11071C1}" presName="LevelTwoTextNode" presStyleLbl="node3" presStyleIdx="0" presStyleCnt="5">
        <dgm:presLayoutVars>
          <dgm:chPref val="3"/>
        </dgm:presLayoutVars>
      </dgm:prSet>
      <dgm:spPr/>
      <dgm:t>
        <a:bodyPr/>
        <a:lstStyle/>
        <a:p>
          <a:endParaRPr lang="cs-CZ"/>
        </a:p>
      </dgm:t>
    </dgm:pt>
    <dgm:pt modelId="{D1D0E5E9-C7CC-4788-9BA2-DBB6B8C4BBFE}" type="pres">
      <dgm:prSet presAssocID="{C73C0CB0-FC95-40E6-85F1-81A9B11071C1}" presName="level3hierChild" presStyleCnt="0"/>
      <dgm:spPr/>
    </dgm:pt>
    <dgm:pt modelId="{A52284BF-E4B7-4D8D-B1FB-A5AFB9508E2D}" type="pres">
      <dgm:prSet presAssocID="{FB814ADF-B44E-45B0-8D13-AB46DE67F9B2}" presName="conn2-1" presStyleLbl="parChTrans1D3" presStyleIdx="1" presStyleCnt="5"/>
      <dgm:spPr/>
      <dgm:t>
        <a:bodyPr/>
        <a:lstStyle/>
        <a:p>
          <a:endParaRPr lang="cs-CZ"/>
        </a:p>
      </dgm:t>
    </dgm:pt>
    <dgm:pt modelId="{5D495EE6-16D4-4DD4-8037-8D72142C118F}" type="pres">
      <dgm:prSet presAssocID="{FB814ADF-B44E-45B0-8D13-AB46DE67F9B2}" presName="connTx" presStyleLbl="parChTrans1D3" presStyleIdx="1" presStyleCnt="5"/>
      <dgm:spPr/>
      <dgm:t>
        <a:bodyPr/>
        <a:lstStyle/>
        <a:p>
          <a:endParaRPr lang="cs-CZ"/>
        </a:p>
      </dgm:t>
    </dgm:pt>
    <dgm:pt modelId="{7664297C-0064-4DA9-A8D5-A9398CDBA64B}" type="pres">
      <dgm:prSet presAssocID="{8DE0F6EA-37AF-45C2-AF32-665E05852469}" presName="root2" presStyleCnt="0"/>
      <dgm:spPr/>
    </dgm:pt>
    <dgm:pt modelId="{3965514A-D059-4BEF-8EA1-107E75FB1BCF}" type="pres">
      <dgm:prSet presAssocID="{8DE0F6EA-37AF-45C2-AF32-665E05852469}" presName="LevelTwoTextNode" presStyleLbl="node3" presStyleIdx="1" presStyleCnt="5">
        <dgm:presLayoutVars>
          <dgm:chPref val="3"/>
        </dgm:presLayoutVars>
      </dgm:prSet>
      <dgm:spPr/>
      <dgm:t>
        <a:bodyPr/>
        <a:lstStyle/>
        <a:p>
          <a:endParaRPr lang="cs-CZ"/>
        </a:p>
      </dgm:t>
    </dgm:pt>
    <dgm:pt modelId="{29A255B0-E783-4D98-9E23-F07D5B03431F}" type="pres">
      <dgm:prSet presAssocID="{8DE0F6EA-37AF-45C2-AF32-665E05852469}" presName="level3hierChild" presStyleCnt="0"/>
      <dgm:spPr/>
    </dgm:pt>
    <dgm:pt modelId="{35BB8F29-C7C0-4F33-988E-CEF395CD4487}" type="pres">
      <dgm:prSet presAssocID="{996414B2-25BB-439B-9C98-E7912161FC87}" presName="conn2-1" presStyleLbl="parChTrans1D3" presStyleIdx="2" presStyleCnt="5"/>
      <dgm:spPr/>
      <dgm:t>
        <a:bodyPr/>
        <a:lstStyle/>
        <a:p>
          <a:endParaRPr lang="cs-CZ"/>
        </a:p>
      </dgm:t>
    </dgm:pt>
    <dgm:pt modelId="{3D1D8CA8-6FFD-4C88-B3E7-F67B5D868563}" type="pres">
      <dgm:prSet presAssocID="{996414B2-25BB-439B-9C98-E7912161FC87}" presName="connTx" presStyleLbl="parChTrans1D3" presStyleIdx="2" presStyleCnt="5"/>
      <dgm:spPr/>
      <dgm:t>
        <a:bodyPr/>
        <a:lstStyle/>
        <a:p>
          <a:endParaRPr lang="cs-CZ"/>
        </a:p>
      </dgm:t>
    </dgm:pt>
    <dgm:pt modelId="{3C518CEA-C3DE-45B5-95D3-2889050818CD}" type="pres">
      <dgm:prSet presAssocID="{277A7ED1-FCF5-4BD2-BC88-0DC85B3F88E4}" presName="root2" presStyleCnt="0"/>
      <dgm:spPr/>
    </dgm:pt>
    <dgm:pt modelId="{F127836D-53DF-43BA-B8BF-BDDB9A7FB38C}" type="pres">
      <dgm:prSet presAssocID="{277A7ED1-FCF5-4BD2-BC88-0DC85B3F88E4}" presName="LevelTwoTextNode" presStyleLbl="node3" presStyleIdx="2" presStyleCnt="5">
        <dgm:presLayoutVars>
          <dgm:chPref val="3"/>
        </dgm:presLayoutVars>
      </dgm:prSet>
      <dgm:spPr/>
      <dgm:t>
        <a:bodyPr/>
        <a:lstStyle/>
        <a:p>
          <a:endParaRPr lang="cs-CZ"/>
        </a:p>
      </dgm:t>
    </dgm:pt>
    <dgm:pt modelId="{9E977359-ED85-4741-88F9-50394EE466A2}" type="pres">
      <dgm:prSet presAssocID="{277A7ED1-FCF5-4BD2-BC88-0DC85B3F88E4}" presName="level3hierChild" presStyleCnt="0"/>
      <dgm:spPr/>
    </dgm:pt>
    <dgm:pt modelId="{23426AE3-56F3-4ED8-A162-AF583CCB2636}" type="pres">
      <dgm:prSet presAssocID="{0E84FE04-7EF4-4BF4-AB6C-2E0B98BE4378}" presName="conn2-1" presStyleLbl="parChTrans1D2" presStyleIdx="1" presStyleCnt="2"/>
      <dgm:spPr/>
      <dgm:t>
        <a:bodyPr/>
        <a:lstStyle/>
        <a:p>
          <a:endParaRPr lang="cs-CZ"/>
        </a:p>
      </dgm:t>
    </dgm:pt>
    <dgm:pt modelId="{251B0754-D0EB-45CF-91DD-A5C8D40AB178}" type="pres">
      <dgm:prSet presAssocID="{0E84FE04-7EF4-4BF4-AB6C-2E0B98BE4378}" presName="connTx" presStyleLbl="parChTrans1D2" presStyleIdx="1" presStyleCnt="2"/>
      <dgm:spPr/>
      <dgm:t>
        <a:bodyPr/>
        <a:lstStyle/>
        <a:p>
          <a:endParaRPr lang="cs-CZ"/>
        </a:p>
      </dgm:t>
    </dgm:pt>
    <dgm:pt modelId="{D50FD491-3E5C-4BE6-9D3E-38EBB9033229}" type="pres">
      <dgm:prSet presAssocID="{8E55AC64-0C52-48C5-864A-416E59071992}" presName="root2" presStyleCnt="0"/>
      <dgm:spPr/>
    </dgm:pt>
    <dgm:pt modelId="{A5CEEBA5-50FF-4855-9200-1F80B6BF958A}" type="pres">
      <dgm:prSet presAssocID="{8E55AC64-0C52-48C5-864A-416E59071992}" presName="LevelTwoTextNode" presStyleLbl="node2" presStyleIdx="1" presStyleCnt="2">
        <dgm:presLayoutVars>
          <dgm:chPref val="3"/>
        </dgm:presLayoutVars>
      </dgm:prSet>
      <dgm:spPr/>
      <dgm:t>
        <a:bodyPr/>
        <a:lstStyle/>
        <a:p>
          <a:endParaRPr lang="cs-CZ"/>
        </a:p>
      </dgm:t>
    </dgm:pt>
    <dgm:pt modelId="{8F4FDCF1-B9FA-482D-9F8B-B25978B51483}" type="pres">
      <dgm:prSet presAssocID="{8E55AC64-0C52-48C5-864A-416E59071992}" presName="level3hierChild" presStyleCnt="0"/>
      <dgm:spPr/>
    </dgm:pt>
    <dgm:pt modelId="{79BBA84B-936C-467C-8447-F30683ABD449}" type="pres">
      <dgm:prSet presAssocID="{E276BB04-5A2A-4772-8FC3-F018E270AD78}" presName="conn2-1" presStyleLbl="parChTrans1D3" presStyleIdx="3" presStyleCnt="5"/>
      <dgm:spPr/>
      <dgm:t>
        <a:bodyPr/>
        <a:lstStyle/>
        <a:p>
          <a:endParaRPr lang="cs-CZ"/>
        </a:p>
      </dgm:t>
    </dgm:pt>
    <dgm:pt modelId="{EFFC2CA7-44A3-4B88-8813-348C8DAD9DCC}" type="pres">
      <dgm:prSet presAssocID="{E276BB04-5A2A-4772-8FC3-F018E270AD78}" presName="connTx" presStyleLbl="parChTrans1D3" presStyleIdx="3" presStyleCnt="5"/>
      <dgm:spPr/>
      <dgm:t>
        <a:bodyPr/>
        <a:lstStyle/>
        <a:p>
          <a:endParaRPr lang="cs-CZ"/>
        </a:p>
      </dgm:t>
    </dgm:pt>
    <dgm:pt modelId="{8457D6A4-C5CD-47B7-8571-1A143FBEE1E0}" type="pres">
      <dgm:prSet presAssocID="{0216CB43-0CE0-4803-8433-4409C9FC0BA1}" presName="root2" presStyleCnt="0"/>
      <dgm:spPr/>
    </dgm:pt>
    <dgm:pt modelId="{A01A8608-A085-43EF-8F54-A8BC11C7538B}" type="pres">
      <dgm:prSet presAssocID="{0216CB43-0CE0-4803-8433-4409C9FC0BA1}" presName="LevelTwoTextNode" presStyleLbl="node3" presStyleIdx="3" presStyleCnt="5">
        <dgm:presLayoutVars>
          <dgm:chPref val="3"/>
        </dgm:presLayoutVars>
      </dgm:prSet>
      <dgm:spPr/>
      <dgm:t>
        <a:bodyPr/>
        <a:lstStyle/>
        <a:p>
          <a:endParaRPr lang="cs-CZ"/>
        </a:p>
      </dgm:t>
    </dgm:pt>
    <dgm:pt modelId="{DBABFFAE-5517-49EA-BF3E-6AE945AB6399}" type="pres">
      <dgm:prSet presAssocID="{0216CB43-0CE0-4803-8433-4409C9FC0BA1}" presName="level3hierChild" presStyleCnt="0"/>
      <dgm:spPr/>
    </dgm:pt>
    <dgm:pt modelId="{54F6CD1F-A3EB-4477-A93F-71D479FC3159}" type="pres">
      <dgm:prSet presAssocID="{0328F0ED-84B3-45C8-B048-EA9FD3701435}" presName="conn2-1" presStyleLbl="parChTrans1D3" presStyleIdx="4" presStyleCnt="5"/>
      <dgm:spPr/>
      <dgm:t>
        <a:bodyPr/>
        <a:lstStyle/>
        <a:p>
          <a:endParaRPr lang="cs-CZ"/>
        </a:p>
      </dgm:t>
    </dgm:pt>
    <dgm:pt modelId="{49F8D5AD-4A54-448D-BAE1-7A9B35241A48}" type="pres">
      <dgm:prSet presAssocID="{0328F0ED-84B3-45C8-B048-EA9FD3701435}" presName="connTx" presStyleLbl="parChTrans1D3" presStyleIdx="4" presStyleCnt="5"/>
      <dgm:spPr/>
      <dgm:t>
        <a:bodyPr/>
        <a:lstStyle/>
        <a:p>
          <a:endParaRPr lang="cs-CZ"/>
        </a:p>
      </dgm:t>
    </dgm:pt>
    <dgm:pt modelId="{412B8666-79F2-4F79-93A4-B17758CB7BE0}" type="pres">
      <dgm:prSet presAssocID="{01E28C35-22D8-4A74-BC8E-72C55C58D725}" presName="root2" presStyleCnt="0"/>
      <dgm:spPr/>
    </dgm:pt>
    <dgm:pt modelId="{DB030E72-7D70-4372-BD49-2E97B73D7759}" type="pres">
      <dgm:prSet presAssocID="{01E28C35-22D8-4A74-BC8E-72C55C58D725}" presName="LevelTwoTextNode" presStyleLbl="node3" presStyleIdx="4" presStyleCnt="5">
        <dgm:presLayoutVars>
          <dgm:chPref val="3"/>
        </dgm:presLayoutVars>
      </dgm:prSet>
      <dgm:spPr/>
      <dgm:t>
        <a:bodyPr/>
        <a:lstStyle/>
        <a:p>
          <a:endParaRPr lang="cs-CZ"/>
        </a:p>
      </dgm:t>
    </dgm:pt>
    <dgm:pt modelId="{0BB37BD9-F4AC-45A8-92A2-5D3C702E9DED}" type="pres">
      <dgm:prSet presAssocID="{01E28C35-22D8-4A74-BC8E-72C55C58D725}" presName="level3hierChild" presStyleCnt="0"/>
      <dgm:spPr/>
    </dgm:pt>
  </dgm:ptLst>
  <dgm:cxnLst>
    <dgm:cxn modelId="{409C679C-1C2E-4424-B8CD-D2D018FA891B}" type="presOf" srcId="{FB814ADF-B44E-45B0-8D13-AB46DE67F9B2}" destId="{5D495EE6-16D4-4DD4-8037-8D72142C118F}" srcOrd="1" destOrd="0" presId="urn:microsoft.com/office/officeart/2005/8/layout/hierarchy2"/>
    <dgm:cxn modelId="{093FA1A9-C5CF-4DED-B563-A1E44979BAE7}" type="presOf" srcId="{F7D570CD-78F3-441F-91F4-BF682FB2D754}" destId="{BA83DEF5-9DDC-47C3-85F4-E091E6744A57}" srcOrd="1" destOrd="0" presId="urn:microsoft.com/office/officeart/2005/8/layout/hierarchy2"/>
    <dgm:cxn modelId="{DCDCA566-7FF4-4A2A-9494-428E633922E0}" type="presOf" srcId="{0328F0ED-84B3-45C8-B048-EA9FD3701435}" destId="{54F6CD1F-A3EB-4477-A93F-71D479FC3159}" srcOrd="0" destOrd="0" presId="urn:microsoft.com/office/officeart/2005/8/layout/hierarchy2"/>
    <dgm:cxn modelId="{515FC878-1E66-461E-93EE-BDE661A3A242}" type="presOf" srcId="{AF7E8938-B492-48A2-AF9D-B1EB1CA1BD65}" destId="{7778C370-DC1E-42D9-89F0-59529866B571}" srcOrd="0" destOrd="0" presId="urn:microsoft.com/office/officeart/2005/8/layout/hierarchy2"/>
    <dgm:cxn modelId="{1E675A2D-DAFC-4883-BD1C-A53F09F869DF}" type="presOf" srcId="{65280364-D212-479D-8F66-C7F2E7B76BC8}" destId="{2778DBA4-30B8-4956-A52D-09B2F5AB8844}" srcOrd="0" destOrd="0" presId="urn:microsoft.com/office/officeart/2005/8/layout/hierarchy2"/>
    <dgm:cxn modelId="{5C5F25B0-BBBD-49AD-954F-F0760F941185}" type="presOf" srcId="{E276BB04-5A2A-4772-8FC3-F018E270AD78}" destId="{EFFC2CA7-44A3-4B88-8813-348C8DAD9DCC}" srcOrd="1" destOrd="0" presId="urn:microsoft.com/office/officeart/2005/8/layout/hierarchy2"/>
    <dgm:cxn modelId="{4BBF6058-6A44-4CD4-A8D4-AD43D1790B9B}" srcId="{BEF26AE0-4524-4EA6-8B2A-D0A114652A95}" destId="{65280364-D212-479D-8F66-C7F2E7B76BC8}" srcOrd="0" destOrd="0" parTransId="{8919C673-2F83-4923-BADA-FEB2D06F67A7}" sibTransId="{4184AA24-09D6-479E-A1CA-6169EE63560E}"/>
    <dgm:cxn modelId="{B3D2D2DE-2AE1-4BA4-9010-15ACA3AE5794}" srcId="{BEF26AE0-4524-4EA6-8B2A-D0A114652A95}" destId="{8E55AC64-0C52-48C5-864A-416E59071992}" srcOrd="1" destOrd="0" parTransId="{0E84FE04-7EF4-4BF4-AB6C-2E0B98BE4378}" sibTransId="{B3CDA430-B6A0-4E3A-A52A-7F514BF3669B}"/>
    <dgm:cxn modelId="{0C0EC64E-AE9E-477F-AAB1-9E7F515FB2BD}" srcId="{8E55AC64-0C52-48C5-864A-416E59071992}" destId="{01E28C35-22D8-4A74-BC8E-72C55C58D725}" srcOrd="1" destOrd="0" parTransId="{0328F0ED-84B3-45C8-B048-EA9FD3701435}" sibTransId="{228151CD-97A6-426E-9E5A-8768DFA4ADE2}"/>
    <dgm:cxn modelId="{C3E44CFD-ABF8-4B19-8882-57D46F0C2B26}" type="presOf" srcId="{996414B2-25BB-439B-9C98-E7912161FC87}" destId="{3D1D8CA8-6FFD-4C88-B3E7-F67B5D868563}" srcOrd="1" destOrd="0" presId="urn:microsoft.com/office/officeart/2005/8/layout/hierarchy2"/>
    <dgm:cxn modelId="{6E1A7C46-DDEA-4F96-B46C-A7BD10768D2A}" type="presOf" srcId="{277A7ED1-FCF5-4BD2-BC88-0DC85B3F88E4}" destId="{F127836D-53DF-43BA-B8BF-BDDB9A7FB38C}" srcOrd="0" destOrd="0" presId="urn:microsoft.com/office/officeart/2005/8/layout/hierarchy2"/>
    <dgm:cxn modelId="{07363BCE-DA80-4495-B0A9-19F0AFCDEC38}" type="presOf" srcId="{0E84FE04-7EF4-4BF4-AB6C-2E0B98BE4378}" destId="{251B0754-D0EB-45CF-91DD-A5C8D40AB178}" srcOrd="1" destOrd="0" presId="urn:microsoft.com/office/officeart/2005/8/layout/hierarchy2"/>
    <dgm:cxn modelId="{E6BA5787-C0D2-4B8C-9A05-81388E789CB8}" srcId="{65280364-D212-479D-8F66-C7F2E7B76BC8}" destId="{C73C0CB0-FC95-40E6-85F1-81A9B11071C1}" srcOrd="0" destOrd="0" parTransId="{F7D570CD-78F3-441F-91F4-BF682FB2D754}" sibTransId="{78D5B461-D96A-42CC-8DFA-1E702AC959A5}"/>
    <dgm:cxn modelId="{7B68AE01-692F-42D0-BBD9-C5AB7E61041C}" type="presOf" srcId="{996414B2-25BB-439B-9C98-E7912161FC87}" destId="{35BB8F29-C7C0-4F33-988E-CEF395CD4487}" srcOrd="0" destOrd="0" presId="urn:microsoft.com/office/officeart/2005/8/layout/hierarchy2"/>
    <dgm:cxn modelId="{DEBD8863-B054-4ABF-92EB-67E60F395CDF}" type="presOf" srcId="{01E28C35-22D8-4A74-BC8E-72C55C58D725}" destId="{DB030E72-7D70-4372-BD49-2E97B73D7759}" srcOrd="0" destOrd="0" presId="urn:microsoft.com/office/officeart/2005/8/layout/hierarchy2"/>
    <dgm:cxn modelId="{C0EE1395-E574-40A9-AEF9-937AE5E1BCEB}" type="presOf" srcId="{F7D570CD-78F3-441F-91F4-BF682FB2D754}" destId="{925E18BD-5EC6-496A-8A83-4219FB3FE6E4}" srcOrd="0" destOrd="0" presId="urn:microsoft.com/office/officeart/2005/8/layout/hierarchy2"/>
    <dgm:cxn modelId="{E05DD465-BFA3-4F9D-8F3F-07B5C00483BE}" type="presOf" srcId="{BEF26AE0-4524-4EA6-8B2A-D0A114652A95}" destId="{50C918A2-04B0-46F9-90F2-70058F0AD28A}" srcOrd="0" destOrd="0" presId="urn:microsoft.com/office/officeart/2005/8/layout/hierarchy2"/>
    <dgm:cxn modelId="{EC597F24-734C-4243-974E-780E275CAE90}" type="presOf" srcId="{FB814ADF-B44E-45B0-8D13-AB46DE67F9B2}" destId="{A52284BF-E4B7-4D8D-B1FB-A5AFB9508E2D}" srcOrd="0" destOrd="0" presId="urn:microsoft.com/office/officeart/2005/8/layout/hierarchy2"/>
    <dgm:cxn modelId="{525C2B16-F3FC-4C00-88C1-F19F572D2E9E}" type="presOf" srcId="{0E84FE04-7EF4-4BF4-AB6C-2E0B98BE4378}" destId="{23426AE3-56F3-4ED8-A162-AF583CCB2636}" srcOrd="0" destOrd="0" presId="urn:microsoft.com/office/officeart/2005/8/layout/hierarchy2"/>
    <dgm:cxn modelId="{609F5DF3-72FD-42A7-A287-1C8200AAA29B}" type="presOf" srcId="{8DE0F6EA-37AF-45C2-AF32-665E05852469}" destId="{3965514A-D059-4BEF-8EA1-107E75FB1BCF}" srcOrd="0" destOrd="0" presId="urn:microsoft.com/office/officeart/2005/8/layout/hierarchy2"/>
    <dgm:cxn modelId="{1EA8B032-29CB-4938-BBF2-E5F16274D465}" type="presOf" srcId="{E276BB04-5A2A-4772-8FC3-F018E270AD78}" destId="{79BBA84B-936C-467C-8447-F30683ABD449}" srcOrd="0" destOrd="0" presId="urn:microsoft.com/office/officeart/2005/8/layout/hierarchy2"/>
    <dgm:cxn modelId="{BE88346E-4ECA-4C2C-B69A-66B007251371}" srcId="{AF7E8938-B492-48A2-AF9D-B1EB1CA1BD65}" destId="{BEF26AE0-4524-4EA6-8B2A-D0A114652A95}" srcOrd="0" destOrd="0" parTransId="{3C5A7921-8E0A-4571-B882-B08D8B24C466}" sibTransId="{C94DE895-47D2-48A4-A057-DA67FCD64179}"/>
    <dgm:cxn modelId="{2CA637FA-8705-41E9-A5C7-527B4B3FE02B}" type="presOf" srcId="{0328F0ED-84B3-45C8-B048-EA9FD3701435}" destId="{49F8D5AD-4A54-448D-BAE1-7A9B35241A48}" srcOrd="1" destOrd="0" presId="urn:microsoft.com/office/officeart/2005/8/layout/hierarchy2"/>
    <dgm:cxn modelId="{5F75EA63-AA81-4676-9FA0-235699666945}" srcId="{8E55AC64-0C52-48C5-864A-416E59071992}" destId="{0216CB43-0CE0-4803-8433-4409C9FC0BA1}" srcOrd="0" destOrd="0" parTransId="{E276BB04-5A2A-4772-8FC3-F018E270AD78}" sibTransId="{42CE0645-8D0B-4B20-B632-923FF0545A37}"/>
    <dgm:cxn modelId="{A5EDEDB1-32D4-46AC-8ADB-992E633A4F53}" srcId="{65280364-D212-479D-8F66-C7F2E7B76BC8}" destId="{8DE0F6EA-37AF-45C2-AF32-665E05852469}" srcOrd="1" destOrd="0" parTransId="{FB814ADF-B44E-45B0-8D13-AB46DE67F9B2}" sibTransId="{18D157AF-F83C-41A9-BAE5-2940C9567443}"/>
    <dgm:cxn modelId="{CF478FD8-891E-4DA8-AECC-8E6F9FCD21B2}" srcId="{65280364-D212-479D-8F66-C7F2E7B76BC8}" destId="{277A7ED1-FCF5-4BD2-BC88-0DC85B3F88E4}" srcOrd="2" destOrd="0" parTransId="{996414B2-25BB-439B-9C98-E7912161FC87}" sibTransId="{F0746A1B-7A43-47EB-8B5A-B15C4577C87B}"/>
    <dgm:cxn modelId="{53FB21B7-363B-4913-BF2E-DD1CC35A578E}" type="presOf" srcId="{0216CB43-0CE0-4803-8433-4409C9FC0BA1}" destId="{A01A8608-A085-43EF-8F54-A8BC11C7538B}" srcOrd="0" destOrd="0" presId="urn:microsoft.com/office/officeart/2005/8/layout/hierarchy2"/>
    <dgm:cxn modelId="{3CAA6E26-2088-43E7-9818-44F5FD063400}" type="presOf" srcId="{8919C673-2F83-4923-BADA-FEB2D06F67A7}" destId="{7C964648-4FB7-43E9-8256-5043FDEAF47C}" srcOrd="1" destOrd="0" presId="urn:microsoft.com/office/officeart/2005/8/layout/hierarchy2"/>
    <dgm:cxn modelId="{6360B4C4-C154-4575-88D9-F2911439EE9E}" type="presOf" srcId="{8E55AC64-0C52-48C5-864A-416E59071992}" destId="{A5CEEBA5-50FF-4855-9200-1F80B6BF958A}" srcOrd="0" destOrd="0" presId="urn:microsoft.com/office/officeart/2005/8/layout/hierarchy2"/>
    <dgm:cxn modelId="{CFF0968A-7B8E-400B-8356-99E90C80B00E}" type="presOf" srcId="{8919C673-2F83-4923-BADA-FEB2D06F67A7}" destId="{A40D1AE3-F4E7-405F-BD84-CE032FB91E92}" srcOrd="0" destOrd="0" presId="urn:microsoft.com/office/officeart/2005/8/layout/hierarchy2"/>
    <dgm:cxn modelId="{CC2A32DC-5263-48D4-907E-159B582049AA}" type="presOf" srcId="{C73C0CB0-FC95-40E6-85F1-81A9B11071C1}" destId="{BF18004C-9B9B-4992-AFEA-0208C2CA4814}" srcOrd="0" destOrd="0" presId="urn:microsoft.com/office/officeart/2005/8/layout/hierarchy2"/>
    <dgm:cxn modelId="{A6375E95-101F-4950-97F5-9CA7EEE393AA}" type="presParOf" srcId="{7778C370-DC1E-42D9-89F0-59529866B571}" destId="{A9650E63-5D2F-4430-8596-77C1F63E925B}" srcOrd="0" destOrd="0" presId="urn:microsoft.com/office/officeart/2005/8/layout/hierarchy2"/>
    <dgm:cxn modelId="{61EA5905-E6C3-4BCE-B0DB-0CD39B8665DA}" type="presParOf" srcId="{A9650E63-5D2F-4430-8596-77C1F63E925B}" destId="{50C918A2-04B0-46F9-90F2-70058F0AD28A}" srcOrd="0" destOrd="0" presId="urn:microsoft.com/office/officeart/2005/8/layout/hierarchy2"/>
    <dgm:cxn modelId="{59B21233-97A2-4EBC-B293-6CF0EB7F6FFC}" type="presParOf" srcId="{A9650E63-5D2F-4430-8596-77C1F63E925B}" destId="{13A90EE9-4C23-4C6D-B35C-F13F4632B204}" srcOrd="1" destOrd="0" presId="urn:microsoft.com/office/officeart/2005/8/layout/hierarchy2"/>
    <dgm:cxn modelId="{323E843D-C57D-4670-91AD-950C03DD7B94}" type="presParOf" srcId="{13A90EE9-4C23-4C6D-B35C-F13F4632B204}" destId="{A40D1AE3-F4E7-405F-BD84-CE032FB91E92}" srcOrd="0" destOrd="0" presId="urn:microsoft.com/office/officeart/2005/8/layout/hierarchy2"/>
    <dgm:cxn modelId="{F50A4D86-590B-4994-B3E8-CE20A669EAAC}" type="presParOf" srcId="{A40D1AE3-F4E7-405F-BD84-CE032FB91E92}" destId="{7C964648-4FB7-43E9-8256-5043FDEAF47C}" srcOrd="0" destOrd="0" presId="urn:microsoft.com/office/officeart/2005/8/layout/hierarchy2"/>
    <dgm:cxn modelId="{6E8F1E86-55D8-4502-A1C8-BA7FA1A1E536}" type="presParOf" srcId="{13A90EE9-4C23-4C6D-B35C-F13F4632B204}" destId="{3C8872AA-7039-47A9-BE83-A5D40EA3CBAF}" srcOrd="1" destOrd="0" presId="urn:microsoft.com/office/officeart/2005/8/layout/hierarchy2"/>
    <dgm:cxn modelId="{AD03B204-314F-4CD7-9F8A-578FE26131A3}" type="presParOf" srcId="{3C8872AA-7039-47A9-BE83-A5D40EA3CBAF}" destId="{2778DBA4-30B8-4956-A52D-09B2F5AB8844}" srcOrd="0" destOrd="0" presId="urn:microsoft.com/office/officeart/2005/8/layout/hierarchy2"/>
    <dgm:cxn modelId="{35096097-C76A-4AD6-B0C6-1B2981684E34}" type="presParOf" srcId="{3C8872AA-7039-47A9-BE83-A5D40EA3CBAF}" destId="{45E2828A-A1DC-4F7C-AEC0-B004561639D1}" srcOrd="1" destOrd="0" presId="urn:microsoft.com/office/officeart/2005/8/layout/hierarchy2"/>
    <dgm:cxn modelId="{2A76DCFD-916E-459C-BA12-47CE089E0BB5}" type="presParOf" srcId="{45E2828A-A1DC-4F7C-AEC0-B004561639D1}" destId="{925E18BD-5EC6-496A-8A83-4219FB3FE6E4}" srcOrd="0" destOrd="0" presId="urn:microsoft.com/office/officeart/2005/8/layout/hierarchy2"/>
    <dgm:cxn modelId="{C11ACAA4-2619-484D-9A6E-044719F1A542}" type="presParOf" srcId="{925E18BD-5EC6-496A-8A83-4219FB3FE6E4}" destId="{BA83DEF5-9DDC-47C3-85F4-E091E6744A57}" srcOrd="0" destOrd="0" presId="urn:microsoft.com/office/officeart/2005/8/layout/hierarchy2"/>
    <dgm:cxn modelId="{82C601A5-E14C-47E1-BEC0-9B7621BB048B}" type="presParOf" srcId="{45E2828A-A1DC-4F7C-AEC0-B004561639D1}" destId="{CF89E13D-53EA-4CDD-88F9-517AC4C69617}" srcOrd="1" destOrd="0" presId="urn:microsoft.com/office/officeart/2005/8/layout/hierarchy2"/>
    <dgm:cxn modelId="{4C335384-FC1B-414A-A879-2981309B4163}" type="presParOf" srcId="{CF89E13D-53EA-4CDD-88F9-517AC4C69617}" destId="{BF18004C-9B9B-4992-AFEA-0208C2CA4814}" srcOrd="0" destOrd="0" presId="urn:microsoft.com/office/officeart/2005/8/layout/hierarchy2"/>
    <dgm:cxn modelId="{B33B8DBA-A4D9-4B5E-A432-F5063D4DEC7A}" type="presParOf" srcId="{CF89E13D-53EA-4CDD-88F9-517AC4C69617}" destId="{D1D0E5E9-C7CC-4788-9BA2-DBB6B8C4BBFE}" srcOrd="1" destOrd="0" presId="urn:microsoft.com/office/officeart/2005/8/layout/hierarchy2"/>
    <dgm:cxn modelId="{5A326C4B-B8D2-47DD-A666-13C2F10A1330}" type="presParOf" srcId="{45E2828A-A1DC-4F7C-AEC0-B004561639D1}" destId="{A52284BF-E4B7-4D8D-B1FB-A5AFB9508E2D}" srcOrd="2" destOrd="0" presId="urn:microsoft.com/office/officeart/2005/8/layout/hierarchy2"/>
    <dgm:cxn modelId="{7937A7C7-15AB-4447-A711-B763333C38F2}" type="presParOf" srcId="{A52284BF-E4B7-4D8D-B1FB-A5AFB9508E2D}" destId="{5D495EE6-16D4-4DD4-8037-8D72142C118F}" srcOrd="0" destOrd="0" presId="urn:microsoft.com/office/officeart/2005/8/layout/hierarchy2"/>
    <dgm:cxn modelId="{2D034718-9D16-422C-ADC2-6957AD336874}" type="presParOf" srcId="{45E2828A-A1DC-4F7C-AEC0-B004561639D1}" destId="{7664297C-0064-4DA9-A8D5-A9398CDBA64B}" srcOrd="3" destOrd="0" presId="urn:microsoft.com/office/officeart/2005/8/layout/hierarchy2"/>
    <dgm:cxn modelId="{96F4A54A-9CC2-4CC2-AB46-CD9C609365C8}" type="presParOf" srcId="{7664297C-0064-4DA9-A8D5-A9398CDBA64B}" destId="{3965514A-D059-4BEF-8EA1-107E75FB1BCF}" srcOrd="0" destOrd="0" presId="urn:microsoft.com/office/officeart/2005/8/layout/hierarchy2"/>
    <dgm:cxn modelId="{6532026E-D52C-427C-8B21-BC719DB4CDAC}" type="presParOf" srcId="{7664297C-0064-4DA9-A8D5-A9398CDBA64B}" destId="{29A255B0-E783-4D98-9E23-F07D5B03431F}" srcOrd="1" destOrd="0" presId="urn:microsoft.com/office/officeart/2005/8/layout/hierarchy2"/>
    <dgm:cxn modelId="{769C1811-5DF7-404E-865D-2D8D0D379CF0}" type="presParOf" srcId="{45E2828A-A1DC-4F7C-AEC0-B004561639D1}" destId="{35BB8F29-C7C0-4F33-988E-CEF395CD4487}" srcOrd="4" destOrd="0" presId="urn:microsoft.com/office/officeart/2005/8/layout/hierarchy2"/>
    <dgm:cxn modelId="{67DDEC62-51D2-4937-85E1-D9BFF9F1FE23}" type="presParOf" srcId="{35BB8F29-C7C0-4F33-988E-CEF395CD4487}" destId="{3D1D8CA8-6FFD-4C88-B3E7-F67B5D868563}" srcOrd="0" destOrd="0" presId="urn:microsoft.com/office/officeart/2005/8/layout/hierarchy2"/>
    <dgm:cxn modelId="{E3CBDF76-E052-4C45-A8C6-D18D1550430B}" type="presParOf" srcId="{45E2828A-A1DC-4F7C-AEC0-B004561639D1}" destId="{3C518CEA-C3DE-45B5-95D3-2889050818CD}" srcOrd="5" destOrd="0" presId="urn:microsoft.com/office/officeart/2005/8/layout/hierarchy2"/>
    <dgm:cxn modelId="{87B17A9C-04E4-482A-958F-A36023F53E17}" type="presParOf" srcId="{3C518CEA-C3DE-45B5-95D3-2889050818CD}" destId="{F127836D-53DF-43BA-B8BF-BDDB9A7FB38C}" srcOrd="0" destOrd="0" presId="urn:microsoft.com/office/officeart/2005/8/layout/hierarchy2"/>
    <dgm:cxn modelId="{4A8A20D0-81C8-41FC-AF60-338F4C067F74}" type="presParOf" srcId="{3C518CEA-C3DE-45B5-95D3-2889050818CD}" destId="{9E977359-ED85-4741-88F9-50394EE466A2}" srcOrd="1" destOrd="0" presId="urn:microsoft.com/office/officeart/2005/8/layout/hierarchy2"/>
    <dgm:cxn modelId="{7312FF75-2A92-45D1-BE9C-AB5D2C78DF09}" type="presParOf" srcId="{13A90EE9-4C23-4C6D-B35C-F13F4632B204}" destId="{23426AE3-56F3-4ED8-A162-AF583CCB2636}" srcOrd="2" destOrd="0" presId="urn:microsoft.com/office/officeart/2005/8/layout/hierarchy2"/>
    <dgm:cxn modelId="{73E1FB0B-FE15-4174-B8A2-4B105E777A56}" type="presParOf" srcId="{23426AE3-56F3-4ED8-A162-AF583CCB2636}" destId="{251B0754-D0EB-45CF-91DD-A5C8D40AB178}" srcOrd="0" destOrd="0" presId="urn:microsoft.com/office/officeart/2005/8/layout/hierarchy2"/>
    <dgm:cxn modelId="{EA649985-9075-47B0-9083-D01F6C1F3D91}" type="presParOf" srcId="{13A90EE9-4C23-4C6D-B35C-F13F4632B204}" destId="{D50FD491-3E5C-4BE6-9D3E-38EBB9033229}" srcOrd="3" destOrd="0" presId="urn:microsoft.com/office/officeart/2005/8/layout/hierarchy2"/>
    <dgm:cxn modelId="{9FF52447-74C3-4847-A21C-BD6B3E00AE33}" type="presParOf" srcId="{D50FD491-3E5C-4BE6-9D3E-38EBB9033229}" destId="{A5CEEBA5-50FF-4855-9200-1F80B6BF958A}" srcOrd="0" destOrd="0" presId="urn:microsoft.com/office/officeart/2005/8/layout/hierarchy2"/>
    <dgm:cxn modelId="{B3580C2B-A4A8-4F68-A47D-4728F2E7D06B}" type="presParOf" srcId="{D50FD491-3E5C-4BE6-9D3E-38EBB9033229}" destId="{8F4FDCF1-B9FA-482D-9F8B-B25978B51483}" srcOrd="1" destOrd="0" presId="urn:microsoft.com/office/officeart/2005/8/layout/hierarchy2"/>
    <dgm:cxn modelId="{70D54F13-3CBF-4E48-99C1-0BE56E2C8DD2}" type="presParOf" srcId="{8F4FDCF1-B9FA-482D-9F8B-B25978B51483}" destId="{79BBA84B-936C-467C-8447-F30683ABD449}" srcOrd="0" destOrd="0" presId="urn:microsoft.com/office/officeart/2005/8/layout/hierarchy2"/>
    <dgm:cxn modelId="{24797D5C-1665-4E9C-9074-E0955DEC2021}" type="presParOf" srcId="{79BBA84B-936C-467C-8447-F30683ABD449}" destId="{EFFC2CA7-44A3-4B88-8813-348C8DAD9DCC}" srcOrd="0" destOrd="0" presId="urn:microsoft.com/office/officeart/2005/8/layout/hierarchy2"/>
    <dgm:cxn modelId="{72BFEA8D-D40D-4BC6-8042-A3EBBEC2136D}" type="presParOf" srcId="{8F4FDCF1-B9FA-482D-9F8B-B25978B51483}" destId="{8457D6A4-C5CD-47B7-8571-1A143FBEE1E0}" srcOrd="1" destOrd="0" presId="urn:microsoft.com/office/officeart/2005/8/layout/hierarchy2"/>
    <dgm:cxn modelId="{428CBEE3-F3D7-4C83-8067-493819DCC63D}" type="presParOf" srcId="{8457D6A4-C5CD-47B7-8571-1A143FBEE1E0}" destId="{A01A8608-A085-43EF-8F54-A8BC11C7538B}" srcOrd="0" destOrd="0" presId="urn:microsoft.com/office/officeart/2005/8/layout/hierarchy2"/>
    <dgm:cxn modelId="{4E73D306-E5B6-4A72-90FB-AEA77C90B66D}" type="presParOf" srcId="{8457D6A4-C5CD-47B7-8571-1A143FBEE1E0}" destId="{DBABFFAE-5517-49EA-BF3E-6AE945AB6399}" srcOrd="1" destOrd="0" presId="urn:microsoft.com/office/officeart/2005/8/layout/hierarchy2"/>
    <dgm:cxn modelId="{4D7F7E85-26A9-4339-90B7-CE3D1FC3FA18}" type="presParOf" srcId="{8F4FDCF1-B9FA-482D-9F8B-B25978B51483}" destId="{54F6CD1F-A3EB-4477-A93F-71D479FC3159}" srcOrd="2" destOrd="0" presId="urn:microsoft.com/office/officeart/2005/8/layout/hierarchy2"/>
    <dgm:cxn modelId="{63FC58E7-8F81-48AF-ACD6-3E5C3212848E}" type="presParOf" srcId="{54F6CD1F-A3EB-4477-A93F-71D479FC3159}" destId="{49F8D5AD-4A54-448D-BAE1-7A9B35241A48}" srcOrd="0" destOrd="0" presId="urn:microsoft.com/office/officeart/2005/8/layout/hierarchy2"/>
    <dgm:cxn modelId="{886CDBD4-EF0C-4F4D-9F08-D3AB72EA9FE0}" type="presParOf" srcId="{8F4FDCF1-B9FA-482D-9F8B-B25978B51483}" destId="{412B8666-79F2-4F79-93A4-B17758CB7BE0}" srcOrd="3" destOrd="0" presId="urn:microsoft.com/office/officeart/2005/8/layout/hierarchy2"/>
    <dgm:cxn modelId="{017DF2D4-8D08-4744-97A3-40EBCDD38A31}" type="presParOf" srcId="{412B8666-79F2-4F79-93A4-B17758CB7BE0}" destId="{DB030E72-7D70-4372-BD49-2E97B73D7759}" srcOrd="0" destOrd="0" presId="urn:microsoft.com/office/officeart/2005/8/layout/hierarchy2"/>
    <dgm:cxn modelId="{FBFC42B6-C6DA-41FD-80B9-DFD8A63C99D1}" type="presParOf" srcId="{412B8666-79F2-4F79-93A4-B17758CB7BE0}" destId="{0BB37BD9-F4AC-45A8-92A2-5D3C702E9DED}" srcOrd="1" destOrd="0" presId="urn:microsoft.com/office/officeart/2005/8/layout/hierarchy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7E8938-B492-48A2-AF9D-B1EB1CA1BD6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BEF26AE0-4524-4EA6-8B2A-D0A114652A95}">
      <dgm:prSet phldrT="[Text]"/>
      <dgm:spPr/>
      <dgm:t>
        <a:bodyPr/>
        <a:lstStyle/>
        <a:p>
          <a:r>
            <a:rPr lang="cs-CZ" b="1">
              <a:latin typeface="+mj-lt"/>
            </a:rPr>
            <a:t>Strategická oblast  C:  </a:t>
          </a:r>
          <a:r>
            <a:rPr lang="cs-CZ" b="0">
              <a:latin typeface="+mj-lt"/>
            </a:rPr>
            <a:t>Kvalita života</a:t>
          </a:r>
        </a:p>
      </dgm:t>
    </dgm:pt>
    <dgm:pt modelId="{3C5A7921-8E0A-4571-B882-B08D8B24C466}" type="parTrans" cxnId="{BE88346E-4ECA-4C2C-B69A-66B007251371}">
      <dgm:prSet/>
      <dgm:spPr/>
      <dgm:t>
        <a:bodyPr/>
        <a:lstStyle/>
        <a:p>
          <a:endParaRPr lang="cs-CZ">
            <a:latin typeface="+mj-lt"/>
          </a:endParaRPr>
        </a:p>
      </dgm:t>
    </dgm:pt>
    <dgm:pt modelId="{C94DE895-47D2-48A4-A057-DA67FCD64179}" type="sibTrans" cxnId="{BE88346E-4ECA-4C2C-B69A-66B007251371}">
      <dgm:prSet/>
      <dgm:spPr/>
      <dgm:t>
        <a:bodyPr/>
        <a:lstStyle/>
        <a:p>
          <a:endParaRPr lang="cs-CZ">
            <a:latin typeface="+mj-lt"/>
          </a:endParaRPr>
        </a:p>
      </dgm:t>
    </dgm:pt>
    <dgm:pt modelId="{65280364-D212-479D-8F66-C7F2E7B76BC8}">
      <dgm:prSet phldrT="[Text]"/>
      <dgm:spPr/>
      <dgm:t>
        <a:bodyPr/>
        <a:lstStyle/>
        <a:p>
          <a:r>
            <a:rPr lang="cs-CZ" b="1">
              <a:latin typeface="+mj-lt"/>
            </a:rPr>
            <a:t>Strategický cíl C.1: </a:t>
          </a:r>
          <a:r>
            <a:rPr lang="cs-CZ" b="0">
              <a:latin typeface="+mj-lt"/>
            </a:rPr>
            <a:t>Posilovat bezpečnost ve městě</a:t>
          </a:r>
        </a:p>
      </dgm:t>
    </dgm:pt>
    <dgm:pt modelId="{8919C673-2F83-4923-BADA-FEB2D06F67A7}" type="parTrans" cxnId="{4BBF6058-6A44-4CD4-A8D4-AD43D1790B9B}">
      <dgm:prSet/>
      <dgm:spPr/>
      <dgm:t>
        <a:bodyPr/>
        <a:lstStyle/>
        <a:p>
          <a:endParaRPr lang="cs-CZ">
            <a:latin typeface="+mj-lt"/>
          </a:endParaRPr>
        </a:p>
      </dgm:t>
    </dgm:pt>
    <dgm:pt modelId="{4184AA24-09D6-479E-A1CA-6169EE63560E}" type="sibTrans" cxnId="{4BBF6058-6A44-4CD4-A8D4-AD43D1790B9B}">
      <dgm:prSet/>
      <dgm:spPr/>
      <dgm:t>
        <a:bodyPr/>
        <a:lstStyle/>
        <a:p>
          <a:endParaRPr lang="cs-CZ">
            <a:latin typeface="+mj-lt"/>
          </a:endParaRPr>
        </a:p>
      </dgm:t>
    </dgm:pt>
    <dgm:pt modelId="{C73C0CB0-FC95-40E6-85F1-81A9B11071C1}">
      <dgm:prSet phldrT="[Text]"/>
      <dgm:spPr/>
      <dgm:t>
        <a:bodyPr/>
        <a:lstStyle/>
        <a:p>
          <a:r>
            <a:rPr lang="cs-CZ" b="1" u="none" baseline="0">
              <a:latin typeface="+mj-lt"/>
            </a:rPr>
            <a:t>Opatření  C.1.1 </a:t>
          </a:r>
          <a:r>
            <a:rPr lang="cs-CZ" u="none" baseline="0">
              <a:latin typeface="+mj-lt"/>
            </a:rPr>
            <a:t>Zlepšení bezpečnosti ve městě</a:t>
          </a:r>
          <a:endParaRPr lang="cs-CZ" b="0" i="0" u="none" baseline="0">
            <a:latin typeface="+mj-lt"/>
          </a:endParaRPr>
        </a:p>
      </dgm:t>
    </dgm:pt>
    <dgm:pt modelId="{F7D570CD-78F3-441F-91F4-BF682FB2D754}" type="parTrans" cxnId="{E6BA5787-C0D2-4B8C-9A05-81388E789CB8}">
      <dgm:prSet/>
      <dgm:spPr/>
      <dgm:t>
        <a:bodyPr/>
        <a:lstStyle/>
        <a:p>
          <a:endParaRPr lang="cs-CZ">
            <a:latin typeface="+mj-lt"/>
          </a:endParaRPr>
        </a:p>
      </dgm:t>
    </dgm:pt>
    <dgm:pt modelId="{78D5B461-D96A-42CC-8DFA-1E702AC959A5}" type="sibTrans" cxnId="{E6BA5787-C0D2-4B8C-9A05-81388E789CB8}">
      <dgm:prSet/>
      <dgm:spPr/>
      <dgm:t>
        <a:bodyPr/>
        <a:lstStyle/>
        <a:p>
          <a:endParaRPr lang="cs-CZ">
            <a:latin typeface="+mj-lt"/>
          </a:endParaRPr>
        </a:p>
      </dgm:t>
    </dgm:pt>
    <dgm:pt modelId="{0216CB43-0CE0-4803-8433-4409C9FC0BA1}">
      <dgm:prSet phldrT="[Text]"/>
      <dgm:spPr/>
      <dgm:t>
        <a:bodyPr/>
        <a:lstStyle/>
        <a:p>
          <a:r>
            <a:rPr lang="cs-CZ" b="1" u="none" baseline="0">
              <a:latin typeface="+mj-lt"/>
            </a:rPr>
            <a:t>Opatření C.2.1 </a:t>
          </a:r>
          <a:r>
            <a:rPr lang="cs-CZ" u="none" baseline="0">
              <a:latin typeface="+mj-lt"/>
            </a:rPr>
            <a:t>Dostupné sociální a zdravotní služby</a:t>
          </a:r>
        </a:p>
      </dgm:t>
    </dgm:pt>
    <dgm:pt modelId="{E276BB04-5A2A-4772-8FC3-F018E270AD78}" type="parTrans" cxnId="{5F75EA63-AA81-4676-9FA0-235699666945}">
      <dgm:prSet/>
      <dgm:spPr/>
      <dgm:t>
        <a:bodyPr/>
        <a:lstStyle/>
        <a:p>
          <a:endParaRPr lang="cs-CZ">
            <a:latin typeface="+mj-lt"/>
          </a:endParaRPr>
        </a:p>
      </dgm:t>
    </dgm:pt>
    <dgm:pt modelId="{42CE0645-8D0B-4B20-B632-923FF0545A37}" type="sibTrans" cxnId="{5F75EA63-AA81-4676-9FA0-235699666945}">
      <dgm:prSet/>
      <dgm:spPr/>
      <dgm:t>
        <a:bodyPr/>
        <a:lstStyle/>
        <a:p>
          <a:endParaRPr lang="cs-CZ">
            <a:latin typeface="+mj-lt"/>
          </a:endParaRPr>
        </a:p>
      </dgm:t>
    </dgm:pt>
    <dgm:pt modelId="{8E55AC64-0C52-48C5-864A-416E59071992}">
      <dgm:prSet phldrT="[Text]"/>
      <dgm:spPr/>
      <dgm:t>
        <a:bodyPr/>
        <a:lstStyle/>
        <a:p>
          <a:r>
            <a:rPr lang="cs-CZ" b="1">
              <a:latin typeface="+mj-lt"/>
            </a:rPr>
            <a:t>Strategický cíl C.2: </a:t>
          </a:r>
          <a:r>
            <a:rPr lang="cs-CZ">
              <a:latin typeface="+mj-lt"/>
            </a:rPr>
            <a:t>Zvyšovat kvalitu života ve městě</a:t>
          </a:r>
        </a:p>
      </dgm:t>
    </dgm:pt>
    <dgm:pt modelId="{B3CDA430-B6A0-4E3A-A52A-7F514BF3669B}" type="sibTrans" cxnId="{B3D2D2DE-2AE1-4BA4-9010-15ACA3AE5794}">
      <dgm:prSet/>
      <dgm:spPr/>
      <dgm:t>
        <a:bodyPr/>
        <a:lstStyle/>
        <a:p>
          <a:endParaRPr lang="cs-CZ">
            <a:latin typeface="+mj-lt"/>
          </a:endParaRPr>
        </a:p>
      </dgm:t>
    </dgm:pt>
    <dgm:pt modelId="{0E84FE04-7EF4-4BF4-AB6C-2E0B98BE4378}" type="parTrans" cxnId="{B3D2D2DE-2AE1-4BA4-9010-15ACA3AE5794}">
      <dgm:prSet/>
      <dgm:spPr/>
      <dgm:t>
        <a:bodyPr/>
        <a:lstStyle/>
        <a:p>
          <a:endParaRPr lang="cs-CZ">
            <a:latin typeface="+mj-lt"/>
          </a:endParaRPr>
        </a:p>
      </dgm:t>
    </dgm:pt>
    <dgm:pt modelId="{0267AD47-51FF-4E91-A32A-FD7364BDDFDA}">
      <dgm:prSet/>
      <dgm:spPr/>
      <dgm:t>
        <a:bodyPr/>
        <a:lstStyle/>
        <a:p>
          <a:r>
            <a:rPr lang="cs-CZ" b="1">
              <a:latin typeface="+mj-lt"/>
            </a:rPr>
            <a:t>Opatření C.2.2 </a:t>
          </a:r>
          <a:r>
            <a:rPr lang="cs-CZ">
              <a:latin typeface="+mj-lt"/>
            </a:rPr>
            <a:t>Podpora vzdělávání a rozvoje lidských zdrojů</a:t>
          </a:r>
        </a:p>
      </dgm:t>
    </dgm:pt>
    <dgm:pt modelId="{EF1F8363-9468-4AEC-8865-585671095B94}" type="parTrans" cxnId="{F62051BA-CCD1-42B7-885A-38162577B226}">
      <dgm:prSet/>
      <dgm:spPr/>
      <dgm:t>
        <a:bodyPr/>
        <a:lstStyle/>
        <a:p>
          <a:endParaRPr lang="cs-CZ">
            <a:latin typeface="+mj-lt"/>
          </a:endParaRPr>
        </a:p>
      </dgm:t>
    </dgm:pt>
    <dgm:pt modelId="{51F89650-ABC5-4C3C-B8CD-636F9C16A336}" type="sibTrans" cxnId="{F62051BA-CCD1-42B7-885A-38162577B226}">
      <dgm:prSet/>
      <dgm:spPr/>
      <dgm:t>
        <a:bodyPr/>
        <a:lstStyle/>
        <a:p>
          <a:endParaRPr lang="cs-CZ">
            <a:latin typeface="+mj-lt"/>
          </a:endParaRPr>
        </a:p>
      </dgm:t>
    </dgm:pt>
    <dgm:pt modelId="{4CB34AC8-9DDD-4248-AB80-8929D55256B1}">
      <dgm:prSet/>
      <dgm:spPr/>
      <dgm:t>
        <a:bodyPr/>
        <a:lstStyle/>
        <a:p>
          <a:r>
            <a:rPr lang="cs-CZ" b="1">
              <a:latin typeface="+mj-lt"/>
            </a:rPr>
            <a:t>Opatření C.2.3</a:t>
          </a:r>
          <a:r>
            <a:rPr lang="cs-CZ">
              <a:latin typeface="+mj-lt"/>
            </a:rPr>
            <a:t> Rozvoj kultury a sportu</a:t>
          </a:r>
        </a:p>
      </dgm:t>
    </dgm:pt>
    <dgm:pt modelId="{B6E773CA-2948-4FD5-96B7-D8D7C609912F}" type="parTrans" cxnId="{6F885352-9244-4CC1-9FAC-EA12D22138F3}">
      <dgm:prSet/>
      <dgm:spPr/>
      <dgm:t>
        <a:bodyPr/>
        <a:lstStyle/>
        <a:p>
          <a:endParaRPr lang="cs-CZ">
            <a:latin typeface="+mj-lt"/>
          </a:endParaRPr>
        </a:p>
      </dgm:t>
    </dgm:pt>
    <dgm:pt modelId="{7D97F02F-BA03-4A0A-A3F8-37E297A976C4}" type="sibTrans" cxnId="{6F885352-9244-4CC1-9FAC-EA12D22138F3}">
      <dgm:prSet/>
      <dgm:spPr/>
      <dgm:t>
        <a:bodyPr/>
        <a:lstStyle/>
        <a:p>
          <a:endParaRPr lang="cs-CZ">
            <a:latin typeface="+mj-lt"/>
          </a:endParaRPr>
        </a:p>
      </dgm:t>
    </dgm:pt>
    <dgm:pt modelId="{D4F316FF-8287-42A0-8408-68D8E08E3B83}">
      <dgm:prSet/>
      <dgm:spPr/>
      <dgm:t>
        <a:bodyPr/>
        <a:lstStyle/>
        <a:p>
          <a:r>
            <a:rPr lang="cs-CZ" b="1">
              <a:latin typeface="+mj-lt"/>
            </a:rPr>
            <a:t>Opatření C.2.4 </a:t>
          </a:r>
          <a:r>
            <a:rPr lang="cs-CZ">
              <a:latin typeface="+mj-lt"/>
            </a:rPr>
            <a:t>Urbanismus a bydlení</a:t>
          </a:r>
        </a:p>
      </dgm:t>
    </dgm:pt>
    <dgm:pt modelId="{44A2A38B-8AC4-429A-8FC2-5ACE2EE23A46}" type="parTrans" cxnId="{A240787A-72B0-49B0-954F-7588E178E613}">
      <dgm:prSet/>
      <dgm:spPr/>
      <dgm:t>
        <a:bodyPr/>
        <a:lstStyle/>
        <a:p>
          <a:endParaRPr lang="cs-CZ">
            <a:latin typeface="+mj-lt"/>
          </a:endParaRPr>
        </a:p>
      </dgm:t>
    </dgm:pt>
    <dgm:pt modelId="{5111E0D1-C074-4F31-9963-0FC03E97F14B}" type="sibTrans" cxnId="{A240787A-72B0-49B0-954F-7588E178E613}">
      <dgm:prSet/>
      <dgm:spPr/>
      <dgm:t>
        <a:bodyPr/>
        <a:lstStyle/>
        <a:p>
          <a:endParaRPr lang="cs-CZ">
            <a:latin typeface="+mj-lt"/>
          </a:endParaRPr>
        </a:p>
      </dgm:t>
    </dgm:pt>
    <dgm:pt modelId="{7778C370-DC1E-42D9-89F0-59529866B571}" type="pres">
      <dgm:prSet presAssocID="{AF7E8938-B492-48A2-AF9D-B1EB1CA1BD65}" presName="diagram" presStyleCnt="0">
        <dgm:presLayoutVars>
          <dgm:chPref val="1"/>
          <dgm:dir/>
          <dgm:animOne val="branch"/>
          <dgm:animLvl val="lvl"/>
          <dgm:resizeHandles val="exact"/>
        </dgm:presLayoutVars>
      </dgm:prSet>
      <dgm:spPr/>
      <dgm:t>
        <a:bodyPr/>
        <a:lstStyle/>
        <a:p>
          <a:endParaRPr lang="cs-CZ"/>
        </a:p>
      </dgm:t>
    </dgm:pt>
    <dgm:pt modelId="{A9650E63-5D2F-4430-8596-77C1F63E925B}" type="pres">
      <dgm:prSet presAssocID="{BEF26AE0-4524-4EA6-8B2A-D0A114652A95}" presName="root1" presStyleCnt="0"/>
      <dgm:spPr/>
    </dgm:pt>
    <dgm:pt modelId="{50C918A2-04B0-46F9-90F2-70058F0AD28A}" type="pres">
      <dgm:prSet presAssocID="{BEF26AE0-4524-4EA6-8B2A-D0A114652A95}" presName="LevelOneTextNode" presStyleLbl="node0" presStyleIdx="0" presStyleCnt="1">
        <dgm:presLayoutVars>
          <dgm:chPref val="3"/>
        </dgm:presLayoutVars>
      </dgm:prSet>
      <dgm:spPr/>
      <dgm:t>
        <a:bodyPr/>
        <a:lstStyle/>
        <a:p>
          <a:endParaRPr lang="cs-CZ"/>
        </a:p>
      </dgm:t>
    </dgm:pt>
    <dgm:pt modelId="{13A90EE9-4C23-4C6D-B35C-F13F4632B204}" type="pres">
      <dgm:prSet presAssocID="{BEF26AE0-4524-4EA6-8B2A-D0A114652A95}" presName="level2hierChild" presStyleCnt="0"/>
      <dgm:spPr/>
    </dgm:pt>
    <dgm:pt modelId="{A40D1AE3-F4E7-405F-BD84-CE032FB91E92}" type="pres">
      <dgm:prSet presAssocID="{8919C673-2F83-4923-BADA-FEB2D06F67A7}" presName="conn2-1" presStyleLbl="parChTrans1D2" presStyleIdx="0" presStyleCnt="2"/>
      <dgm:spPr/>
      <dgm:t>
        <a:bodyPr/>
        <a:lstStyle/>
        <a:p>
          <a:endParaRPr lang="cs-CZ"/>
        </a:p>
      </dgm:t>
    </dgm:pt>
    <dgm:pt modelId="{7C964648-4FB7-43E9-8256-5043FDEAF47C}" type="pres">
      <dgm:prSet presAssocID="{8919C673-2F83-4923-BADA-FEB2D06F67A7}" presName="connTx" presStyleLbl="parChTrans1D2" presStyleIdx="0" presStyleCnt="2"/>
      <dgm:spPr/>
      <dgm:t>
        <a:bodyPr/>
        <a:lstStyle/>
        <a:p>
          <a:endParaRPr lang="cs-CZ"/>
        </a:p>
      </dgm:t>
    </dgm:pt>
    <dgm:pt modelId="{3C8872AA-7039-47A9-BE83-A5D40EA3CBAF}" type="pres">
      <dgm:prSet presAssocID="{65280364-D212-479D-8F66-C7F2E7B76BC8}" presName="root2" presStyleCnt="0"/>
      <dgm:spPr/>
    </dgm:pt>
    <dgm:pt modelId="{2778DBA4-30B8-4956-A52D-09B2F5AB8844}" type="pres">
      <dgm:prSet presAssocID="{65280364-D212-479D-8F66-C7F2E7B76BC8}" presName="LevelTwoTextNode" presStyleLbl="node2" presStyleIdx="0" presStyleCnt="2">
        <dgm:presLayoutVars>
          <dgm:chPref val="3"/>
        </dgm:presLayoutVars>
      </dgm:prSet>
      <dgm:spPr/>
      <dgm:t>
        <a:bodyPr/>
        <a:lstStyle/>
        <a:p>
          <a:endParaRPr lang="cs-CZ"/>
        </a:p>
      </dgm:t>
    </dgm:pt>
    <dgm:pt modelId="{45E2828A-A1DC-4F7C-AEC0-B004561639D1}" type="pres">
      <dgm:prSet presAssocID="{65280364-D212-479D-8F66-C7F2E7B76BC8}" presName="level3hierChild" presStyleCnt="0"/>
      <dgm:spPr/>
    </dgm:pt>
    <dgm:pt modelId="{925E18BD-5EC6-496A-8A83-4219FB3FE6E4}" type="pres">
      <dgm:prSet presAssocID="{F7D570CD-78F3-441F-91F4-BF682FB2D754}" presName="conn2-1" presStyleLbl="parChTrans1D3" presStyleIdx="0" presStyleCnt="5"/>
      <dgm:spPr/>
      <dgm:t>
        <a:bodyPr/>
        <a:lstStyle/>
        <a:p>
          <a:endParaRPr lang="cs-CZ"/>
        </a:p>
      </dgm:t>
    </dgm:pt>
    <dgm:pt modelId="{BA83DEF5-9DDC-47C3-85F4-E091E6744A57}" type="pres">
      <dgm:prSet presAssocID="{F7D570CD-78F3-441F-91F4-BF682FB2D754}" presName="connTx" presStyleLbl="parChTrans1D3" presStyleIdx="0" presStyleCnt="5"/>
      <dgm:spPr/>
      <dgm:t>
        <a:bodyPr/>
        <a:lstStyle/>
        <a:p>
          <a:endParaRPr lang="cs-CZ"/>
        </a:p>
      </dgm:t>
    </dgm:pt>
    <dgm:pt modelId="{CF89E13D-53EA-4CDD-88F9-517AC4C69617}" type="pres">
      <dgm:prSet presAssocID="{C73C0CB0-FC95-40E6-85F1-81A9B11071C1}" presName="root2" presStyleCnt="0"/>
      <dgm:spPr/>
    </dgm:pt>
    <dgm:pt modelId="{BF18004C-9B9B-4992-AFEA-0208C2CA4814}" type="pres">
      <dgm:prSet presAssocID="{C73C0CB0-FC95-40E6-85F1-81A9B11071C1}" presName="LevelTwoTextNode" presStyleLbl="node3" presStyleIdx="0" presStyleCnt="5">
        <dgm:presLayoutVars>
          <dgm:chPref val="3"/>
        </dgm:presLayoutVars>
      </dgm:prSet>
      <dgm:spPr/>
      <dgm:t>
        <a:bodyPr/>
        <a:lstStyle/>
        <a:p>
          <a:endParaRPr lang="cs-CZ"/>
        </a:p>
      </dgm:t>
    </dgm:pt>
    <dgm:pt modelId="{D1D0E5E9-C7CC-4788-9BA2-DBB6B8C4BBFE}" type="pres">
      <dgm:prSet presAssocID="{C73C0CB0-FC95-40E6-85F1-81A9B11071C1}" presName="level3hierChild" presStyleCnt="0"/>
      <dgm:spPr/>
    </dgm:pt>
    <dgm:pt modelId="{23426AE3-56F3-4ED8-A162-AF583CCB2636}" type="pres">
      <dgm:prSet presAssocID="{0E84FE04-7EF4-4BF4-AB6C-2E0B98BE4378}" presName="conn2-1" presStyleLbl="parChTrans1D2" presStyleIdx="1" presStyleCnt="2"/>
      <dgm:spPr/>
      <dgm:t>
        <a:bodyPr/>
        <a:lstStyle/>
        <a:p>
          <a:endParaRPr lang="cs-CZ"/>
        </a:p>
      </dgm:t>
    </dgm:pt>
    <dgm:pt modelId="{251B0754-D0EB-45CF-91DD-A5C8D40AB178}" type="pres">
      <dgm:prSet presAssocID="{0E84FE04-7EF4-4BF4-AB6C-2E0B98BE4378}" presName="connTx" presStyleLbl="parChTrans1D2" presStyleIdx="1" presStyleCnt="2"/>
      <dgm:spPr/>
      <dgm:t>
        <a:bodyPr/>
        <a:lstStyle/>
        <a:p>
          <a:endParaRPr lang="cs-CZ"/>
        </a:p>
      </dgm:t>
    </dgm:pt>
    <dgm:pt modelId="{D50FD491-3E5C-4BE6-9D3E-38EBB9033229}" type="pres">
      <dgm:prSet presAssocID="{8E55AC64-0C52-48C5-864A-416E59071992}" presName="root2" presStyleCnt="0"/>
      <dgm:spPr/>
    </dgm:pt>
    <dgm:pt modelId="{A5CEEBA5-50FF-4855-9200-1F80B6BF958A}" type="pres">
      <dgm:prSet presAssocID="{8E55AC64-0C52-48C5-864A-416E59071992}" presName="LevelTwoTextNode" presStyleLbl="node2" presStyleIdx="1" presStyleCnt="2">
        <dgm:presLayoutVars>
          <dgm:chPref val="3"/>
        </dgm:presLayoutVars>
      </dgm:prSet>
      <dgm:spPr/>
      <dgm:t>
        <a:bodyPr/>
        <a:lstStyle/>
        <a:p>
          <a:endParaRPr lang="cs-CZ"/>
        </a:p>
      </dgm:t>
    </dgm:pt>
    <dgm:pt modelId="{8F4FDCF1-B9FA-482D-9F8B-B25978B51483}" type="pres">
      <dgm:prSet presAssocID="{8E55AC64-0C52-48C5-864A-416E59071992}" presName="level3hierChild" presStyleCnt="0"/>
      <dgm:spPr/>
    </dgm:pt>
    <dgm:pt modelId="{79BBA84B-936C-467C-8447-F30683ABD449}" type="pres">
      <dgm:prSet presAssocID="{E276BB04-5A2A-4772-8FC3-F018E270AD78}" presName="conn2-1" presStyleLbl="parChTrans1D3" presStyleIdx="1" presStyleCnt="5"/>
      <dgm:spPr/>
      <dgm:t>
        <a:bodyPr/>
        <a:lstStyle/>
        <a:p>
          <a:endParaRPr lang="cs-CZ"/>
        </a:p>
      </dgm:t>
    </dgm:pt>
    <dgm:pt modelId="{EFFC2CA7-44A3-4B88-8813-348C8DAD9DCC}" type="pres">
      <dgm:prSet presAssocID="{E276BB04-5A2A-4772-8FC3-F018E270AD78}" presName="connTx" presStyleLbl="parChTrans1D3" presStyleIdx="1" presStyleCnt="5"/>
      <dgm:spPr/>
      <dgm:t>
        <a:bodyPr/>
        <a:lstStyle/>
        <a:p>
          <a:endParaRPr lang="cs-CZ"/>
        </a:p>
      </dgm:t>
    </dgm:pt>
    <dgm:pt modelId="{8457D6A4-C5CD-47B7-8571-1A143FBEE1E0}" type="pres">
      <dgm:prSet presAssocID="{0216CB43-0CE0-4803-8433-4409C9FC0BA1}" presName="root2" presStyleCnt="0"/>
      <dgm:spPr/>
    </dgm:pt>
    <dgm:pt modelId="{A01A8608-A085-43EF-8F54-A8BC11C7538B}" type="pres">
      <dgm:prSet presAssocID="{0216CB43-0CE0-4803-8433-4409C9FC0BA1}" presName="LevelTwoTextNode" presStyleLbl="node3" presStyleIdx="1" presStyleCnt="5">
        <dgm:presLayoutVars>
          <dgm:chPref val="3"/>
        </dgm:presLayoutVars>
      </dgm:prSet>
      <dgm:spPr/>
      <dgm:t>
        <a:bodyPr/>
        <a:lstStyle/>
        <a:p>
          <a:endParaRPr lang="cs-CZ"/>
        </a:p>
      </dgm:t>
    </dgm:pt>
    <dgm:pt modelId="{DBABFFAE-5517-49EA-BF3E-6AE945AB6399}" type="pres">
      <dgm:prSet presAssocID="{0216CB43-0CE0-4803-8433-4409C9FC0BA1}" presName="level3hierChild" presStyleCnt="0"/>
      <dgm:spPr/>
    </dgm:pt>
    <dgm:pt modelId="{0A491672-4108-40DE-BD30-894482427ED4}" type="pres">
      <dgm:prSet presAssocID="{EF1F8363-9468-4AEC-8865-585671095B94}" presName="conn2-1" presStyleLbl="parChTrans1D3" presStyleIdx="2" presStyleCnt="5"/>
      <dgm:spPr/>
      <dgm:t>
        <a:bodyPr/>
        <a:lstStyle/>
        <a:p>
          <a:endParaRPr lang="cs-CZ"/>
        </a:p>
      </dgm:t>
    </dgm:pt>
    <dgm:pt modelId="{C7C25B76-4A7C-40AA-814B-1845C3C02C38}" type="pres">
      <dgm:prSet presAssocID="{EF1F8363-9468-4AEC-8865-585671095B94}" presName="connTx" presStyleLbl="parChTrans1D3" presStyleIdx="2" presStyleCnt="5"/>
      <dgm:spPr/>
      <dgm:t>
        <a:bodyPr/>
        <a:lstStyle/>
        <a:p>
          <a:endParaRPr lang="cs-CZ"/>
        </a:p>
      </dgm:t>
    </dgm:pt>
    <dgm:pt modelId="{27520D6D-58AD-43D1-9706-FEFDE25E830D}" type="pres">
      <dgm:prSet presAssocID="{0267AD47-51FF-4E91-A32A-FD7364BDDFDA}" presName="root2" presStyleCnt="0"/>
      <dgm:spPr/>
    </dgm:pt>
    <dgm:pt modelId="{BE07BA57-573C-4518-A604-A94CBF76744A}" type="pres">
      <dgm:prSet presAssocID="{0267AD47-51FF-4E91-A32A-FD7364BDDFDA}" presName="LevelTwoTextNode" presStyleLbl="node3" presStyleIdx="2" presStyleCnt="5">
        <dgm:presLayoutVars>
          <dgm:chPref val="3"/>
        </dgm:presLayoutVars>
      </dgm:prSet>
      <dgm:spPr/>
      <dgm:t>
        <a:bodyPr/>
        <a:lstStyle/>
        <a:p>
          <a:endParaRPr lang="cs-CZ"/>
        </a:p>
      </dgm:t>
    </dgm:pt>
    <dgm:pt modelId="{140E52F2-1039-4FD4-B5E3-52BA25D1D2EC}" type="pres">
      <dgm:prSet presAssocID="{0267AD47-51FF-4E91-A32A-FD7364BDDFDA}" presName="level3hierChild" presStyleCnt="0"/>
      <dgm:spPr/>
    </dgm:pt>
    <dgm:pt modelId="{DE3478D6-D585-4DCB-906D-754490704DBB}" type="pres">
      <dgm:prSet presAssocID="{B6E773CA-2948-4FD5-96B7-D8D7C609912F}" presName="conn2-1" presStyleLbl="parChTrans1D3" presStyleIdx="3" presStyleCnt="5"/>
      <dgm:spPr/>
      <dgm:t>
        <a:bodyPr/>
        <a:lstStyle/>
        <a:p>
          <a:endParaRPr lang="cs-CZ"/>
        </a:p>
      </dgm:t>
    </dgm:pt>
    <dgm:pt modelId="{64FD65F0-48D7-4B3D-A73C-AED453C7651B}" type="pres">
      <dgm:prSet presAssocID="{B6E773CA-2948-4FD5-96B7-D8D7C609912F}" presName="connTx" presStyleLbl="parChTrans1D3" presStyleIdx="3" presStyleCnt="5"/>
      <dgm:spPr/>
      <dgm:t>
        <a:bodyPr/>
        <a:lstStyle/>
        <a:p>
          <a:endParaRPr lang="cs-CZ"/>
        </a:p>
      </dgm:t>
    </dgm:pt>
    <dgm:pt modelId="{F209FB48-3864-41A2-A247-FEBE74323DA7}" type="pres">
      <dgm:prSet presAssocID="{4CB34AC8-9DDD-4248-AB80-8929D55256B1}" presName="root2" presStyleCnt="0"/>
      <dgm:spPr/>
    </dgm:pt>
    <dgm:pt modelId="{75B6425D-33B8-42C8-91A3-E5C0EA604BF8}" type="pres">
      <dgm:prSet presAssocID="{4CB34AC8-9DDD-4248-AB80-8929D55256B1}" presName="LevelTwoTextNode" presStyleLbl="node3" presStyleIdx="3" presStyleCnt="5">
        <dgm:presLayoutVars>
          <dgm:chPref val="3"/>
        </dgm:presLayoutVars>
      </dgm:prSet>
      <dgm:spPr/>
      <dgm:t>
        <a:bodyPr/>
        <a:lstStyle/>
        <a:p>
          <a:endParaRPr lang="cs-CZ"/>
        </a:p>
      </dgm:t>
    </dgm:pt>
    <dgm:pt modelId="{B6BA5105-7FBB-4D76-AFA5-4F9206F0C3F5}" type="pres">
      <dgm:prSet presAssocID="{4CB34AC8-9DDD-4248-AB80-8929D55256B1}" presName="level3hierChild" presStyleCnt="0"/>
      <dgm:spPr/>
    </dgm:pt>
    <dgm:pt modelId="{9D364A0B-3172-4AE6-9E99-794BAEC13C88}" type="pres">
      <dgm:prSet presAssocID="{44A2A38B-8AC4-429A-8FC2-5ACE2EE23A46}" presName="conn2-1" presStyleLbl="parChTrans1D3" presStyleIdx="4" presStyleCnt="5"/>
      <dgm:spPr/>
      <dgm:t>
        <a:bodyPr/>
        <a:lstStyle/>
        <a:p>
          <a:endParaRPr lang="cs-CZ"/>
        </a:p>
      </dgm:t>
    </dgm:pt>
    <dgm:pt modelId="{C810559D-D4A3-4725-AA47-C88D9537D91E}" type="pres">
      <dgm:prSet presAssocID="{44A2A38B-8AC4-429A-8FC2-5ACE2EE23A46}" presName="connTx" presStyleLbl="parChTrans1D3" presStyleIdx="4" presStyleCnt="5"/>
      <dgm:spPr/>
      <dgm:t>
        <a:bodyPr/>
        <a:lstStyle/>
        <a:p>
          <a:endParaRPr lang="cs-CZ"/>
        </a:p>
      </dgm:t>
    </dgm:pt>
    <dgm:pt modelId="{D7FF87FC-34F7-4372-AB2B-9741FDA2A30F}" type="pres">
      <dgm:prSet presAssocID="{D4F316FF-8287-42A0-8408-68D8E08E3B83}" presName="root2" presStyleCnt="0"/>
      <dgm:spPr/>
    </dgm:pt>
    <dgm:pt modelId="{580588C6-9B60-4898-A47A-932337071D74}" type="pres">
      <dgm:prSet presAssocID="{D4F316FF-8287-42A0-8408-68D8E08E3B83}" presName="LevelTwoTextNode" presStyleLbl="node3" presStyleIdx="4" presStyleCnt="5">
        <dgm:presLayoutVars>
          <dgm:chPref val="3"/>
        </dgm:presLayoutVars>
      </dgm:prSet>
      <dgm:spPr/>
      <dgm:t>
        <a:bodyPr/>
        <a:lstStyle/>
        <a:p>
          <a:endParaRPr lang="cs-CZ"/>
        </a:p>
      </dgm:t>
    </dgm:pt>
    <dgm:pt modelId="{06302CAA-F262-414D-94F6-FD450BA7B14D}" type="pres">
      <dgm:prSet presAssocID="{D4F316FF-8287-42A0-8408-68D8E08E3B83}" presName="level3hierChild" presStyleCnt="0"/>
      <dgm:spPr/>
    </dgm:pt>
  </dgm:ptLst>
  <dgm:cxnLst>
    <dgm:cxn modelId="{6F885352-9244-4CC1-9FAC-EA12D22138F3}" srcId="{8E55AC64-0C52-48C5-864A-416E59071992}" destId="{4CB34AC8-9DDD-4248-AB80-8929D55256B1}" srcOrd="2" destOrd="0" parTransId="{B6E773CA-2948-4FD5-96B7-D8D7C609912F}" sibTransId="{7D97F02F-BA03-4A0A-A3F8-37E297A976C4}"/>
    <dgm:cxn modelId="{B83B8CC6-08D3-4520-B3A6-11C51FFADA7D}" type="presOf" srcId="{E276BB04-5A2A-4772-8FC3-F018E270AD78}" destId="{EFFC2CA7-44A3-4B88-8813-348C8DAD9DCC}" srcOrd="1" destOrd="0" presId="urn:microsoft.com/office/officeart/2005/8/layout/hierarchy2"/>
    <dgm:cxn modelId="{BC3DAD8C-7825-450B-9E39-2F920069B69F}" type="presOf" srcId="{AF7E8938-B492-48A2-AF9D-B1EB1CA1BD65}" destId="{7778C370-DC1E-42D9-89F0-59529866B571}" srcOrd="0" destOrd="0" presId="urn:microsoft.com/office/officeart/2005/8/layout/hierarchy2"/>
    <dgm:cxn modelId="{4BBF6058-6A44-4CD4-A8D4-AD43D1790B9B}" srcId="{BEF26AE0-4524-4EA6-8B2A-D0A114652A95}" destId="{65280364-D212-479D-8F66-C7F2E7B76BC8}" srcOrd="0" destOrd="0" parTransId="{8919C673-2F83-4923-BADA-FEB2D06F67A7}" sibTransId="{4184AA24-09D6-479E-A1CA-6169EE63560E}"/>
    <dgm:cxn modelId="{B3D2D2DE-2AE1-4BA4-9010-15ACA3AE5794}" srcId="{BEF26AE0-4524-4EA6-8B2A-D0A114652A95}" destId="{8E55AC64-0C52-48C5-864A-416E59071992}" srcOrd="1" destOrd="0" parTransId="{0E84FE04-7EF4-4BF4-AB6C-2E0B98BE4378}" sibTransId="{B3CDA430-B6A0-4E3A-A52A-7F514BF3669B}"/>
    <dgm:cxn modelId="{919FC929-6D68-4EB0-8853-ACF36AE94D71}" type="presOf" srcId="{BEF26AE0-4524-4EA6-8B2A-D0A114652A95}" destId="{50C918A2-04B0-46F9-90F2-70058F0AD28A}" srcOrd="0" destOrd="0" presId="urn:microsoft.com/office/officeart/2005/8/layout/hierarchy2"/>
    <dgm:cxn modelId="{F5E47766-92C7-435D-8706-8BF0AAAC7D66}" type="presOf" srcId="{4CB34AC8-9DDD-4248-AB80-8929D55256B1}" destId="{75B6425D-33B8-42C8-91A3-E5C0EA604BF8}" srcOrd="0" destOrd="0" presId="urn:microsoft.com/office/officeart/2005/8/layout/hierarchy2"/>
    <dgm:cxn modelId="{F62051BA-CCD1-42B7-885A-38162577B226}" srcId="{8E55AC64-0C52-48C5-864A-416E59071992}" destId="{0267AD47-51FF-4E91-A32A-FD7364BDDFDA}" srcOrd="1" destOrd="0" parTransId="{EF1F8363-9468-4AEC-8865-585671095B94}" sibTransId="{51F89650-ABC5-4C3C-B8CD-636F9C16A336}"/>
    <dgm:cxn modelId="{7BB3398E-ED6D-4DE9-A0C7-D35738E5A3AA}" type="presOf" srcId="{8919C673-2F83-4923-BADA-FEB2D06F67A7}" destId="{A40D1AE3-F4E7-405F-BD84-CE032FB91E92}" srcOrd="0" destOrd="0" presId="urn:microsoft.com/office/officeart/2005/8/layout/hierarchy2"/>
    <dgm:cxn modelId="{27379F78-27CE-4102-8C3B-53DD5F7FA55B}" type="presOf" srcId="{65280364-D212-479D-8F66-C7F2E7B76BC8}" destId="{2778DBA4-30B8-4956-A52D-09B2F5AB8844}" srcOrd="0" destOrd="0" presId="urn:microsoft.com/office/officeart/2005/8/layout/hierarchy2"/>
    <dgm:cxn modelId="{FE4D8C9F-439C-40B6-A808-B843EC5A9684}" type="presOf" srcId="{F7D570CD-78F3-441F-91F4-BF682FB2D754}" destId="{BA83DEF5-9DDC-47C3-85F4-E091E6744A57}" srcOrd="1" destOrd="0" presId="urn:microsoft.com/office/officeart/2005/8/layout/hierarchy2"/>
    <dgm:cxn modelId="{9318D909-EA12-4B06-9937-A6D59F516304}" type="presOf" srcId="{0E84FE04-7EF4-4BF4-AB6C-2E0B98BE4378}" destId="{251B0754-D0EB-45CF-91DD-A5C8D40AB178}" srcOrd="1" destOrd="0" presId="urn:microsoft.com/office/officeart/2005/8/layout/hierarchy2"/>
    <dgm:cxn modelId="{E6BA5787-C0D2-4B8C-9A05-81388E789CB8}" srcId="{65280364-D212-479D-8F66-C7F2E7B76BC8}" destId="{C73C0CB0-FC95-40E6-85F1-81A9B11071C1}" srcOrd="0" destOrd="0" parTransId="{F7D570CD-78F3-441F-91F4-BF682FB2D754}" sibTransId="{78D5B461-D96A-42CC-8DFA-1E702AC959A5}"/>
    <dgm:cxn modelId="{A4EDC319-3F36-42A4-8F4C-A9B0A3834C70}" type="presOf" srcId="{0216CB43-0CE0-4803-8433-4409C9FC0BA1}" destId="{A01A8608-A085-43EF-8F54-A8BC11C7538B}" srcOrd="0" destOrd="0" presId="urn:microsoft.com/office/officeart/2005/8/layout/hierarchy2"/>
    <dgm:cxn modelId="{8399C0C3-84E2-4AE5-B1CA-2157DE3A9641}" type="presOf" srcId="{0E84FE04-7EF4-4BF4-AB6C-2E0B98BE4378}" destId="{23426AE3-56F3-4ED8-A162-AF583CCB2636}" srcOrd="0" destOrd="0" presId="urn:microsoft.com/office/officeart/2005/8/layout/hierarchy2"/>
    <dgm:cxn modelId="{F549BA8B-A4DD-491E-9D1C-030737E9A7CE}" type="presOf" srcId="{EF1F8363-9468-4AEC-8865-585671095B94}" destId="{C7C25B76-4A7C-40AA-814B-1845C3C02C38}" srcOrd="1" destOrd="0" presId="urn:microsoft.com/office/officeart/2005/8/layout/hierarchy2"/>
    <dgm:cxn modelId="{2CB697BA-ED14-4185-99B3-0FFBD3B0D612}" type="presOf" srcId="{D4F316FF-8287-42A0-8408-68D8E08E3B83}" destId="{580588C6-9B60-4898-A47A-932337071D74}" srcOrd="0" destOrd="0" presId="urn:microsoft.com/office/officeart/2005/8/layout/hierarchy2"/>
    <dgm:cxn modelId="{71B6E555-0051-4E8F-BA91-06320D465D85}" type="presOf" srcId="{F7D570CD-78F3-441F-91F4-BF682FB2D754}" destId="{925E18BD-5EC6-496A-8A83-4219FB3FE6E4}" srcOrd="0" destOrd="0" presId="urn:microsoft.com/office/officeart/2005/8/layout/hierarchy2"/>
    <dgm:cxn modelId="{B3670998-21BF-4B8D-9227-2968A97F2AB0}" type="presOf" srcId="{8919C673-2F83-4923-BADA-FEB2D06F67A7}" destId="{7C964648-4FB7-43E9-8256-5043FDEAF47C}" srcOrd="1" destOrd="0" presId="urn:microsoft.com/office/officeart/2005/8/layout/hierarchy2"/>
    <dgm:cxn modelId="{BE88346E-4ECA-4C2C-B69A-66B007251371}" srcId="{AF7E8938-B492-48A2-AF9D-B1EB1CA1BD65}" destId="{BEF26AE0-4524-4EA6-8B2A-D0A114652A95}" srcOrd="0" destOrd="0" parTransId="{3C5A7921-8E0A-4571-B882-B08D8B24C466}" sibTransId="{C94DE895-47D2-48A4-A057-DA67FCD64179}"/>
    <dgm:cxn modelId="{84E9A600-861A-4805-AD13-B5B895B21E7B}" type="presOf" srcId="{B6E773CA-2948-4FD5-96B7-D8D7C609912F}" destId="{64FD65F0-48D7-4B3D-A73C-AED453C7651B}" srcOrd="1" destOrd="0" presId="urn:microsoft.com/office/officeart/2005/8/layout/hierarchy2"/>
    <dgm:cxn modelId="{5F75EA63-AA81-4676-9FA0-235699666945}" srcId="{8E55AC64-0C52-48C5-864A-416E59071992}" destId="{0216CB43-0CE0-4803-8433-4409C9FC0BA1}" srcOrd="0" destOrd="0" parTransId="{E276BB04-5A2A-4772-8FC3-F018E270AD78}" sibTransId="{42CE0645-8D0B-4B20-B632-923FF0545A37}"/>
    <dgm:cxn modelId="{00616639-6A23-48CD-98D8-891BED4FE12C}" type="presOf" srcId="{EF1F8363-9468-4AEC-8865-585671095B94}" destId="{0A491672-4108-40DE-BD30-894482427ED4}" srcOrd="0" destOrd="0" presId="urn:microsoft.com/office/officeart/2005/8/layout/hierarchy2"/>
    <dgm:cxn modelId="{126D2343-3174-4F96-8484-109F30D0C4B7}" type="presOf" srcId="{B6E773CA-2948-4FD5-96B7-D8D7C609912F}" destId="{DE3478D6-D585-4DCB-906D-754490704DBB}" srcOrd="0" destOrd="0" presId="urn:microsoft.com/office/officeart/2005/8/layout/hierarchy2"/>
    <dgm:cxn modelId="{05FFAD5E-424A-4CCE-AAA7-44D4627D18F5}" type="presOf" srcId="{C73C0CB0-FC95-40E6-85F1-81A9B11071C1}" destId="{BF18004C-9B9B-4992-AFEA-0208C2CA4814}" srcOrd="0" destOrd="0" presId="urn:microsoft.com/office/officeart/2005/8/layout/hierarchy2"/>
    <dgm:cxn modelId="{EEF7C7BE-8CD7-482F-AD95-C642F207B663}" type="presOf" srcId="{8E55AC64-0C52-48C5-864A-416E59071992}" destId="{A5CEEBA5-50FF-4855-9200-1F80B6BF958A}" srcOrd="0" destOrd="0" presId="urn:microsoft.com/office/officeart/2005/8/layout/hierarchy2"/>
    <dgm:cxn modelId="{DE27C65B-A110-447F-A7E5-342F5EC716F0}" type="presOf" srcId="{44A2A38B-8AC4-429A-8FC2-5ACE2EE23A46}" destId="{C810559D-D4A3-4725-AA47-C88D9537D91E}" srcOrd="1" destOrd="0" presId="urn:microsoft.com/office/officeart/2005/8/layout/hierarchy2"/>
    <dgm:cxn modelId="{2DF552DE-6498-4190-855A-9A566B267EE2}" type="presOf" srcId="{0267AD47-51FF-4E91-A32A-FD7364BDDFDA}" destId="{BE07BA57-573C-4518-A604-A94CBF76744A}" srcOrd="0" destOrd="0" presId="urn:microsoft.com/office/officeart/2005/8/layout/hierarchy2"/>
    <dgm:cxn modelId="{46FF8928-7815-44D2-A582-C4A2B420E90D}" type="presOf" srcId="{44A2A38B-8AC4-429A-8FC2-5ACE2EE23A46}" destId="{9D364A0B-3172-4AE6-9E99-794BAEC13C88}" srcOrd="0" destOrd="0" presId="urn:microsoft.com/office/officeart/2005/8/layout/hierarchy2"/>
    <dgm:cxn modelId="{4D13B6A3-3714-4E42-83ED-83600B74224E}" type="presOf" srcId="{E276BB04-5A2A-4772-8FC3-F018E270AD78}" destId="{79BBA84B-936C-467C-8447-F30683ABD449}" srcOrd="0" destOrd="0" presId="urn:microsoft.com/office/officeart/2005/8/layout/hierarchy2"/>
    <dgm:cxn modelId="{A240787A-72B0-49B0-954F-7588E178E613}" srcId="{8E55AC64-0C52-48C5-864A-416E59071992}" destId="{D4F316FF-8287-42A0-8408-68D8E08E3B83}" srcOrd="3" destOrd="0" parTransId="{44A2A38B-8AC4-429A-8FC2-5ACE2EE23A46}" sibTransId="{5111E0D1-C074-4F31-9963-0FC03E97F14B}"/>
    <dgm:cxn modelId="{2E1931FA-0EF0-439F-926F-94B9024B4144}" type="presParOf" srcId="{7778C370-DC1E-42D9-89F0-59529866B571}" destId="{A9650E63-5D2F-4430-8596-77C1F63E925B}" srcOrd="0" destOrd="0" presId="urn:microsoft.com/office/officeart/2005/8/layout/hierarchy2"/>
    <dgm:cxn modelId="{61D11A84-DC99-4F27-A787-F342C2922E13}" type="presParOf" srcId="{A9650E63-5D2F-4430-8596-77C1F63E925B}" destId="{50C918A2-04B0-46F9-90F2-70058F0AD28A}" srcOrd="0" destOrd="0" presId="urn:microsoft.com/office/officeart/2005/8/layout/hierarchy2"/>
    <dgm:cxn modelId="{D819FE82-FD76-4580-8215-932B2558377A}" type="presParOf" srcId="{A9650E63-5D2F-4430-8596-77C1F63E925B}" destId="{13A90EE9-4C23-4C6D-B35C-F13F4632B204}" srcOrd="1" destOrd="0" presId="urn:microsoft.com/office/officeart/2005/8/layout/hierarchy2"/>
    <dgm:cxn modelId="{E31FF4F4-E0D4-4583-847A-9AAD85B9E476}" type="presParOf" srcId="{13A90EE9-4C23-4C6D-B35C-F13F4632B204}" destId="{A40D1AE3-F4E7-405F-BD84-CE032FB91E92}" srcOrd="0" destOrd="0" presId="urn:microsoft.com/office/officeart/2005/8/layout/hierarchy2"/>
    <dgm:cxn modelId="{855043D4-A659-4959-8730-28CD3D95844B}" type="presParOf" srcId="{A40D1AE3-F4E7-405F-BD84-CE032FB91E92}" destId="{7C964648-4FB7-43E9-8256-5043FDEAF47C}" srcOrd="0" destOrd="0" presId="urn:microsoft.com/office/officeart/2005/8/layout/hierarchy2"/>
    <dgm:cxn modelId="{2281CB1E-4183-4355-B5BB-8630621142F9}" type="presParOf" srcId="{13A90EE9-4C23-4C6D-B35C-F13F4632B204}" destId="{3C8872AA-7039-47A9-BE83-A5D40EA3CBAF}" srcOrd="1" destOrd="0" presId="urn:microsoft.com/office/officeart/2005/8/layout/hierarchy2"/>
    <dgm:cxn modelId="{2631FDB9-EA8C-4143-842A-1E6EC9815B07}" type="presParOf" srcId="{3C8872AA-7039-47A9-BE83-A5D40EA3CBAF}" destId="{2778DBA4-30B8-4956-A52D-09B2F5AB8844}" srcOrd="0" destOrd="0" presId="urn:microsoft.com/office/officeart/2005/8/layout/hierarchy2"/>
    <dgm:cxn modelId="{C678D5A2-B0AD-44AB-8812-DEFBBB87F712}" type="presParOf" srcId="{3C8872AA-7039-47A9-BE83-A5D40EA3CBAF}" destId="{45E2828A-A1DC-4F7C-AEC0-B004561639D1}" srcOrd="1" destOrd="0" presId="urn:microsoft.com/office/officeart/2005/8/layout/hierarchy2"/>
    <dgm:cxn modelId="{3AB5DB68-7061-485A-9993-1E4B5F5FB066}" type="presParOf" srcId="{45E2828A-A1DC-4F7C-AEC0-B004561639D1}" destId="{925E18BD-5EC6-496A-8A83-4219FB3FE6E4}" srcOrd="0" destOrd="0" presId="urn:microsoft.com/office/officeart/2005/8/layout/hierarchy2"/>
    <dgm:cxn modelId="{312A3673-22A7-4DA4-8121-4AF5C07AEA8C}" type="presParOf" srcId="{925E18BD-5EC6-496A-8A83-4219FB3FE6E4}" destId="{BA83DEF5-9DDC-47C3-85F4-E091E6744A57}" srcOrd="0" destOrd="0" presId="urn:microsoft.com/office/officeart/2005/8/layout/hierarchy2"/>
    <dgm:cxn modelId="{CFB9D037-1B18-43FD-BD43-4E35B8C486B5}" type="presParOf" srcId="{45E2828A-A1DC-4F7C-AEC0-B004561639D1}" destId="{CF89E13D-53EA-4CDD-88F9-517AC4C69617}" srcOrd="1" destOrd="0" presId="urn:microsoft.com/office/officeart/2005/8/layout/hierarchy2"/>
    <dgm:cxn modelId="{3631FA45-2BB0-4F4B-B2CD-F3DAF6C4047A}" type="presParOf" srcId="{CF89E13D-53EA-4CDD-88F9-517AC4C69617}" destId="{BF18004C-9B9B-4992-AFEA-0208C2CA4814}" srcOrd="0" destOrd="0" presId="urn:microsoft.com/office/officeart/2005/8/layout/hierarchy2"/>
    <dgm:cxn modelId="{A3D76C2B-D62D-4B9A-A97C-0CCA3400716F}" type="presParOf" srcId="{CF89E13D-53EA-4CDD-88F9-517AC4C69617}" destId="{D1D0E5E9-C7CC-4788-9BA2-DBB6B8C4BBFE}" srcOrd="1" destOrd="0" presId="urn:microsoft.com/office/officeart/2005/8/layout/hierarchy2"/>
    <dgm:cxn modelId="{513DBCE3-ECD3-4ACC-A0C3-0B602F7D549C}" type="presParOf" srcId="{13A90EE9-4C23-4C6D-B35C-F13F4632B204}" destId="{23426AE3-56F3-4ED8-A162-AF583CCB2636}" srcOrd="2" destOrd="0" presId="urn:microsoft.com/office/officeart/2005/8/layout/hierarchy2"/>
    <dgm:cxn modelId="{D3F08E76-1EEC-4037-80A6-F5BD6D56A7D3}" type="presParOf" srcId="{23426AE3-56F3-4ED8-A162-AF583CCB2636}" destId="{251B0754-D0EB-45CF-91DD-A5C8D40AB178}" srcOrd="0" destOrd="0" presId="urn:microsoft.com/office/officeart/2005/8/layout/hierarchy2"/>
    <dgm:cxn modelId="{117E6789-847D-4B50-A2A9-73CE4E50A3E5}" type="presParOf" srcId="{13A90EE9-4C23-4C6D-B35C-F13F4632B204}" destId="{D50FD491-3E5C-4BE6-9D3E-38EBB9033229}" srcOrd="3" destOrd="0" presId="urn:microsoft.com/office/officeart/2005/8/layout/hierarchy2"/>
    <dgm:cxn modelId="{3BB5E3EC-7C65-436C-BD77-DC62B01424AD}" type="presParOf" srcId="{D50FD491-3E5C-4BE6-9D3E-38EBB9033229}" destId="{A5CEEBA5-50FF-4855-9200-1F80B6BF958A}" srcOrd="0" destOrd="0" presId="urn:microsoft.com/office/officeart/2005/8/layout/hierarchy2"/>
    <dgm:cxn modelId="{56866EE5-C433-48B1-82EB-0E74A9E30E07}" type="presParOf" srcId="{D50FD491-3E5C-4BE6-9D3E-38EBB9033229}" destId="{8F4FDCF1-B9FA-482D-9F8B-B25978B51483}" srcOrd="1" destOrd="0" presId="urn:microsoft.com/office/officeart/2005/8/layout/hierarchy2"/>
    <dgm:cxn modelId="{73D4EE5B-EF01-497A-A53C-12CA8EFD9095}" type="presParOf" srcId="{8F4FDCF1-B9FA-482D-9F8B-B25978B51483}" destId="{79BBA84B-936C-467C-8447-F30683ABD449}" srcOrd="0" destOrd="0" presId="urn:microsoft.com/office/officeart/2005/8/layout/hierarchy2"/>
    <dgm:cxn modelId="{0E9C675F-DB44-4509-851B-F6D61C511F2B}" type="presParOf" srcId="{79BBA84B-936C-467C-8447-F30683ABD449}" destId="{EFFC2CA7-44A3-4B88-8813-348C8DAD9DCC}" srcOrd="0" destOrd="0" presId="urn:microsoft.com/office/officeart/2005/8/layout/hierarchy2"/>
    <dgm:cxn modelId="{01A5550D-DA3B-46C3-BEC8-0F2A73CBACCC}" type="presParOf" srcId="{8F4FDCF1-B9FA-482D-9F8B-B25978B51483}" destId="{8457D6A4-C5CD-47B7-8571-1A143FBEE1E0}" srcOrd="1" destOrd="0" presId="urn:microsoft.com/office/officeart/2005/8/layout/hierarchy2"/>
    <dgm:cxn modelId="{800116D9-4869-4490-9739-F2D5C659271A}" type="presParOf" srcId="{8457D6A4-C5CD-47B7-8571-1A143FBEE1E0}" destId="{A01A8608-A085-43EF-8F54-A8BC11C7538B}" srcOrd="0" destOrd="0" presId="urn:microsoft.com/office/officeart/2005/8/layout/hierarchy2"/>
    <dgm:cxn modelId="{5BF89947-F06E-44C7-A684-6876FC8AC6FE}" type="presParOf" srcId="{8457D6A4-C5CD-47B7-8571-1A143FBEE1E0}" destId="{DBABFFAE-5517-49EA-BF3E-6AE945AB6399}" srcOrd="1" destOrd="0" presId="urn:microsoft.com/office/officeart/2005/8/layout/hierarchy2"/>
    <dgm:cxn modelId="{C6E8C316-B993-413F-AA15-5D262D70925F}" type="presParOf" srcId="{8F4FDCF1-B9FA-482D-9F8B-B25978B51483}" destId="{0A491672-4108-40DE-BD30-894482427ED4}" srcOrd="2" destOrd="0" presId="urn:microsoft.com/office/officeart/2005/8/layout/hierarchy2"/>
    <dgm:cxn modelId="{AA7983C9-8389-4D7D-BC5C-9EF1DA9F587E}" type="presParOf" srcId="{0A491672-4108-40DE-BD30-894482427ED4}" destId="{C7C25B76-4A7C-40AA-814B-1845C3C02C38}" srcOrd="0" destOrd="0" presId="urn:microsoft.com/office/officeart/2005/8/layout/hierarchy2"/>
    <dgm:cxn modelId="{C1C325D1-1A06-4DD3-8BFE-0640C8F43ED2}" type="presParOf" srcId="{8F4FDCF1-B9FA-482D-9F8B-B25978B51483}" destId="{27520D6D-58AD-43D1-9706-FEFDE25E830D}" srcOrd="3" destOrd="0" presId="urn:microsoft.com/office/officeart/2005/8/layout/hierarchy2"/>
    <dgm:cxn modelId="{BF851999-0181-4FFA-B9B3-C5AC137CE735}" type="presParOf" srcId="{27520D6D-58AD-43D1-9706-FEFDE25E830D}" destId="{BE07BA57-573C-4518-A604-A94CBF76744A}" srcOrd="0" destOrd="0" presId="urn:microsoft.com/office/officeart/2005/8/layout/hierarchy2"/>
    <dgm:cxn modelId="{2ABC4220-92B3-4893-B462-94FE16521DE6}" type="presParOf" srcId="{27520D6D-58AD-43D1-9706-FEFDE25E830D}" destId="{140E52F2-1039-4FD4-B5E3-52BA25D1D2EC}" srcOrd="1" destOrd="0" presId="urn:microsoft.com/office/officeart/2005/8/layout/hierarchy2"/>
    <dgm:cxn modelId="{3423EC43-87BE-4174-86F8-08235BDE220D}" type="presParOf" srcId="{8F4FDCF1-B9FA-482D-9F8B-B25978B51483}" destId="{DE3478D6-D585-4DCB-906D-754490704DBB}" srcOrd="4" destOrd="0" presId="urn:microsoft.com/office/officeart/2005/8/layout/hierarchy2"/>
    <dgm:cxn modelId="{25C0337C-7215-4C0F-916C-2E1042CC25F5}" type="presParOf" srcId="{DE3478D6-D585-4DCB-906D-754490704DBB}" destId="{64FD65F0-48D7-4B3D-A73C-AED453C7651B}" srcOrd="0" destOrd="0" presId="urn:microsoft.com/office/officeart/2005/8/layout/hierarchy2"/>
    <dgm:cxn modelId="{883ACC44-4806-4143-8302-1BFDE43732EF}" type="presParOf" srcId="{8F4FDCF1-B9FA-482D-9F8B-B25978B51483}" destId="{F209FB48-3864-41A2-A247-FEBE74323DA7}" srcOrd="5" destOrd="0" presId="urn:microsoft.com/office/officeart/2005/8/layout/hierarchy2"/>
    <dgm:cxn modelId="{5A2FFBC0-D1AF-4811-AD10-9D6EDC4DC96B}" type="presParOf" srcId="{F209FB48-3864-41A2-A247-FEBE74323DA7}" destId="{75B6425D-33B8-42C8-91A3-E5C0EA604BF8}" srcOrd="0" destOrd="0" presId="urn:microsoft.com/office/officeart/2005/8/layout/hierarchy2"/>
    <dgm:cxn modelId="{0FCBE86E-D5F0-49DE-87D3-526E339F5467}" type="presParOf" srcId="{F209FB48-3864-41A2-A247-FEBE74323DA7}" destId="{B6BA5105-7FBB-4D76-AFA5-4F9206F0C3F5}" srcOrd="1" destOrd="0" presId="urn:microsoft.com/office/officeart/2005/8/layout/hierarchy2"/>
    <dgm:cxn modelId="{64FD389F-FCB5-41E3-B8F5-4B3B46C58B98}" type="presParOf" srcId="{8F4FDCF1-B9FA-482D-9F8B-B25978B51483}" destId="{9D364A0B-3172-4AE6-9E99-794BAEC13C88}" srcOrd="6" destOrd="0" presId="urn:microsoft.com/office/officeart/2005/8/layout/hierarchy2"/>
    <dgm:cxn modelId="{41CFEFA6-C903-420F-A3A5-DFF5CC631DA9}" type="presParOf" srcId="{9D364A0B-3172-4AE6-9E99-794BAEC13C88}" destId="{C810559D-D4A3-4725-AA47-C88D9537D91E}" srcOrd="0" destOrd="0" presId="urn:microsoft.com/office/officeart/2005/8/layout/hierarchy2"/>
    <dgm:cxn modelId="{30EA3445-44FD-4CED-8D5F-CCC46B70519A}" type="presParOf" srcId="{8F4FDCF1-B9FA-482D-9F8B-B25978B51483}" destId="{D7FF87FC-34F7-4372-AB2B-9741FDA2A30F}" srcOrd="7" destOrd="0" presId="urn:microsoft.com/office/officeart/2005/8/layout/hierarchy2"/>
    <dgm:cxn modelId="{C4425A0E-6370-4FD7-B757-52D76C1385BA}" type="presParOf" srcId="{D7FF87FC-34F7-4372-AB2B-9741FDA2A30F}" destId="{580588C6-9B60-4898-A47A-932337071D74}" srcOrd="0" destOrd="0" presId="urn:microsoft.com/office/officeart/2005/8/layout/hierarchy2"/>
    <dgm:cxn modelId="{9AF178D2-A6A9-443C-BEA5-B6BD4527CCC1}" type="presParOf" srcId="{D7FF87FC-34F7-4372-AB2B-9741FDA2A30F}" destId="{06302CAA-F262-414D-94F6-FD450BA7B14D}" srcOrd="1" destOrd="0" presId="urn:microsoft.com/office/officeart/2005/8/layout/hierarchy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7E8938-B492-48A2-AF9D-B1EB1CA1BD6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BEF26AE0-4524-4EA6-8B2A-D0A114652A95}">
      <dgm:prSet phldrT="[Text]"/>
      <dgm:spPr/>
      <dgm:t>
        <a:bodyPr/>
        <a:lstStyle/>
        <a:p>
          <a:r>
            <a:rPr lang="cs-CZ" b="1">
              <a:latin typeface="+mj-lt"/>
            </a:rPr>
            <a:t>Strategická oblast  D:</a:t>
          </a:r>
          <a:r>
            <a:rPr lang="cs-CZ" b="0">
              <a:latin typeface="+mj-lt"/>
            </a:rPr>
            <a:t>  Veřejná správa</a:t>
          </a:r>
        </a:p>
      </dgm:t>
    </dgm:pt>
    <dgm:pt modelId="{3C5A7921-8E0A-4571-B882-B08D8B24C466}" type="parTrans" cxnId="{BE88346E-4ECA-4C2C-B69A-66B007251371}">
      <dgm:prSet/>
      <dgm:spPr/>
      <dgm:t>
        <a:bodyPr/>
        <a:lstStyle/>
        <a:p>
          <a:endParaRPr lang="cs-CZ">
            <a:latin typeface="+mj-lt"/>
          </a:endParaRPr>
        </a:p>
      </dgm:t>
    </dgm:pt>
    <dgm:pt modelId="{C94DE895-47D2-48A4-A057-DA67FCD64179}" type="sibTrans" cxnId="{BE88346E-4ECA-4C2C-B69A-66B007251371}">
      <dgm:prSet/>
      <dgm:spPr/>
      <dgm:t>
        <a:bodyPr/>
        <a:lstStyle/>
        <a:p>
          <a:endParaRPr lang="cs-CZ">
            <a:latin typeface="+mj-lt"/>
          </a:endParaRPr>
        </a:p>
      </dgm:t>
    </dgm:pt>
    <dgm:pt modelId="{65280364-D212-479D-8F66-C7F2E7B76BC8}">
      <dgm:prSet phldrT="[Text]"/>
      <dgm:spPr/>
      <dgm:t>
        <a:bodyPr/>
        <a:lstStyle/>
        <a:p>
          <a:r>
            <a:rPr lang="cs-CZ" b="1">
              <a:latin typeface="+mj-lt"/>
            </a:rPr>
            <a:t>Strategický cíl D.1:</a:t>
          </a:r>
          <a:r>
            <a:rPr lang="cs-CZ" b="0">
              <a:latin typeface="+mj-lt"/>
            </a:rPr>
            <a:t> Zlepšovat kvalitu úřadu</a:t>
          </a:r>
        </a:p>
      </dgm:t>
    </dgm:pt>
    <dgm:pt modelId="{8919C673-2F83-4923-BADA-FEB2D06F67A7}" type="parTrans" cxnId="{4BBF6058-6A44-4CD4-A8D4-AD43D1790B9B}">
      <dgm:prSet/>
      <dgm:spPr/>
      <dgm:t>
        <a:bodyPr/>
        <a:lstStyle/>
        <a:p>
          <a:endParaRPr lang="cs-CZ">
            <a:latin typeface="+mj-lt"/>
          </a:endParaRPr>
        </a:p>
      </dgm:t>
    </dgm:pt>
    <dgm:pt modelId="{4184AA24-09D6-479E-A1CA-6169EE63560E}" type="sibTrans" cxnId="{4BBF6058-6A44-4CD4-A8D4-AD43D1790B9B}">
      <dgm:prSet/>
      <dgm:spPr/>
      <dgm:t>
        <a:bodyPr/>
        <a:lstStyle/>
        <a:p>
          <a:endParaRPr lang="cs-CZ">
            <a:latin typeface="+mj-lt"/>
          </a:endParaRPr>
        </a:p>
      </dgm:t>
    </dgm:pt>
    <dgm:pt modelId="{C73C0CB0-FC95-40E6-85F1-81A9B11071C1}">
      <dgm:prSet phldrT="[Text]"/>
      <dgm:spPr/>
      <dgm:t>
        <a:bodyPr/>
        <a:lstStyle/>
        <a:p>
          <a:r>
            <a:rPr lang="cs-CZ" b="1" u="none" baseline="0">
              <a:latin typeface="+mj-lt"/>
            </a:rPr>
            <a:t>Opatření  D.1.1 </a:t>
          </a:r>
          <a:r>
            <a:rPr lang="cs-CZ" u="none" baseline="0">
              <a:latin typeface="+mj-lt"/>
            </a:rPr>
            <a:t>Implementace projektového a srategického řízení</a:t>
          </a:r>
          <a:endParaRPr lang="cs-CZ" b="0" i="0" u="none" baseline="0">
            <a:latin typeface="+mj-lt"/>
          </a:endParaRPr>
        </a:p>
      </dgm:t>
    </dgm:pt>
    <dgm:pt modelId="{F7D570CD-78F3-441F-91F4-BF682FB2D754}" type="parTrans" cxnId="{E6BA5787-C0D2-4B8C-9A05-81388E789CB8}">
      <dgm:prSet/>
      <dgm:spPr/>
      <dgm:t>
        <a:bodyPr/>
        <a:lstStyle/>
        <a:p>
          <a:endParaRPr lang="cs-CZ">
            <a:latin typeface="+mj-lt"/>
          </a:endParaRPr>
        </a:p>
      </dgm:t>
    </dgm:pt>
    <dgm:pt modelId="{78D5B461-D96A-42CC-8DFA-1E702AC959A5}" type="sibTrans" cxnId="{E6BA5787-C0D2-4B8C-9A05-81388E789CB8}">
      <dgm:prSet/>
      <dgm:spPr/>
      <dgm:t>
        <a:bodyPr/>
        <a:lstStyle/>
        <a:p>
          <a:endParaRPr lang="cs-CZ">
            <a:latin typeface="+mj-lt"/>
          </a:endParaRPr>
        </a:p>
      </dgm:t>
    </dgm:pt>
    <dgm:pt modelId="{0216CB43-0CE0-4803-8433-4409C9FC0BA1}">
      <dgm:prSet phldrT="[Text]"/>
      <dgm:spPr/>
      <dgm:t>
        <a:bodyPr/>
        <a:lstStyle/>
        <a:p>
          <a:r>
            <a:rPr lang="cs-CZ" b="1" u="none" baseline="0">
              <a:latin typeface="+mj-lt"/>
            </a:rPr>
            <a:t>Opatření D.2.1 </a:t>
          </a:r>
          <a:r>
            <a:rPr lang="cs-CZ" u="none" baseline="0">
              <a:latin typeface="+mj-lt"/>
            </a:rPr>
            <a:t>Posílení komunikace města s občany</a:t>
          </a:r>
        </a:p>
      </dgm:t>
    </dgm:pt>
    <dgm:pt modelId="{E276BB04-5A2A-4772-8FC3-F018E270AD78}" type="parTrans" cxnId="{5F75EA63-AA81-4676-9FA0-235699666945}">
      <dgm:prSet/>
      <dgm:spPr/>
      <dgm:t>
        <a:bodyPr/>
        <a:lstStyle/>
        <a:p>
          <a:endParaRPr lang="cs-CZ">
            <a:latin typeface="+mj-lt"/>
          </a:endParaRPr>
        </a:p>
      </dgm:t>
    </dgm:pt>
    <dgm:pt modelId="{42CE0645-8D0B-4B20-B632-923FF0545A37}" type="sibTrans" cxnId="{5F75EA63-AA81-4676-9FA0-235699666945}">
      <dgm:prSet/>
      <dgm:spPr/>
      <dgm:t>
        <a:bodyPr/>
        <a:lstStyle/>
        <a:p>
          <a:endParaRPr lang="cs-CZ">
            <a:latin typeface="+mj-lt"/>
          </a:endParaRPr>
        </a:p>
      </dgm:t>
    </dgm:pt>
    <dgm:pt modelId="{8E55AC64-0C52-48C5-864A-416E59071992}">
      <dgm:prSet phldrT="[Text]"/>
      <dgm:spPr/>
      <dgm:t>
        <a:bodyPr/>
        <a:lstStyle/>
        <a:p>
          <a:r>
            <a:rPr lang="cs-CZ" b="1">
              <a:latin typeface="+mj-lt"/>
            </a:rPr>
            <a:t>Strategický cíl D.2:</a:t>
          </a:r>
          <a:r>
            <a:rPr lang="cs-CZ">
              <a:latin typeface="+mj-lt"/>
            </a:rPr>
            <a:t> Podporovat posílení komunikace veřejné správy s občany</a:t>
          </a:r>
        </a:p>
      </dgm:t>
    </dgm:pt>
    <dgm:pt modelId="{B3CDA430-B6A0-4E3A-A52A-7F514BF3669B}" type="sibTrans" cxnId="{B3D2D2DE-2AE1-4BA4-9010-15ACA3AE5794}">
      <dgm:prSet/>
      <dgm:spPr/>
      <dgm:t>
        <a:bodyPr/>
        <a:lstStyle/>
        <a:p>
          <a:endParaRPr lang="cs-CZ">
            <a:latin typeface="+mj-lt"/>
          </a:endParaRPr>
        </a:p>
      </dgm:t>
    </dgm:pt>
    <dgm:pt modelId="{0E84FE04-7EF4-4BF4-AB6C-2E0B98BE4378}" type="parTrans" cxnId="{B3D2D2DE-2AE1-4BA4-9010-15ACA3AE5794}">
      <dgm:prSet/>
      <dgm:spPr/>
      <dgm:t>
        <a:bodyPr/>
        <a:lstStyle/>
        <a:p>
          <a:endParaRPr lang="cs-CZ">
            <a:latin typeface="+mj-lt"/>
          </a:endParaRPr>
        </a:p>
      </dgm:t>
    </dgm:pt>
    <dgm:pt modelId="{01E28C35-22D8-4A74-BC8E-72C55C58D725}">
      <dgm:prSet/>
      <dgm:spPr/>
      <dgm:t>
        <a:bodyPr/>
        <a:lstStyle/>
        <a:p>
          <a:r>
            <a:rPr lang="cs-CZ" b="1" u="none" baseline="0">
              <a:latin typeface="+mj-lt"/>
            </a:rPr>
            <a:t>Opatření</a:t>
          </a:r>
          <a:r>
            <a:rPr lang="cs-CZ" b="1" u="none">
              <a:latin typeface="+mj-lt"/>
            </a:rPr>
            <a:t> D.2.2 </a:t>
          </a:r>
          <a:r>
            <a:rPr lang="cs-CZ" u="none">
              <a:latin typeface="+mj-lt"/>
            </a:rPr>
            <a:t>Podpora spolupráce města  a iniciativ včetně spolupráce s jinými obcemi</a:t>
          </a:r>
        </a:p>
      </dgm:t>
    </dgm:pt>
    <dgm:pt modelId="{0328F0ED-84B3-45C8-B048-EA9FD3701435}" type="parTrans" cxnId="{0C0EC64E-AE9E-477F-AAB1-9E7F515FB2BD}">
      <dgm:prSet/>
      <dgm:spPr/>
      <dgm:t>
        <a:bodyPr/>
        <a:lstStyle/>
        <a:p>
          <a:endParaRPr lang="cs-CZ">
            <a:latin typeface="+mj-lt"/>
          </a:endParaRPr>
        </a:p>
      </dgm:t>
    </dgm:pt>
    <dgm:pt modelId="{228151CD-97A6-426E-9E5A-8768DFA4ADE2}" type="sibTrans" cxnId="{0C0EC64E-AE9E-477F-AAB1-9E7F515FB2BD}">
      <dgm:prSet/>
      <dgm:spPr/>
      <dgm:t>
        <a:bodyPr/>
        <a:lstStyle/>
        <a:p>
          <a:endParaRPr lang="cs-CZ">
            <a:latin typeface="+mj-lt"/>
          </a:endParaRPr>
        </a:p>
      </dgm:t>
    </dgm:pt>
    <dgm:pt modelId="{7778C370-DC1E-42D9-89F0-59529866B571}" type="pres">
      <dgm:prSet presAssocID="{AF7E8938-B492-48A2-AF9D-B1EB1CA1BD65}" presName="diagram" presStyleCnt="0">
        <dgm:presLayoutVars>
          <dgm:chPref val="1"/>
          <dgm:dir/>
          <dgm:animOne val="branch"/>
          <dgm:animLvl val="lvl"/>
          <dgm:resizeHandles val="exact"/>
        </dgm:presLayoutVars>
      </dgm:prSet>
      <dgm:spPr/>
      <dgm:t>
        <a:bodyPr/>
        <a:lstStyle/>
        <a:p>
          <a:endParaRPr lang="cs-CZ"/>
        </a:p>
      </dgm:t>
    </dgm:pt>
    <dgm:pt modelId="{A9650E63-5D2F-4430-8596-77C1F63E925B}" type="pres">
      <dgm:prSet presAssocID="{BEF26AE0-4524-4EA6-8B2A-D0A114652A95}" presName="root1" presStyleCnt="0"/>
      <dgm:spPr/>
    </dgm:pt>
    <dgm:pt modelId="{50C918A2-04B0-46F9-90F2-70058F0AD28A}" type="pres">
      <dgm:prSet presAssocID="{BEF26AE0-4524-4EA6-8B2A-D0A114652A95}" presName="LevelOneTextNode" presStyleLbl="node0" presStyleIdx="0" presStyleCnt="1">
        <dgm:presLayoutVars>
          <dgm:chPref val="3"/>
        </dgm:presLayoutVars>
      </dgm:prSet>
      <dgm:spPr/>
      <dgm:t>
        <a:bodyPr/>
        <a:lstStyle/>
        <a:p>
          <a:endParaRPr lang="cs-CZ"/>
        </a:p>
      </dgm:t>
    </dgm:pt>
    <dgm:pt modelId="{13A90EE9-4C23-4C6D-B35C-F13F4632B204}" type="pres">
      <dgm:prSet presAssocID="{BEF26AE0-4524-4EA6-8B2A-D0A114652A95}" presName="level2hierChild" presStyleCnt="0"/>
      <dgm:spPr/>
    </dgm:pt>
    <dgm:pt modelId="{A40D1AE3-F4E7-405F-BD84-CE032FB91E92}" type="pres">
      <dgm:prSet presAssocID="{8919C673-2F83-4923-BADA-FEB2D06F67A7}" presName="conn2-1" presStyleLbl="parChTrans1D2" presStyleIdx="0" presStyleCnt="2"/>
      <dgm:spPr/>
      <dgm:t>
        <a:bodyPr/>
        <a:lstStyle/>
        <a:p>
          <a:endParaRPr lang="cs-CZ"/>
        </a:p>
      </dgm:t>
    </dgm:pt>
    <dgm:pt modelId="{7C964648-4FB7-43E9-8256-5043FDEAF47C}" type="pres">
      <dgm:prSet presAssocID="{8919C673-2F83-4923-BADA-FEB2D06F67A7}" presName="connTx" presStyleLbl="parChTrans1D2" presStyleIdx="0" presStyleCnt="2"/>
      <dgm:spPr/>
      <dgm:t>
        <a:bodyPr/>
        <a:lstStyle/>
        <a:p>
          <a:endParaRPr lang="cs-CZ"/>
        </a:p>
      </dgm:t>
    </dgm:pt>
    <dgm:pt modelId="{3C8872AA-7039-47A9-BE83-A5D40EA3CBAF}" type="pres">
      <dgm:prSet presAssocID="{65280364-D212-479D-8F66-C7F2E7B76BC8}" presName="root2" presStyleCnt="0"/>
      <dgm:spPr/>
    </dgm:pt>
    <dgm:pt modelId="{2778DBA4-30B8-4956-A52D-09B2F5AB8844}" type="pres">
      <dgm:prSet presAssocID="{65280364-D212-479D-8F66-C7F2E7B76BC8}" presName="LevelTwoTextNode" presStyleLbl="node2" presStyleIdx="0" presStyleCnt="2">
        <dgm:presLayoutVars>
          <dgm:chPref val="3"/>
        </dgm:presLayoutVars>
      </dgm:prSet>
      <dgm:spPr/>
      <dgm:t>
        <a:bodyPr/>
        <a:lstStyle/>
        <a:p>
          <a:endParaRPr lang="cs-CZ"/>
        </a:p>
      </dgm:t>
    </dgm:pt>
    <dgm:pt modelId="{45E2828A-A1DC-4F7C-AEC0-B004561639D1}" type="pres">
      <dgm:prSet presAssocID="{65280364-D212-479D-8F66-C7F2E7B76BC8}" presName="level3hierChild" presStyleCnt="0"/>
      <dgm:spPr/>
    </dgm:pt>
    <dgm:pt modelId="{925E18BD-5EC6-496A-8A83-4219FB3FE6E4}" type="pres">
      <dgm:prSet presAssocID="{F7D570CD-78F3-441F-91F4-BF682FB2D754}" presName="conn2-1" presStyleLbl="parChTrans1D3" presStyleIdx="0" presStyleCnt="3"/>
      <dgm:spPr/>
      <dgm:t>
        <a:bodyPr/>
        <a:lstStyle/>
        <a:p>
          <a:endParaRPr lang="cs-CZ"/>
        </a:p>
      </dgm:t>
    </dgm:pt>
    <dgm:pt modelId="{BA83DEF5-9DDC-47C3-85F4-E091E6744A57}" type="pres">
      <dgm:prSet presAssocID="{F7D570CD-78F3-441F-91F4-BF682FB2D754}" presName="connTx" presStyleLbl="parChTrans1D3" presStyleIdx="0" presStyleCnt="3"/>
      <dgm:spPr/>
      <dgm:t>
        <a:bodyPr/>
        <a:lstStyle/>
        <a:p>
          <a:endParaRPr lang="cs-CZ"/>
        </a:p>
      </dgm:t>
    </dgm:pt>
    <dgm:pt modelId="{CF89E13D-53EA-4CDD-88F9-517AC4C69617}" type="pres">
      <dgm:prSet presAssocID="{C73C0CB0-FC95-40E6-85F1-81A9B11071C1}" presName="root2" presStyleCnt="0"/>
      <dgm:spPr/>
    </dgm:pt>
    <dgm:pt modelId="{BF18004C-9B9B-4992-AFEA-0208C2CA4814}" type="pres">
      <dgm:prSet presAssocID="{C73C0CB0-FC95-40E6-85F1-81A9B11071C1}" presName="LevelTwoTextNode" presStyleLbl="node3" presStyleIdx="0" presStyleCnt="3">
        <dgm:presLayoutVars>
          <dgm:chPref val="3"/>
        </dgm:presLayoutVars>
      </dgm:prSet>
      <dgm:spPr/>
      <dgm:t>
        <a:bodyPr/>
        <a:lstStyle/>
        <a:p>
          <a:endParaRPr lang="cs-CZ"/>
        </a:p>
      </dgm:t>
    </dgm:pt>
    <dgm:pt modelId="{D1D0E5E9-C7CC-4788-9BA2-DBB6B8C4BBFE}" type="pres">
      <dgm:prSet presAssocID="{C73C0CB0-FC95-40E6-85F1-81A9B11071C1}" presName="level3hierChild" presStyleCnt="0"/>
      <dgm:spPr/>
    </dgm:pt>
    <dgm:pt modelId="{23426AE3-56F3-4ED8-A162-AF583CCB2636}" type="pres">
      <dgm:prSet presAssocID="{0E84FE04-7EF4-4BF4-AB6C-2E0B98BE4378}" presName="conn2-1" presStyleLbl="parChTrans1D2" presStyleIdx="1" presStyleCnt="2"/>
      <dgm:spPr/>
      <dgm:t>
        <a:bodyPr/>
        <a:lstStyle/>
        <a:p>
          <a:endParaRPr lang="cs-CZ"/>
        </a:p>
      </dgm:t>
    </dgm:pt>
    <dgm:pt modelId="{251B0754-D0EB-45CF-91DD-A5C8D40AB178}" type="pres">
      <dgm:prSet presAssocID="{0E84FE04-7EF4-4BF4-AB6C-2E0B98BE4378}" presName="connTx" presStyleLbl="parChTrans1D2" presStyleIdx="1" presStyleCnt="2"/>
      <dgm:spPr/>
      <dgm:t>
        <a:bodyPr/>
        <a:lstStyle/>
        <a:p>
          <a:endParaRPr lang="cs-CZ"/>
        </a:p>
      </dgm:t>
    </dgm:pt>
    <dgm:pt modelId="{D50FD491-3E5C-4BE6-9D3E-38EBB9033229}" type="pres">
      <dgm:prSet presAssocID="{8E55AC64-0C52-48C5-864A-416E59071992}" presName="root2" presStyleCnt="0"/>
      <dgm:spPr/>
    </dgm:pt>
    <dgm:pt modelId="{A5CEEBA5-50FF-4855-9200-1F80B6BF958A}" type="pres">
      <dgm:prSet presAssocID="{8E55AC64-0C52-48C5-864A-416E59071992}" presName="LevelTwoTextNode" presStyleLbl="node2" presStyleIdx="1" presStyleCnt="2">
        <dgm:presLayoutVars>
          <dgm:chPref val="3"/>
        </dgm:presLayoutVars>
      </dgm:prSet>
      <dgm:spPr/>
      <dgm:t>
        <a:bodyPr/>
        <a:lstStyle/>
        <a:p>
          <a:endParaRPr lang="cs-CZ"/>
        </a:p>
      </dgm:t>
    </dgm:pt>
    <dgm:pt modelId="{8F4FDCF1-B9FA-482D-9F8B-B25978B51483}" type="pres">
      <dgm:prSet presAssocID="{8E55AC64-0C52-48C5-864A-416E59071992}" presName="level3hierChild" presStyleCnt="0"/>
      <dgm:spPr/>
    </dgm:pt>
    <dgm:pt modelId="{79BBA84B-936C-467C-8447-F30683ABD449}" type="pres">
      <dgm:prSet presAssocID="{E276BB04-5A2A-4772-8FC3-F018E270AD78}" presName="conn2-1" presStyleLbl="parChTrans1D3" presStyleIdx="1" presStyleCnt="3"/>
      <dgm:spPr/>
      <dgm:t>
        <a:bodyPr/>
        <a:lstStyle/>
        <a:p>
          <a:endParaRPr lang="cs-CZ"/>
        </a:p>
      </dgm:t>
    </dgm:pt>
    <dgm:pt modelId="{EFFC2CA7-44A3-4B88-8813-348C8DAD9DCC}" type="pres">
      <dgm:prSet presAssocID="{E276BB04-5A2A-4772-8FC3-F018E270AD78}" presName="connTx" presStyleLbl="parChTrans1D3" presStyleIdx="1" presStyleCnt="3"/>
      <dgm:spPr/>
      <dgm:t>
        <a:bodyPr/>
        <a:lstStyle/>
        <a:p>
          <a:endParaRPr lang="cs-CZ"/>
        </a:p>
      </dgm:t>
    </dgm:pt>
    <dgm:pt modelId="{8457D6A4-C5CD-47B7-8571-1A143FBEE1E0}" type="pres">
      <dgm:prSet presAssocID="{0216CB43-0CE0-4803-8433-4409C9FC0BA1}" presName="root2" presStyleCnt="0"/>
      <dgm:spPr/>
    </dgm:pt>
    <dgm:pt modelId="{A01A8608-A085-43EF-8F54-A8BC11C7538B}" type="pres">
      <dgm:prSet presAssocID="{0216CB43-0CE0-4803-8433-4409C9FC0BA1}" presName="LevelTwoTextNode" presStyleLbl="node3" presStyleIdx="1" presStyleCnt="3">
        <dgm:presLayoutVars>
          <dgm:chPref val="3"/>
        </dgm:presLayoutVars>
      </dgm:prSet>
      <dgm:spPr/>
      <dgm:t>
        <a:bodyPr/>
        <a:lstStyle/>
        <a:p>
          <a:endParaRPr lang="cs-CZ"/>
        </a:p>
      </dgm:t>
    </dgm:pt>
    <dgm:pt modelId="{DBABFFAE-5517-49EA-BF3E-6AE945AB6399}" type="pres">
      <dgm:prSet presAssocID="{0216CB43-0CE0-4803-8433-4409C9FC0BA1}" presName="level3hierChild" presStyleCnt="0"/>
      <dgm:spPr/>
    </dgm:pt>
    <dgm:pt modelId="{54F6CD1F-A3EB-4477-A93F-71D479FC3159}" type="pres">
      <dgm:prSet presAssocID="{0328F0ED-84B3-45C8-B048-EA9FD3701435}" presName="conn2-1" presStyleLbl="parChTrans1D3" presStyleIdx="2" presStyleCnt="3"/>
      <dgm:spPr/>
      <dgm:t>
        <a:bodyPr/>
        <a:lstStyle/>
        <a:p>
          <a:endParaRPr lang="cs-CZ"/>
        </a:p>
      </dgm:t>
    </dgm:pt>
    <dgm:pt modelId="{49F8D5AD-4A54-448D-BAE1-7A9B35241A48}" type="pres">
      <dgm:prSet presAssocID="{0328F0ED-84B3-45C8-B048-EA9FD3701435}" presName="connTx" presStyleLbl="parChTrans1D3" presStyleIdx="2" presStyleCnt="3"/>
      <dgm:spPr/>
      <dgm:t>
        <a:bodyPr/>
        <a:lstStyle/>
        <a:p>
          <a:endParaRPr lang="cs-CZ"/>
        </a:p>
      </dgm:t>
    </dgm:pt>
    <dgm:pt modelId="{412B8666-79F2-4F79-93A4-B17758CB7BE0}" type="pres">
      <dgm:prSet presAssocID="{01E28C35-22D8-4A74-BC8E-72C55C58D725}" presName="root2" presStyleCnt="0"/>
      <dgm:spPr/>
    </dgm:pt>
    <dgm:pt modelId="{DB030E72-7D70-4372-BD49-2E97B73D7759}" type="pres">
      <dgm:prSet presAssocID="{01E28C35-22D8-4A74-BC8E-72C55C58D725}" presName="LevelTwoTextNode" presStyleLbl="node3" presStyleIdx="2" presStyleCnt="3">
        <dgm:presLayoutVars>
          <dgm:chPref val="3"/>
        </dgm:presLayoutVars>
      </dgm:prSet>
      <dgm:spPr/>
      <dgm:t>
        <a:bodyPr/>
        <a:lstStyle/>
        <a:p>
          <a:endParaRPr lang="cs-CZ"/>
        </a:p>
      </dgm:t>
    </dgm:pt>
    <dgm:pt modelId="{0BB37BD9-F4AC-45A8-92A2-5D3C702E9DED}" type="pres">
      <dgm:prSet presAssocID="{01E28C35-22D8-4A74-BC8E-72C55C58D725}" presName="level3hierChild" presStyleCnt="0"/>
      <dgm:spPr/>
    </dgm:pt>
  </dgm:ptLst>
  <dgm:cxnLst>
    <dgm:cxn modelId="{1AF54839-34A5-468B-87AA-092B0D9752A7}" type="presOf" srcId="{0E84FE04-7EF4-4BF4-AB6C-2E0B98BE4378}" destId="{251B0754-D0EB-45CF-91DD-A5C8D40AB178}" srcOrd="1" destOrd="0" presId="urn:microsoft.com/office/officeart/2005/8/layout/hierarchy2"/>
    <dgm:cxn modelId="{BE88346E-4ECA-4C2C-B69A-66B007251371}" srcId="{AF7E8938-B492-48A2-AF9D-B1EB1CA1BD65}" destId="{BEF26AE0-4524-4EA6-8B2A-D0A114652A95}" srcOrd="0" destOrd="0" parTransId="{3C5A7921-8E0A-4571-B882-B08D8B24C466}" sibTransId="{C94DE895-47D2-48A4-A057-DA67FCD64179}"/>
    <dgm:cxn modelId="{97EAF946-2713-4117-A6A5-11206C3ED0DC}" type="presOf" srcId="{E276BB04-5A2A-4772-8FC3-F018E270AD78}" destId="{79BBA84B-936C-467C-8447-F30683ABD449}" srcOrd="0" destOrd="0" presId="urn:microsoft.com/office/officeart/2005/8/layout/hierarchy2"/>
    <dgm:cxn modelId="{AAF4E1B7-AA20-4047-B0F5-DD005C4C9BF1}" type="presOf" srcId="{0328F0ED-84B3-45C8-B048-EA9FD3701435}" destId="{54F6CD1F-A3EB-4477-A93F-71D479FC3159}" srcOrd="0" destOrd="0" presId="urn:microsoft.com/office/officeart/2005/8/layout/hierarchy2"/>
    <dgm:cxn modelId="{5E5B2B62-6EE2-41C2-8026-23F03E534684}" type="presOf" srcId="{8E55AC64-0C52-48C5-864A-416E59071992}" destId="{A5CEEBA5-50FF-4855-9200-1F80B6BF958A}" srcOrd="0" destOrd="0" presId="urn:microsoft.com/office/officeart/2005/8/layout/hierarchy2"/>
    <dgm:cxn modelId="{C3E2DC8C-DFE0-499C-853A-2ACC5B643E9C}" type="presOf" srcId="{01E28C35-22D8-4A74-BC8E-72C55C58D725}" destId="{DB030E72-7D70-4372-BD49-2E97B73D7759}" srcOrd="0" destOrd="0" presId="urn:microsoft.com/office/officeart/2005/8/layout/hierarchy2"/>
    <dgm:cxn modelId="{9CFD4C42-FEDF-4B38-B6E5-36E5421DAACC}" type="presOf" srcId="{65280364-D212-479D-8F66-C7F2E7B76BC8}" destId="{2778DBA4-30B8-4956-A52D-09B2F5AB8844}" srcOrd="0" destOrd="0" presId="urn:microsoft.com/office/officeart/2005/8/layout/hierarchy2"/>
    <dgm:cxn modelId="{748D98F2-48D1-4FF3-B820-4D44DDCCC7A2}" type="presOf" srcId="{0E84FE04-7EF4-4BF4-AB6C-2E0B98BE4378}" destId="{23426AE3-56F3-4ED8-A162-AF583CCB2636}" srcOrd="0" destOrd="0" presId="urn:microsoft.com/office/officeart/2005/8/layout/hierarchy2"/>
    <dgm:cxn modelId="{F5049C23-AECA-4331-9AE9-CF14ED1EC1C1}" type="presOf" srcId="{8919C673-2F83-4923-BADA-FEB2D06F67A7}" destId="{7C964648-4FB7-43E9-8256-5043FDEAF47C}" srcOrd="1" destOrd="0" presId="urn:microsoft.com/office/officeart/2005/8/layout/hierarchy2"/>
    <dgm:cxn modelId="{E6BA5787-C0D2-4B8C-9A05-81388E789CB8}" srcId="{65280364-D212-479D-8F66-C7F2E7B76BC8}" destId="{C73C0CB0-FC95-40E6-85F1-81A9B11071C1}" srcOrd="0" destOrd="0" parTransId="{F7D570CD-78F3-441F-91F4-BF682FB2D754}" sibTransId="{78D5B461-D96A-42CC-8DFA-1E702AC959A5}"/>
    <dgm:cxn modelId="{5AE34214-694D-4FAE-8F7A-F6779EED220B}" type="presOf" srcId="{F7D570CD-78F3-441F-91F4-BF682FB2D754}" destId="{925E18BD-5EC6-496A-8A83-4219FB3FE6E4}" srcOrd="0" destOrd="0" presId="urn:microsoft.com/office/officeart/2005/8/layout/hierarchy2"/>
    <dgm:cxn modelId="{B3D2D2DE-2AE1-4BA4-9010-15ACA3AE5794}" srcId="{BEF26AE0-4524-4EA6-8B2A-D0A114652A95}" destId="{8E55AC64-0C52-48C5-864A-416E59071992}" srcOrd="1" destOrd="0" parTransId="{0E84FE04-7EF4-4BF4-AB6C-2E0B98BE4378}" sibTransId="{B3CDA430-B6A0-4E3A-A52A-7F514BF3669B}"/>
    <dgm:cxn modelId="{0C0EC64E-AE9E-477F-AAB1-9E7F515FB2BD}" srcId="{8E55AC64-0C52-48C5-864A-416E59071992}" destId="{01E28C35-22D8-4A74-BC8E-72C55C58D725}" srcOrd="1" destOrd="0" parTransId="{0328F0ED-84B3-45C8-B048-EA9FD3701435}" sibTransId="{228151CD-97A6-426E-9E5A-8768DFA4ADE2}"/>
    <dgm:cxn modelId="{4FF2CC54-A278-46DE-8BF0-0A555892CAC3}" type="presOf" srcId="{E276BB04-5A2A-4772-8FC3-F018E270AD78}" destId="{EFFC2CA7-44A3-4B88-8813-348C8DAD9DCC}" srcOrd="1" destOrd="0" presId="urn:microsoft.com/office/officeart/2005/8/layout/hierarchy2"/>
    <dgm:cxn modelId="{F4870AAF-81FE-4DC5-BF5F-574F08BD81A9}" type="presOf" srcId="{C73C0CB0-FC95-40E6-85F1-81A9B11071C1}" destId="{BF18004C-9B9B-4992-AFEA-0208C2CA4814}" srcOrd="0" destOrd="0" presId="urn:microsoft.com/office/officeart/2005/8/layout/hierarchy2"/>
    <dgm:cxn modelId="{5F75EA63-AA81-4676-9FA0-235699666945}" srcId="{8E55AC64-0C52-48C5-864A-416E59071992}" destId="{0216CB43-0CE0-4803-8433-4409C9FC0BA1}" srcOrd="0" destOrd="0" parTransId="{E276BB04-5A2A-4772-8FC3-F018E270AD78}" sibTransId="{42CE0645-8D0B-4B20-B632-923FF0545A37}"/>
    <dgm:cxn modelId="{4BBF6058-6A44-4CD4-A8D4-AD43D1790B9B}" srcId="{BEF26AE0-4524-4EA6-8B2A-D0A114652A95}" destId="{65280364-D212-479D-8F66-C7F2E7B76BC8}" srcOrd="0" destOrd="0" parTransId="{8919C673-2F83-4923-BADA-FEB2D06F67A7}" sibTransId="{4184AA24-09D6-479E-A1CA-6169EE63560E}"/>
    <dgm:cxn modelId="{20476949-BF5E-4776-A060-BDE8A300C4F2}" type="presOf" srcId="{BEF26AE0-4524-4EA6-8B2A-D0A114652A95}" destId="{50C918A2-04B0-46F9-90F2-70058F0AD28A}" srcOrd="0" destOrd="0" presId="urn:microsoft.com/office/officeart/2005/8/layout/hierarchy2"/>
    <dgm:cxn modelId="{B4AF3559-6FD3-4E55-AE04-245BD181E10A}" type="presOf" srcId="{F7D570CD-78F3-441F-91F4-BF682FB2D754}" destId="{BA83DEF5-9DDC-47C3-85F4-E091E6744A57}" srcOrd="1" destOrd="0" presId="urn:microsoft.com/office/officeart/2005/8/layout/hierarchy2"/>
    <dgm:cxn modelId="{5AACF4E6-F75F-45AE-B9DA-25FEED7D5CBC}" type="presOf" srcId="{8919C673-2F83-4923-BADA-FEB2D06F67A7}" destId="{A40D1AE3-F4E7-405F-BD84-CE032FB91E92}" srcOrd="0" destOrd="0" presId="urn:microsoft.com/office/officeart/2005/8/layout/hierarchy2"/>
    <dgm:cxn modelId="{E69F0E7A-7141-4C91-92D7-FB503FD1AE10}" type="presOf" srcId="{0328F0ED-84B3-45C8-B048-EA9FD3701435}" destId="{49F8D5AD-4A54-448D-BAE1-7A9B35241A48}" srcOrd="1" destOrd="0" presId="urn:microsoft.com/office/officeart/2005/8/layout/hierarchy2"/>
    <dgm:cxn modelId="{DD4C875E-EA1A-4834-9E77-167A433B868D}" type="presOf" srcId="{AF7E8938-B492-48A2-AF9D-B1EB1CA1BD65}" destId="{7778C370-DC1E-42D9-89F0-59529866B571}" srcOrd="0" destOrd="0" presId="urn:microsoft.com/office/officeart/2005/8/layout/hierarchy2"/>
    <dgm:cxn modelId="{409A0B69-4D6A-421B-9A47-46CBA69916C0}" type="presOf" srcId="{0216CB43-0CE0-4803-8433-4409C9FC0BA1}" destId="{A01A8608-A085-43EF-8F54-A8BC11C7538B}" srcOrd="0" destOrd="0" presId="urn:microsoft.com/office/officeart/2005/8/layout/hierarchy2"/>
    <dgm:cxn modelId="{DE0DF1F0-E4C2-478A-B5D7-79A5FD7ACB24}" type="presParOf" srcId="{7778C370-DC1E-42D9-89F0-59529866B571}" destId="{A9650E63-5D2F-4430-8596-77C1F63E925B}" srcOrd="0" destOrd="0" presId="urn:microsoft.com/office/officeart/2005/8/layout/hierarchy2"/>
    <dgm:cxn modelId="{13F0137C-8FD2-4B2F-8F02-7D3E2292CE37}" type="presParOf" srcId="{A9650E63-5D2F-4430-8596-77C1F63E925B}" destId="{50C918A2-04B0-46F9-90F2-70058F0AD28A}" srcOrd="0" destOrd="0" presId="urn:microsoft.com/office/officeart/2005/8/layout/hierarchy2"/>
    <dgm:cxn modelId="{2BBB76F6-C1D8-4866-B02F-8DAC1F05B752}" type="presParOf" srcId="{A9650E63-5D2F-4430-8596-77C1F63E925B}" destId="{13A90EE9-4C23-4C6D-B35C-F13F4632B204}" srcOrd="1" destOrd="0" presId="urn:microsoft.com/office/officeart/2005/8/layout/hierarchy2"/>
    <dgm:cxn modelId="{0F64E80C-E0EF-4EC3-B55F-0226545542D6}" type="presParOf" srcId="{13A90EE9-4C23-4C6D-B35C-F13F4632B204}" destId="{A40D1AE3-F4E7-405F-BD84-CE032FB91E92}" srcOrd="0" destOrd="0" presId="urn:microsoft.com/office/officeart/2005/8/layout/hierarchy2"/>
    <dgm:cxn modelId="{29F0DB1E-56CF-4C18-9C6C-E8A43A773DC5}" type="presParOf" srcId="{A40D1AE3-F4E7-405F-BD84-CE032FB91E92}" destId="{7C964648-4FB7-43E9-8256-5043FDEAF47C}" srcOrd="0" destOrd="0" presId="urn:microsoft.com/office/officeart/2005/8/layout/hierarchy2"/>
    <dgm:cxn modelId="{8F11A3DB-AB4F-4D8A-BA2B-0EB18073410B}" type="presParOf" srcId="{13A90EE9-4C23-4C6D-B35C-F13F4632B204}" destId="{3C8872AA-7039-47A9-BE83-A5D40EA3CBAF}" srcOrd="1" destOrd="0" presId="urn:microsoft.com/office/officeart/2005/8/layout/hierarchy2"/>
    <dgm:cxn modelId="{F0ED610D-75A0-449D-A6C4-C4991351C9D4}" type="presParOf" srcId="{3C8872AA-7039-47A9-BE83-A5D40EA3CBAF}" destId="{2778DBA4-30B8-4956-A52D-09B2F5AB8844}" srcOrd="0" destOrd="0" presId="urn:microsoft.com/office/officeart/2005/8/layout/hierarchy2"/>
    <dgm:cxn modelId="{F79C68FD-FD56-4CB5-A6E0-508516E96193}" type="presParOf" srcId="{3C8872AA-7039-47A9-BE83-A5D40EA3CBAF}" destId="{45E2828A-A1DC-4F7C-AEC0-B004561639D1}" srcOrd="1" destOrd="0" presId="urn:microsoft.com/office/officeart/2005/8/layout/hierarchy2"/>
    <dgm:cxn modelId="{65D2EBFB-252C-47AA-B932-9C1299119098}" type="presParOf" srcId="{45E2828A-A1DC-4F7C-AEC0-B004561639D1}" destId="{925E18BD-5EC6-496A-8A83-4219FB3FE6E4}" srcOrd="0" destOrd="0" presId="urn:microsoft.com/office/officeart/2005/8/layout/hierarchy2"/>
    <dgm:cxn modelId="{88A07B7B-CC0F-463B-84B2-E3710E2ED678}" type="presParOf" srcId="{925E18BD-5EC6-496A-8A83-4219FB3FE6E4}" destId="{BA83DEF5-9DDC-47C3-85F4-E091E6744A57}" srcOrd="0" destOrd="0" presId="urn:microsoft.com/office/officeart/2005/8/layout/hierarchy2"/>
    <dgm:cxn modelId="{B1365565-7D9F-4D0A-BF68-00FAAF8363E0}" type="presParOf" srcId="{45E2828A-A1DC-4F7C-AEC0-B004561639D1}" destId="{CF89E13D-53EA-4CDD-88F9-517AC4C69617}" srcOrd="1" destOrd="0" presId="urn:microsoft.com/office/officeart/2005/8/layout/hierarchy2"/>
    <dgm:cxn modelId="{7BE978E3-0E8A-4EE4-9E63-626D61185607}" type="presParOf" srcId="{CF89E13D-53EA-4CDD-88F9-517AC4C69617}" destId="{BF18004C-9B9B-4992-AFEA-0208C2CA4814}" srcOrd="0" destOrd="0" presId="urn:microsoft.com/office/officeart/2005/8/layout/hierarchy2"/>
    <dgm:cxn modelId="{3746178E-1FD3-4A0D-BF23-BCC701E5F307}" type="presParOf" srcId="{CF89E13D-53EA-4CDD-88F9-517AC4C69617}" destId="{D1D0E5E9-C7CC-4788-9BA2-DBB6B8C4BBFE}" srcOrd="1" destOrd="0" presId="urn:microsoft.com/office/officeart/2005/8/layout/hierarchy2"/>
    <dgm:cxn modelId="{B48F565A-6831-4C13-A59E-44FF35620D95}" type="presParOf" srcId="{13A90EE9-4C23-4C6D-B35C-F13F4632B204}" destId="{23426AE3-56F3-4ED8-A162-AF583CCB2636}" srcOrd="2" destOrd="0" presId="urn:microsoft.com/office/officeart/2005/8/layout/hierarchy2"/>
    <dgm:cxn modelId="{5E1090D6-2DBC-4FB5-A702-388F981B6228}" type="presParOf" srcId="{23426AE3-56F3-4ED8-A162-AF583CCB2636}" destId="{251B0754-D0EB-45CF-91DD-A5C8D40AB178}" srcOrd="0" destOrd="0" presId="urn:microsoft.com/office/officeart/2005/8/layout/hierarchy2"/>
    <dgm:cxn modelId="{3856A5C6-7442-41C5-B8D0-DA2863A10110}" type="presParOf" srcId="{13A90EE9-4C23-4C6D-B35C-F13F4632B204}" destId="{D50FD491-3E5C-4BE6-9D3E-38EBB9033229}" srcOrd="3" destOrd="0" presId="urn:microsoft.com/office/officeart/2005/8/layout/hierarchy2"/>
    <dgm:cxn modelId="{A9905A5A-5866-4571-ADD7-11C7DC60E31A}" type="presParOf" srcId="{D50FD491-3E5C-4BE6-9D3E-38EBB9033229}" destId="{A5CEEBA5-50FF-4855-9200-1F80B6BF958A}" srcOrd="0" destOrd="0" presId="urn:microsoft.com/office/officeart/2005/8/layout/hierarchy2"/>
    <dgm:cxn modelId="{2296C5E9-7B1F-4734-9849-272B5257FC92}" type="presParOf" srcId="{D50FD491-3E5C-4BE6-9D3E-38EBB9033229}" destId="{8F4FDCF1-B9FA-482D-9F8B-B25978B51483}" srcOrd="1" destOrd="0" presId="urn:microsoft.com/office/officeart/2005/8/layout/hierarchy2"/>
    <dgm:cxn modelId="{31B8BBD7-0ADD-4EF1-ACDB-3624D6CEC357}" type="presParOf" srcId="{8F4FDCF1-B9FA-482D-9F8B-B25978B51483}" destId="{79BBA84B-936C-467C-8447-F30683ABD449}" srcOrd="0" destOrd="0" presId="urn:microsoft.com/office/officeart/2005/8/layout/hierarchy2"/>
    <dgm:cxn modelId="{F0281E58-F59A-460E-AAEC-6F3A2ACF00F9}" type="presParOf" srcId="{79BBA84B-936C-467C-8447-F30683ABD449}" destId="{EFFC2CA7-44A3-4B88-8813-348C8DAD9DCC}" srcOrd="0" destOrd="0" presId="urn:microsoft.com/office/officeart/2005/8/layout/hierarchy2"/>
    <dgm:cxn modelId="{0384FFA1-EF5F-40D9-86D2-DF04B4EC0DD1}" type="presParOf" srcId="{8F4FDCF1-B9FA-482D-9F8B-B25978B51483}" destId="{8457D6A4-C5CD-47B7-8571-1A143FBEE1E0}" srcOrd="1" destOrd="0" presId="urn:microsoft.com/office/officeart/2005/8/layout/hierarchy2"/>
    <dgm:cxn modelId="{0301BC17-1A27-4CBF-9D11-B4FC33E989FA}" type="presParOf" srcId="{8457D6A4-C5CD-47B7-8571-1A143FBEE1E0}" destId="{A01A8608-A085-43EF-8F54-A8BC11C7538B}" srcOrd="0" destOrd="0" presId="urn:microsoft.com/office/officeart/2005/8/layout/hierarchy2"/>
    <dgm:cxn modelId="{B32179B9-215B-4CCD-A598-E04FE71B3A70}" type="presParOf" srcId="{8457D6A4-C5CD-47B7-8571-1A143FBEE1E0}" destId="{DBABFFAE-5517-49EA-BF3E-6AE945AB6399}" srcOrd="1" destOrd="0" presId="urn:microsoft.com/office/officeart/2005/8/layout/hierarchy2"/>
    <dgm:cxn modelId="{EB5C5904-F9BA-4E8E-B8A7-E90792242AEA}" type="presParOf" srcId="{8F4FDCF1-B9FA-482D-9F8B-B25978B51483}" destId="{54F6CD1F-A3EB-4477-A93F-71D479FC3159}" srcOrd="2" destOrd="0" presId="urn:microsoft.com/office/officeart/2005/8/layout/hierarchy2"/>
    <dgm:cxn modelId="{38115FDD-503F-4EC4-9203-5290F38A7F79}" type="presParOf" srcId="{54F6CD1F-A3EB-4477-A93F-71D479FC3159}" destId="{49F8D5AD-4A54-448D-BAE1-7A9B35241A48}" srcOrd="0" destOrd="0" presId="urn:microsoft.com/office/officeart/2005/8/layout/hierarchy2"/>
    <dgm:cxn modelId="{6B8FF4D4-423C-485A-B5B7-B99D2ACA269C}" type="presParOf" srcId="{8F4FDCF1-B9FA-482D-9F8B-B25978B51483}" destId="{412B8666-79F2-4F79-93A4-B17758CB7BE0}" srcOrd="3" destOrd="0" presId="urn:microsoft.com/office/officeart/2005/8/layout/hierarchy2"/>
    <dgm:cxn modelId="{A3D8C8AD-BC7D-4DDA-857D-1FC37BCAD224}" type="presParOf" srcId="{412B8666-79F2-4F79-93A4-B17758CB7BE0}" destId="{DB030E72-7D70-4372-BD49-2E97B73D7759}" srcOrd="0" destOrd="0" presId="urn:microsoft.com/office/officeart/2005/8/layout/hierarchy2"/>
    <dgm:cxn modelId="{CE7C852B-8A09-46E0-9301-37CE9970F7DD}" type="presParOf" srcId="{412B8666-79F2-4F79-93A4-B17758CB7BE0}" destId="{0BB37BD9-F4AC-45A8-92A2-5D3C702E9DED}" srcOrd="1" destOrd="0" presId="urn:microsoft.com/office/officeart/2005/8/layout/hierarchy2"/>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CFF3D-3068-4C1F-A68C-1D8396103F6D}">
      <dsp:nvSpPr>
        <dsp:cNvPr id="0" name=""/>
        <dsp:cNvSpPr/>
      </dsp:nvSpPr>
      <dsp:spPr>
        <a:xfrm>
          <a:off x="2230859" y="1004"/>
          <a:ext cx="1024681" cy="1024681"/>
        </a:xfrm>
        <a:prstGeom prst="ellips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A:  </a:t>
          </a:r>
          <a:r>
            <a:rPr lang="cs-CZ" sz="900" kern="1200">
              <a:latin typeface="+mj-lt"/>
            </a:rPr>
            <a:t>Ekonomický rozvoj města a cestovní ruch</a:t>
          </a:r>
        </a:p>
      </dsp:txBody>
      <dsp:txXfrm>
        <a:off x="2380920" y="151065"/>
        <a:ext cx="724559" cy="724559"/>
      </dsp:txXfrm>
    </dsp:sp>
    <dsp:sp modelId="{52FED6C3-F965-4728-B099-63D4B9F6E8EA}">
      <dsp:nvSpPr>
        <dsp:cNvPr id="0" name=""/>
        <dsp:cNvSpPr/>
      </dsp:nvSpPr>
      <dsp:spPr>
        <a:xfrm rot="2700000">
          <a:off x="3145416" y="878423"/>
          <a:ext cx="271552" cy="345830"/>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latin typeface="+mj-lt"/>
          </a:endParaRPr>
        </a:p>
      </dsp:txBody>
      <dsp:txXfrm>
        <a:off x="3157346" y="918786"/>
        <a:ext cx="190086" cy="207498"/>
      </dsp:txXfrm>
    </dsp:sp>
    <dsp:sp modelId="{097FD18C-B10F-4D65-B9CF-94EC9AA0CBAD}">
      <dsp:nvSpPr>
        <dsp:cNvPr id="0" name=""/>
        <dsp:cNvSpPr/>
      </dsp:nvSpPr>
      <dsp:spPr>
        <a:xfrm>
          <a:off x="3317713" y="1087859"/>
          <a:ext cx="1024681" cy="1024681"/>
        </a:xfrm>
        <a:prstGeom prst="ellipse">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B:</a:t>
          </a:r>
          <a:r>
            <a:rPr lang="cs-CZ" sz="900" kern="1200">
              <a:latin typeface="+mj-lt"/>
            </a:rPr>
            <a:t> </a:t>
          </a:r>
        </a:p>
        <a:p>
          <a:pPr lvl="0" algn="ctr" defTabSz="400050">
            <a:lnSpc>
              <a:spcPct val="90000"/>
            </a:lnSpc>
            <a:spcBef>
              <a:spcPct val="0"/>
            </a:spcBef>
            <a:spcAft>
              <a:spcPct val="35000"/>
            </a:spcAft>
          </a:pPr>
          <a:r>
            <a:rPr lang="cs-CZ" sz="900" kern="1200">
              <a:latin typeface="+mj-lt"/>
            </a:rPr>
            <a:t>Infrastruktura města a životní prostředí</a:t>
          </a:r>
        </a:p>
      </dsp:txBody>
      <dsp:txXfrm>
        <a:off x="3467774" y="1237920"/>
        <a:ext cx="724559" cy="724559"/>
      </dsp:txXfrm>
    </dsp:sp>
    <dsp:sp modelId="{5F901758-A9A7-4157-B686-02503BC9F0B0}">
      <dsp:nvSpPr>
        <dsp:cNvPr id="0" name=""/>
        <dsp:cNvSpPr/>
      </dsp:nvSpPr>
      <dsp:spPr>
        <a:xfrm rot="8100000">
          <a:off x="3156285" y="1965277"/>
          <a:ext cx="271552" cy="345830"/>
        </a:xfrm>
        <a:prstGeom prst="rightArrow">
          <a:avLst>
            <a:gd name="adj1" fmla="val 60000"/>
            <a:gd name="adj2" fmla="val 50000"/>
          </a:avLst>
        </a:prstGeom>
        <a:solidFill>
          <a:schemeClr val="accent1">
            <a:shade val="90000"/>
            <a:hueOff val="102100"/>
            <a:satOff val="-1418"/>
            <a:lumOff val="765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latin typeface="+mj-lt"/>
          </a:endParaRPr>
        </a:p>
      </dsp:txBody>
      <dsp:txXfrm rot="10800000">
        <a:off x="3225821" y="2005640"/>
        <a:ext cx="190086" cy="207498"/>
      </dsp:txXfrm>
    </dsp:sp>
    <dsp:sp modelId="{706FA5EA-C50A-451A-895B-CBAE2FB37B47}">
      <dsp:nvSpPr>
        <dsp:cNvPr id="0" name=""/>
        <dsp:cNvSpPr/>
      </dsp:nvSpPr>
      <dsp:spPr>
        <a:xfrm>
          <a:off x="2230859" y="2174713"/>
          <a:ext cx="1024681" cy="1024681"/>
        </a:xfrm>
        <a:prstGeom prst="ellipse">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C: </a:t>
          </a:r>
          <a:r>
            <a:rPr lang="cs-CZ" sz="900" kern="1200">
              <a:latin typeface="+mj-lt"/>
            </a:rPr>
            <a:t>Kvalita života</a:t>
          </a:r>
        </a:p>
      </dsp:txBody>
      <dsp:txXfrm>
        <a:off x="2380920" y="2324774"/>
        <a:ext cx="724559" cy="724559"/>
      </dsp:txXfrm>
    </dsp:sp>
    <dsp:sp modelId="{B3B74BC1-3D80-4D61-B102-1AAF06D831AC}">
      <dsp:nvSpPr>
        <dsp:cNvPr id="0" name=""/>
        <dsp:cNvSpPr/>
      </dsp:nvSpPr>
      <dsp:spPr>
        <a:xfrm rot="13500000">
          <a:off x="2069430" y="1976146"/>
          <a:ext cx="271552" cy="345830"/>
        </a:xfrm>
        <a:prstGeom prst="rightArrow">
          <a:avLst>
            <a:gd name="adj1" fmla="val 60000"/>
            <a:gd name="adj2" fmla="val 50000"/>
          </a:avLst>
        </a:prstGeom>
        <a:solidFill>
          <a:schemeClr val="accent1">
            <a:shade val="90000"/>
            <a:hueOff val="204200"/>
            <a:satOff val="-2837"/>
            <a:lumOff val="153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latin typeface="+mj-lt"/>
          </a:endParaRPr>
        </a:p>
      </dsp:txBody>
      <dsp:txXfrm rot="10800000">
        <a:off x="2138966" y="2074115"/>
        <a:ext cx="190086" cy="207498"/>
      </dsp:txXfrm>
    </dsp:sp>
    <dsp:sp modelId="{5E6715BF-5972-43BA-90C7-46858732EF4B}">
      <dsp:nvSpPr>
        <dsp:cNvPr id="0" name=""/>
        <dsp:cNvSpPr/>
      </dsp:nvSpPr>
      <dsp:spPr>
        <a:xfrm>
          <a:off x="1144004" y="1087859"/>
          <a:ext cx="1024681" cy="1024681"/>
        </a:xfrm>
        <a:prstGeom prst="ellipse">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D: </a:t>
          </a:r>
          <a:r>
            <a:rPr lang="cs-CZ" sz="900" kern="1200">
              <a:latin typeface="+mj-lt"/>
            </a:rPr>
            <a:t>Veřejná správa</a:t>
          </a:r>
        </a:p>
      </dsp:txBody>
      <dsp:txXfrm>
        <a:off x="1294065" y="1237920"/>
        <a:ext cx="724559" cy="724559"/>
      </dsp:txXfrm>
    </dsp:sp>
    <dsp:sp modelId="{4BD8B62B-6812-4902-98BD-BB90AC95671D}">
      <dsp:nvSpPr>
        <dsp:cNvPr id="0" name=""/>
        <dsp:cNvSpPr/>
      </dsp:nvSpPr>
      <dsp:spPr>
        <a:xfrm rot="18900000">
          <a:off x="2058561" y="889292"/>
          <a:ext cx="271552" cy="345830"/>
        </a:xfrm>
        <a:prstGeom prst="rightArrow">
          <a:avLst>
            <a:gd name="adj1" fmla="val 60000"/>
            <a:gd name="adj2" fmla="val 50000"/>
          </a:avLst>
        </a:prstGeom>
        <a:solidFill>
          <a:schemeClr val="accent1">
            <a:shade val="90000"/>
            <a:hueOff val="306300"/>
            <a:satOff val="-4255"/>
            <a:lumOff val="229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latin typeface="+mj-lt"/>
          </a:endParaRPr>
        </a:p>
      </dsp:txBody>
      <dsp:txXfrm>
        <a:off x="2070491" y="987261"/>
        <a:ext cx="190086" cy="207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918A2-04B0-46F9-90F2-70058F0AD28A}">
      <dsp:nvSpPr>
        <dsp:cNvPr id="0" name=""/>
        <dsp:cNvSpPr/>
      </dsp:nvSpPr>
      <dsp:spPr>
        <a:xfrm>
          <a:off x="572772" y="147882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A:  </a:t>
          </a:r>
          <a:r>
            <a:rPr lang="cs-CZ" sz="900" kern="1200">
              <a:latin typeface="+mj-lt"/>
            </a:rPr>
            <a:t>Ekonomický rozvoj města a cestovní ruch</a:t>
          </a:r>
        </a:p>
      </dsp:txBody>
      <dsp:txXfrm>
        <a:off x="589501" y="1495556"/>
        <a:ext cx="1108872" cy="537707"/>
      </dsp:txXfrm>
    </dsp:sp>
    <dsp:sp modelId="{A40D1AE3-F4E7-405F-BD84-CE032FB91E92}">
      <dsp:nvSpPr>
        <dsp:cNvPr id="0" name=""/>
        <dsp:cNvSpPr/>
      </dsp:nvSpPr>
      <dsp:spPr>
        <a:xfrm rot="17945813">
          <a:off x="1473752" y="1337823"/>
          <a:ext cx="939632" cy="32124"/>
        </a:xfrm>
        <a:custGeom>
          <a:avLst/>
          <a:gdLst/>
          <a:ahLst/>
          <a:cxnLst/>
          <a:rect l="0" t="0" r="0" b="0"/>
          <a:pathLst>
            <a:path>
              <a:moveTo>
                <a:pt x="0" y="16062"/>
              </a:moveTo>
              <a:lnTo>
                <a:pt x="939632"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1920077" y="1330394"/>
        <a:ext cx="46981" cy="46981"/>
      </dsp:txXfrm>
    </dsp:sp>
    <dsp:sp modelId="{2778DBA4-30B8-4956-A52D-09B2F5AB8844}">
      <dsp:nvSpPr>
        <dsp:cNvPr id="0" name=""/>
        <dsp:cNvSpPr/>
      </dsp:nvSpPr>
      <dsp:spPr>
        <a:xfrm>
          <a:off x="2172034" y="65777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Strategický cíl A.1: </a:t>
          </a:r>
          <a:r>
            <a:rPr lang="cs-CZ" sz="900" b="0" kern="1200">
              <a:latin typeface="+mj-lt"/>
            </a:rPr>
            <a:t>Podporovat ekonomický rozvoj města</a:t>
          </a:r>
        </a:p>
      </dsp:txBody>
      <dsp:txXfrm>
        <a:off x="2188763" y="674506"/>
        <a:ext cx="1108872" cy="537707"/>
      </dsp:txXfrm>
    </dsp:sp>
    <dsp:sp modelId="{925E18BD-5EC6-496A-8A83-4219FB3FE6E4}">
      <dsp:nvSpPr>
        <dsp:cNvPr id="0" name=""/>
        <dsp:cNvSpPr/>
      </dsp:nvSpPr>
      <dsp:spPr>
        <a:xfrm rot="18289469">
          <a:off x="3142760" y="598878"/>
          <a:ext cx="800140" cy="32124"/>
        </a:xfrm>
        <a:custGeom>
          <a:avLst/>
          <a:gdLst/>
          <a:ahLst/>
          <a:cxnLst/>
          <a:rect l="0" t="0" r="0" b="0"/>
          <a:pathLst>
            <a:path>
              <a:moveTo>
                <a:pt x="0" y="16062"/>
              </a:moveTo>
              <a:lnTo>
                <a:pt x="800140"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522827" y="594936"/>
        <a:ext cx="40007" cy="40007"/>
      </dsp:txXfrm>
    </dsp:sp>
    <dsp:sp modelId="{BF18004C-9B9B-4992-AFEA-0208C2CA4814}">
      <dsp:nvSpPr>
        <dsp:cNvPr id="0" name=""/>
        <dsp:cNvSpPr/>
      </dsp:nvSpPr>
      <dsp:spPr>
        <a:xfrm>
          <a:off x="3771297" y="93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A.1.1 </a:t>
          </a:r>
          <a:r>
            <a:rPr lang="cs-CZ" sz="900" u="none" kern="1200" baseline="0">
              <a:latin typeface="+mj-lt"/>
            </a:rPr>
            <a:t>Podpora místní ekonomiky a zaměstnanosti </a:t>
          </a:r>
        </a:p>
      </dsp:txBody>
      <dsp:txXfrm>
        <a:off x="3788026" y="17666"/>
        <a:ext cx="1108872" cy="537707"/>
      </dsp:txXfrm>
    </dsp:sp>
    <dsp:sp modelId="{ABD4FE85-91CB-4A32-A8F6-D087E3B4326E}">
      <dsp:nvSpPr>
        <dsp:cNvPr id="0" name=""/>
        <dsp:cNvSpPr/>
      </dsp:nvSpPr>
      <dsp:spPr>
        <a:xfrm>
          <a:off x="3314365" y="927298"/>
          <a:ext cx="456932" cy="32124"/>
        </a:xfrm>
        <a:custGeom>
          <a:avLst/>
          <a:gdLst/>
          <a:ahLst/>
          <a:cxnLst/>
          <a:rect l="0" t="0" r="0" b="0"/>
          <a:pathLst>
            <a:path>
              <a:moveTo>
                <a:pt x="0" y="16062"/>
              </a:moveTo>
              <a:lnTo>
                <a:pt x="456932"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531407" y="931936"/>
        <a:ext cx="22846" cy="22846"/>
      </dsp:txXfrm>
    </dsp:sp>
    <dsp:sp modelId="{8365ADCB-2AD2-483A-B8FE-E3B2C6D568C3}">
      <dsp:nvSpPr>
        <dsp:cNvPr id="0" name=""/>
        <dsp:cNvSpPr/>
      </dsp:nvSpPr>
      <dsp:spPr>
        <a:xfrm>
          <a:off x="3771297" y="65777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A.1.2 </a:t>
          </a:r>
          <a:r>
            <a:rPr lang="cs-CZ" sz="900" u="none" kern="1200" baseline="0">
              <a:latin typeface="+mj-lt"/>
            </a:rPr>
            <a:t>Rozvoj ploch pro podnikání a bydlení</a:t>
          </a:r>
        </a:p>
      </dsp:txBody>
      <dsp:txXfrm>
        <a:off x="3788026" y="674506"/>
        <a:ext cx="1108872" cy="537707"/>
      </dsp:txXfrm>
    </dsp:sp>
    <dsp:sp modelId="{A52284BF-E4B7-4D8D-B1FB-A5AFB9508E2D}">
      <dsp:nvSpPr>
        <dsp:cNvPr id="0" name=""/>
        <dsp:cNvSpPr/>
      </dsp:nvSpPr>
      <dsp:spPr>
        <a:xfrm rot="3310531">
          <a:off x="3142760" y="1255718"/>
          <a:ext cx="800140" cy="32124"/>
        </a:xfrm>
        <a:custGeom>
          <a:avLst/>
          <a:gdLst/>
          <a:ahLst/>
          <a:cxnLst/>
          <a:rect l="0" t="0" r="0" b="0"/>
          <a:pathLst>
            <a:path>
              <a:moveTo>
                <a:pt x="0" y="16062"/>
              </a:moveTo>
              <a:lnTo>
                <a:pt x="800140"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522827" y="1251776"/>
        <a:ext cx="40007" cy="40007"/>
      </dsp:txXfrm>
    </dsp:sp>
    <dsp:sp modelId="{3965514A-D059-4BEF-8EA1-107E75FB1BCF}">
      <dsp:nvSpPr>
        <dsp:cNvPr id="0" name=""/>
        <dsp:cNvSpPr/>
      </dsp:nvSpPr>
      <dsp:spPr>
        <a:xfrm>
          <a:off x="3771297" y="131461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A.1.3 </a:t>
          </a:r>
          <a:r>
            <a:rPr lang="cs-CZ" sz="900" u="none" kern="1200" baseline="0">
              <a:latin typeface="+mj-lt"/>
            </a:rPr>
            <a:t>Stabilizace finančních zdrojů města</a:t>
          </a:r>
        </a:p>
      </dsp:txBody>
      <dsp:txXfrm>
        <a:off x="3788026" y="1331346"/>
        <a:ext cx="1108872" cy="537707"/>
      </dsp:txXfrm>
    </dsp:sp>
    <dsp:sp modelId="{23426AE3-56F3-4ED8-A162-AF583CCB2636}">
      <dsp:nvSpPr>
        <dsp:cNvPr id="0" name=""/>
        <dsp:cNvSpPr/>
      </dsp:nvSpPr>
      <dsp:spPr>
        <a:xfrm rot="3654187">
          <a:off x="1473752" y="2158872"/>
          <a:ext cx="939632" cy="32124"/>
        </a:xfrm>
        <a:custGeom>
          <a:avLst/>
          <a:gdLst/>
          <a:ahLst/>
          <a:cxnLst/>
          <a:rect l="0" t="0" r="0" b="0"/>
          <a:pathLst>
            <a:path>
              <a:moveTo>
                <a:pt x="0" y="16062"/>
              </a:moveTo>
              <a:lnTo>
                <a:pt x="939632"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1920077" y="2151444"/>
        <a:ext cx="46981" cy="46981"/>
      </dsp:txXfrm>
    </dsp:sp>
    <dsp:sp modelId="{A5CEEBA5-50FF-4855-9200-1F80B6BF958A}">
      <dsp:nvSpPr>
        <dsp:cNvPr id="0" name=""/>
        <dsp:cNvSpPr/>
      </dsp:nvSpPr>
      <dsp:spPr>
        <a:xfrm>
          <a:off x="2172034" y="229987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Strategický cíl A.2: </a:t>
          </a:r>
          <a:r>
            <a:rPr lang="cs-CZ" sz="900" kern="1200">
              <a:latin typeface="+mj-lt"/>
            </a:rPr>
            <a:t>Zkvalitnit služby v cestovním ruchu </a:t>
          </a:r>
        </a:p>
      </dsp:txBody>
      <dsp:txXfrm>
        <a:off x="2188763" y="2316606"/>
        <a:ext cx="1108872" cy="537707"/>
      </dsp:txXfrm>
    </dsp:sp>
    <dsp:sp modelId="{79BBA84B-936C-467C-8447-F30683ABD449}">
      <dsp:nvSpPr>
        <dsp:cNvPr id="0" name=""/>
        <dsp:cNvSpPr/>
      </dsp:nvSpPr>
      <dsp:spPr>
        <a:xfrm rot="19457599">
          <a:off x="3261474" y="2405187"/>
          <a:ext cx="562713" cy="32124"/>
        </a:xfrm>
        <a:custGeom>
          <a:avLst/>
          <a:gdLst/>
          <a:ahLst/>
          <a:cxnLst/>
          <a:rect l="0" t="0" r="0" b="0"/>
          <a:pathLst>
            <a:path>
              <a:moveTo>
                <a:pt x="0" y="16062"/>
              </a:moveTo>
              <a:lnTo>
                <a:pt x="562713"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528763" y="2407182"/>
        <a:ext cx="28135" cy="28135"/>
      </dsp:txXfrm>
    </dsp:sp>
    <dsp:sp modelId="{A01A8608-A085-43EF-8F54-A8BC11C7538B}">
      <dsp:nvSpPr>
        <dsp:cNvPr id="0" name=""/>
        <dsp:cNvSpPr/>
      </dsp:nvSpPr>
      <dsp:spPr>
        <a:xfrm>
          <a:off x="3771297" y="197145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A.2.1 </a:t>
          </a:r>
          <a:r>
            <a:rPr lang="cs-CZ" sz="900" u="none" kern="1200" baseline="0">
              <a:latin typeface="+mj-lt"/>
            </a:rPr>
            <a:t>Podpora propagace a řízení v oblasti cestovního ruchu</a:t>
          </a:r>
        </a:p>
      </dsp:txBody>
      <dsp:txXfrm>
        <a:off x="3788026" y="1988186"/>
        <a:ext cx="1108872" cy="537707"/>
      </dsp:txXfrm>
    </dsp:sp>
    <dsp:sp modelId="{54F6CD1F-A3EB-4477-A93F-71D479FC3159}">
      <dsp:nvSpPr>
        <dsp:cNvPr id="0" name=""/>
        <dsp:cNvSpPr/>
      </dsp:nvSpPr>
      <dsp:spPr>
        <a:xfrm rot="2142401">
          <a:off x="3261474" y="2733607"/>
          <a:ext cx="562713" cy="32124"/>
        </a:xfrm>
        <a:custGeom>
          <a:avLst/>
          <a:gdLst/>
          <a:ahLst/>
          <a:cxnLst/>
          <a:rect l="0" t="0" r="0" b="0"/>
          <a:pathLst>
            <a:path>
              <a:moveTo>
                <a:pt x="0" y="16062"/>
              </a:moveTo>
              <a:lnTo>
                <a:pt x="562713"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528763" y="2735601"/>
        <a:ext cx="28135" cy="28135"/>
      </dsp:txXfrm>
    </dsp:sp>
    <dsp:sp modelId="{DB030E72-7D70-4372-BD49-2E97B73D7759}">
      <dsp:nvSpPr>
        <dsp:cNvPr id="0" name=""/>
        <dsp:cNvSpPr/>
      </dsp:nvSpPr>
      <dsp:spPr>
        <a:xfrm>
          <a:off x="3771297" y="262829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a:t>
          </a:r>
          <a:r>
            <a:rPr lang="cs-CZ" sz="900" b="1" u="none" kern="1200">
              <a:latin typeface="+mj-lt"/>
            </a:rPr>
            <a:t> A.2.2</a:t>
          </a:r>
          <a:r>
            <a:rPr lang="cs-CZ" sz="900" u="none" kern="1200">
              <a:latin typeface="+mj-lt"/>
            </a:rPr>
            <a:t> Rozvoj infrastruktury a služeb v cestovním ruchu</a:t>
          </a:r>
        </a:p>
      </dsp:txBody>
      <dsp:txXfrm>
        <a:off x="3788026" y="2645026"/>
        <a:ext cx="1108872" cy="5377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918A2-04B0-46F9-90F2-70058F0AD28A}">
      <dsp:nvSpPr>
        <dsp:cNvPr id="0" name=""/>
        <dsp:cNvSpPr/>
      </dsp:nvSpPr>
      <dsp:spPr>
        <a:xfrm>
          <a:off x="678343" y="1480919"/>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latin typeface="+mj-lt"/>
            </a:rPr>
            <a:t>Strategická oblast  B:  </a:t>
          </a:r>
          <a:r>
            <a:rPr lang="cs-CZ" sz="800" b="0" kern="1200">
              <a:latin typeface="+mj-lt"/>
            </a:rPr>
            <a:t>Infrastruktura města a životní prostředí</a:t>
          </a:r>
        </a:p>
      </dsp:txBody>
      <dsp:txXfrm>
        <a:off x="695096" y="1497672"/>
        <a:ext cx="1110440" cy="538467"/>
      </dsp:txXfrm>
    </dsp:sp>
    <dsp:sp modelId="{A40D1AE3-F4E7-405F-BD84-CE032FB91E92}">
      <dsp:nvSpPr>
        <dsp:cNvPr id="0" name=""/>
        <dsp:cNvSpPr/>
      </dsp:nvSpPr>
      <dsp:spPr>
        <a:xfrm rot="17945813">
          <a:off x="1580598" y="1339738"/>
          <a:ext cx="940961" cy="32124"/>
        </a:xfrm>
        <a:custGeom>
          <a:avLst/>
          <a:gdLst/>
          <a:ahLst/>
          <a:cxnLst/>
          <a:rect l="0" t="0" r="0" b="0"/>
          <a:pathLst>
            <a:path>
              <a:moveTo>
                <a:pt x="0" y="16062"/>
              </a:moveTo>
              <a:lnTo>
                <a:pt x="940961"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2027555" y="1332276"/>
        <a:ext cx="47048" cy="47048"/>
      </dsp:txXfrm>
    </dsp:sp>
    <dsp:sp modelId="{2778DBA4-30B8-4956-A52D-09B2F5AB8844}">
      <dsp:nvSpPr>
        <dsp:cNvPr id="0" name=""/>
        <dsp:cNvSpPr/>
      </dsp:nvSpPr>
      <dsp:spPr>
        <a:xfrm>
          <a:off x="2279868" y="658707"/>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latin typeface="+mj-lt"/>
            </a:rPr>
            <a:t>Strategický cíl B.1: </a:t>
          </a:r>
          <a:r>
            <a:rPr lang="cs-CZ" sz="800" b="0" kern="1200">
              <a:latin typeface="+mj-lt"/>
            </a:rPr>
            <a:t>Podporovat rozvoj infrastruktury</a:t>
          </a:r>
        </a:p>
      </dsp:txBody>
      <dsp:txXfrm>
        <a:off x="2296621" y="675460"/>
        <a:ext cx="1110440" cy="538467"/>
      </dsp:txXfrm>
    </dsp:sp>
    <dsp:sp modelId="{925E18BD-5EC6-496A-8A83-4219FB3FE6E4}">
      <dsp:nvSpPr>
        <dsp:cNvPr id="0" name=""/>
        <dsp:cNvSpPr/>
      </dsp:nvSpPr>
      <dsp:spPr>
        <a:xfrm rot="18289469">
          <a:off x="3251967" y="599747"/>
          <a:ext cx="801272" cy="32124"/>
        </a:xfrm>
        <a:custGeom>
          <a:avLst/>
          <a:gdLst/>
          <a:ahLst/>
          <a:cxnLst/>
          <a:rect l="0" t="0" r="0" b="0"/>
          <a:pathLst>
            <a:path>
              <a:moveTo>
                <a:pt x="0" y="16062"/>
              </a:moveTo>
              <a:lnTo>
                <a:pt x="801272"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2571" y="595778"/>
        <a:ext cx="40063" cy="40063"/>
      </dsp:txXfrm>
    </dsp:sp>
    <dsp:sp modelId="{BF18004C-9B9B-4992-AFEA-0208C2CA4814}">
      <dsp:nvSpPr>
        <dsp:cNvPr id="0" name=""/>
        <dsp:cNvSpPr/>
      </dsp:nvSpPr>
      <dsp:spPr>
        <a:xfrm>
          <a:off x="3881393" y="938"/>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u="none" kern="1200" baseline="0">
              <a:latin typeface="+mj-lt"/>
            </a:rPr>
            <a:t>Opatření  B.1.1</a:t>
          </a:r>
          <a:r>
            <a:rPr lang="cs-CZ" sz="800" u="none" kern="1200" baseline="0">
              <a:latin typeface="+mj-lt"/>
            </a:rPr>
            <a:t> Zlepšení dopravní infrastruktury, veřejné dopravy a dopravy v klidu </a:t>
          </a:r>
          <a:endParaRPr lang="cs-CZ" sz="800" b="0" i="0" u="none" kern="1200" baseline="0">
            <a:latin typeface="+mj-lt"/>
          </a:endParaRPr>
        </a:p>
      </dsp:txBody>
      <dsp:txXfrm>
        <a:off x="3898146" y="17691"/>
        <a:ext cx="1110440" cy="538467"/>
      </dsp:txXfrm>
    </dsp:sp>
    <dsp:sp modelId="{A52284BF-E4B7-4D8D-B1FB-A5AFB9508E2D}">
      <dsp:nvSpPr>
        <dsp:cNvPr id="0" name=""/>
        <dsp:cNvSpPr/>
      </dsp:nvSpPr>
      <dsp:spPr>
        <a:xfrm>
          <a:off x="3423814" y="928632"/>
          <a:ext cx="457578" cy="32124"/>
        </a:xfrm>
        <a:custGeom>
          <a:avLst/>
          <a:gdLst/>
          <a:ahLst/>
          <a:cxnLst/>
          <a:rect l="0" t="0" r="0" b="0"/>
          <a:pathLst>
            <a:path>
              <a:moveTo>
                <a:pt x="0" y="16062"/>
              </a:moveTo>
              <a:lnTo>
                <a:pt x="457578"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41164" y="933255"/>
        <a:ext cx="22878" cy="22878"/>
      </dsp:txXfrm>
    </dsp:sp>
    <dsp:sp modelId="{3965514A-D059-4BEF-8EA1-107E75FB1BCF}">
      <dsp:nvSpPr>
        <dsp:cNvPr id="0" name=""/>
        <dsp:cNvSpPr/>
      </dsp:nvSpPr>
      <dsp:spPr>
        <a:xfrm>
          <a:off x="3881393" y="658707"/>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u="none" kern="1200" baseline="0">
              <a:latin typeface="+mj-lt"/>
            </a:rPr>
            <a:t>Opatření B.1.2 </a:t>
          </a:r>
          <a:r>
            <a:rPr lang="cs-CZ" sz="800" u="none" kern="1200" baseline="0">
              <a:latin typeface="+mj-lt"/>
            </a:rPr>
            <a:t>Rozvoj nemotorové dopravy</a:t>
          </a:r>
        </a:p>
      </dsp:txBody>
      <dsp:txXfrm>
        <a:off x="3898146" y="675460"/>
        <a:ext cx="1110440" cy="538467"/>
      </dsp:txXfrm>
    </dsp:sp>
    <dsp:sp modelId="{35BB8F29-C7C0-4F33-988E-CEF395CD4487}">
      <dsp:nvSpPr>
        <dsp:cNvPr id="0" name=""/>
        <dsp:cNvSpPr/>
      </dsp:nvSpPr>
      <dsp:spPr>
        <a:xfrm rot="3310531">
          <a:off x="3251967" y="1257516"/>
          <a:ext cx="801272" cy="32124"/>
        </a:xfrm>
        <a:custGeom>
          <a:avLst/>
          <a:gdLst/>
          <a:ahLst/>
          <a:cxnLst/>
          <a:rect l="0" t="0" r="0" b="0"/>
          <a:pathLst>
            <a:path>
              <a:moveTo>
                <a:pt x="0" y="16062"/>
              </a:moveTo>
              <a:lnTo>
                <a:pt x="801272"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2571" y="1253547"/>
        <a:ext cx="40063" cy="40063"/>
      </dsp:txXfrm>
    </dsp:sp>
    <dsp:sp modelId="{F127836D-53DF-43BA-B8BF-BDDB9A7FB38C}">
      <dsp:nvSpPr>
        <dsp:cNvPr id="0" name=""/>
        <dsp:cNvSpPr/>
      </dsp:nvSpPr>
      <dsp:spPr>
        <a:xfrm>
          <a:off x="3881393" y="1316476"/>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latin typeface="+mj-lt"/>
            </a:rPr>
            <a:t>Opatření B.1.3  </a:t>
          </a:r>
          <a:r>
            <a:rPr lang="cs-CZ" sz="800" kern="1200">
              <a:latin typeface="+mj-lt"/>
            </a:rPr>
            <a:t>Rozvoj technické infrastrukty</a:t>
          </a:r>
        </a:p>
      </dsp:txBody>
      <dsp:txXfrm>
        <a:off x="3898146" y="1333229"/>
        <a:ext cx="1110440" cy="538467"/>
      </dsp:txXfrm>
    </dsp:sp>
    <dsp:sp modelId="{23426AE3-56F3-4ED8-A162-AF583CCB2636}">
      <dsp:nvSpPr>
        <dsp:cNvPr id="0" name=""/>
        <dsp:cNvSpPr/>
      </dsp:nvSpPr>
      <dsp:spPr>
        <a:xfrm rot="3654187">
          <a:off x="1580598" y="2161949"/>
          <a:ext cx="940961" cy="32124"/>
        </a:xfrm>
        <a:custGeom>
          <a:avLst/>
          <a:gdLst/>
          <a:ahLst/>
          <a:cxnLst/>
          <a:rect l="0" t="0" r="0" b="0"/>
          <a:pathLst>
            <a:path>
              <a:moveTo>
                <a:pt x="0" y="16062"/>
              </a:moveTo>
              <a:lnTo>
                <a:pt x="940961"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2027555" y="2154487"/>
        <a:ext cx="47048" cy="47048"/>
      </dsp:txXfrm>
    </dsp:sp>
    <dsp:sp modelId="{A5CEEBA5-50FF-4855-9200-1F80B6BF958A}">
      <dsp:nvSpPr>
        <dsp:cNvPr id="0" name=""/>
        <dsp:cNvSpPr/>
      </dsp:nvSpPr>
      <dsp:spPr>
        <a:xfrm>
          <a:off x="2279868" y="2303130"/>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kern="1200">
              <a:latin typeface="+mj-lt"/>
            </a:rPr>
            <a:t>Strategický cíl B.2: </a:t>
          </a:r>
          <a:r>
            <a:rPr lang="cs-CZ" sz="800" kern="1200">
              <a:latin typeface="+mj-lt"/>
            </a:rPr>
            <a:t>Zlepšovat životní prostředí</a:t>
          </a:r>
        </a:p>
      </dsp:txBody>
      <dsp:txXfrm>
        <a:off x="2296621" y="2319883"/>
        <a:ext cx="1110440" cy="538467"/>
      </dsp:txXfrm>
    </dsp:sp>
    <dsp:sp modelId="{79BBA84B-936C-467C-8447-F30683ABD449}">
      <dsp:nvSpPr>
        <dsp:cNvPr id="0" name=""/>
        <dsp:cNvSpPr/>
      </dsp:nvSpPr>
      <dsp:spPr>
        <a:xfrm rot="19457599">
          <a:off x="3370848" y="2408612"/>
          <a:ext cx="563509" cy="32124"/>
        </a:xfrm>
        <a:custGeom>
          <a:avLst/>
          <a:gdLst/>
          <a:ahLst/>
          <a:cxnLst/>
          <a:rect l="0" t="0" r="0" b="0"/>
          <a:pathLst>
            <a:path>
              <a:moveTo>
                <a:pt x="0" y="16062"/>
              </a:moveTo>
              <a:lnTo>
                <a:pt x="563509"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8516" y="2410587"/>
        <a:ext cx="28175" cy="28175"/>
      </dsp:txXfrm>
    </dsp:sp>
    <dsp:sp modelId="{A01A8608-A085-43EF-8F54-A8BC11C7538B}">
      <dsp:nvSpPr>
        <dsp:cNvPr id="0" name=""/>
        <dsp:cNvSpPr/>
      </dsp:nvSpPr>
      <dsp:spPr>
        <a:xfrm>
          <a:off x="3881393" y="1974245"/>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u="none" kern="1200" baseline="0">
              <a:latin typeface="+mj-lt"/>
            </a:rPr>
            <a:t>Opatření B.2.1 </a:t>
          </a:r>
          <a:r>
            <a:rPr lang="cs-CZ" sz="800" u="none" kern="1200" baseline="0">
              <a:latin typeface="+mj-lt"/>
            </a:rPr>
            <a:t>Rozvoj odpadového hospodářsví</a:t>
          </a:r>
        </a:p>
      </dsp:txBody>
      <dsp:txXfrm>
        <a:off x="3898146" y="1990998"/>
        <a:ext cx="1110440" cy="538467"/>
      </dsp:txXfrm>
    </dsp:sp>
    <dsp:sp modelId="{54F6CD1F-A3EB-4477-A93F-71D479FC3159}">
      <dsp:nvSpPr>
        <dsp:cNvPr id="0" name=""/>
        <dsp:cNvSpPr/>
      </dsp:nvSpPr>
      <dsp:spPr>
        <a:xfrm rot="2142401">
          <a:off x="3370848" y="2737497"/>
          <a:ext cx="563509" cy="32124"/>
        </a:xfrm>
        <a:custGeom>
          <a:avLst/>
          <a:gdLst/>
          <a:ahLst/>
          <a:cxnLst/>
          <a:rect l="0" t="0" r="0" b="0"/>
          <a:pathLst>
            <a:path>
              <a:moveTo>
                <a:pt x="0" y="16062"/>
              </a:moveTo>
              <a:lnTo>
                <a:pt x="563509"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8516" y="2739471"/>
        <a:ext cx="28175" cy="28175"/>
      </dsp:txXfrm>
    </dsp:sp>
    <dsp:sp modelId="{DB030E72-7D70-4372-BD49-2E97B73D7759}">
      <dsp:nvSpPr>
        <dsp:cNvPr id="0" name=""/>
        <dsp:cNvSpPr/>
      </dsp:nvSpPr>
      <dsp:spPr>
        <a:xfrm>
          <a:off x="3881393" y="2632015"/>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b="1" u="none" kern="1200" baseline="0">
              <a:latin typeface="+mj-lt"/>
            </a:rPr>
            <a:t>Opatření</a:t>
          </a:r>
          <a:r>
            <a:rPr lang="cs-CZ" sz="800" b="1" u="none" kern="1200">
              <a:latin typeface="+mj-lt"/>
            </a:rPr>
            <a:t> B.2.2 </a:t>
          </a:r>
          <a:r>
            <a:rPr lang="cs-CZ" sz="800" u="none" kern="1200">
              <a:latin typeface="+mj-lt"/>
            </a:rPr>
            <a:t>Údržba a revitalizace  veřejné zeleně  a veřejného prostranství</a:t>
          </a:r>
        </a:p>
      </dsp:txBody>
      <dsp:txXfrm>
        <a:off x="3898146" y="2648768"/>
        <a:ext cx="1110440" cy="5384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918A2-04B0-46F9-90F2-70058F0AD28A}">
      <dsp:nvSpPr>
        <dsp:cNvPr id="0" name=""/>
        <dsp:cNvSpPr/>
      </dsp:nvSpPr>
      <dsp:spPr>
        <a:xfrm>
          <a:off x="678343" y="823150"/>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Strategická oblast  C:  </a:t>
          </a:r>
          <a:r>
            <a:rPr lang="cs-CZ" sz="900" b="0" kern="1200">
              <a:latin typeface="+mj-lt"/>
            </a:rPr>
            <a:t>Kvalita života</a:t>
          </a:r>
        </a:p>
      </dsp:txBody>
      <dsp:txXfrm>
        <a:off x="695096" y="839903"/>
        <a:ext cx="1110440" cy="538467"/>
      </dsp:txXfrm>
    </dsp:sp>
    <dsp:sp modelId="{A40D1AE3-F4E7-405F-BD84-CE032FB91E92}">
      <dsp:nvSpPr>
        <dsp:cNvPr id="0" name=""/>
        <dsp:cNvSpPr/>
      </dsp:nvSpPr>
      <dsp:spPr>
        <a:xfrm rot="17945813">
          <a:off x="1580598" y="681969"/>
          <a:ext cx="940961" cy="32124"/>
        </a:xfrm>
        <a:custGeom>
          <a:avLst/>
          <a:gdLst/>
          <a:ahLst/>
          <a:cxnLst/>
          <a:rect l="0" t="0" r="0" b="0"/>
          <a:pathLst>
            <a:path>
              <a:moveTo>
                <a:pt x="0" y="16062"/>
              </a:moveTo>
              <a:lnTo>
                <a:pt x="940961"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2027555" y="674507"/>
        <a:ext cx="47048" cy="47048"/>
      </dsp:txXfrm>
    </dsp:sp>
    <dsp:sp modelId="{2778DBA4-30B8-4956-A52D-09B2F5AB8844}">
      <dsp:nvSpPr>
        <dsp:cNvPr id="0" name=""/>
        <dsp:cNvSpPr/>
      </dsp:nvSpPr>
      <dsp:spPr>
        <a:xfrm>
          <a:off x="2279868" y="938"/>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Strategický cíl C.1: </a:t>
          </a:r>
          <a:r>
            <a:rPr lang="cs-CZ" sz="900" b="0" kern="1200">
              <a:latin typeface="+mj-lt"/>
            </a:rPr>
            <a:t>Posilovat bezpečnost ve městě</a:t>
          </a:r>
        </a:p>
      </dsp:txBody>
      <dsp:txXfrm>
        <a:off x="2296621" y="17691"/>
        <a:ext cx="1110440" cy="538467"/>
      </dsp:txXfrm>
    </dsp:sp>
    <dsp:sp modelId="{925E18BD-5EC6-496A-8A83-4219FB3FE6E4}">
      <dsp:nvSpPr>
        <dsp:cNvPr id="0" name=""/>
        <dsp:cNvSpPr/>
      </dsp:nvSpPr>
      <dsp:spPr>
        <a:xfrm>
          <a:off x="3423814" y="270863"/>
          <a:ext cx="457578" cy="32124"/>
        </a:xfrm>
        <a:custGeom>
          <a:avLst/>
          <a:gdLst/>
          <a:ahLst/>
          <a:cxnLst/>
          <a:rect l="0" t="0" r="0" b="0"/>
          <a:pathLst>
            <a:path>
              <a:moveTo>
                <a:pt x="0" y="16062"/>
              </a:moveTo>
              <a:lnTo>
                <a:pt x="457578"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41164" y="275486"/>
        <a:ext cx="22878" cy="22878"/>
      </dsp:txXfrm>
    </dsp:sp>
    <dsp:sp modelId="{BF18004C-9B9B-4992-AFEA-0208C2CA4814}">
      <dsp:nvSpPr>
        <dsp:cNvPr id="0" name=""/>
        <dsp:cNvSpPr/>
      </dsp:nvSpPr>
      <dsp:spPr>
        <a:xfrm>
          <a:off x="3881393" y="938"/>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C.1.1 </a:t>
          </a:r>
          <a:r>
            <a:rPr lang="cs-CZ" sz="900" u="none" kern="1200" baseline="0">
              <a:latin typeface="+mj-lt"/>
            </a:rPr>
            <a:t>Zlepšení bezpečnosti ve městě</a:t>
          </a:r>
          <a:endParaRPr lang="cs-CZ" sz="900" b="0" i="0" u="none" kern="1200" baseline="0">
            <a:latin typeface="+mj-lt"/>
          </a:endParaRPr>
        </a:p>
      </dsp:txBody>
      <dsp:txXfrm>
        <a:off x="3898146" y="17691"/>
        <a:ext cx="1110440" cy="538467"/>
      </dsp:txXfrm>
    </dsp:sp>
    <dsp:sp modelId="{23426AE3-56F3-4ED8-A162-AF583CCB2636}">
      <dsp:nvSpPr>
        <dsp:cNvPr id="0" name=""/>
        <dsp:cNvSpPr/>
      </dsp:nvSpPr>
      <dsp:spPr>
        <a:xfrm rot="3654187">
          <a:off x="1580598" y="1504180"/>
          <a:ext cx="940961" cy="32124"/>
        </a:xfrm>
        <a:custGeom>
          <a:avLst/>
          <a:gdLst/>
          <a:ahLst/>
          <a:cxnLst/>
          <a:rect l="0" t="0" r="0" b="0"/>
          <a:pathLst>
            <a:path>
              <a:moveTo>
                <a:pt x="0" y="16062"/>
              </a:moveTo>
              <a:lnTo>
                <a:pt x="940961" y="16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2027555" y="1496718"/>
        <a:ext cx="47048" cy="47048"/>
      </dsp:txXfrm>
    </dsp:sp>
    <dsp:sp modelId="{A5CEEBA5-50FF-4855-9200-1F80B6BF958A}">
      <dsp:nvSpPr>
        <dsp:cNvPr id="0" name=""/>
        <dsp:cNvSpPr/>
      </dsp:nvSpPr>
      <dsp:spPr>
        <a:xfrm>
          <a:off x="2279868" y="1645361"/>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Strategický cíl C.2: </a:t>
          </a:r>
          <a:r>
            <a:rPr lang="cs-CZ" sz="900" kern="1200">
              <a:latin typeface="+mj-lt"/>
            </a:rPr>
            <a:t>Zvyšovat kvalitu života ve městě</a:t>
          </a:r>
        </a:p>
      </dsp:txBody>
      <dsp:txXfrm>
        <a:off x="2296621" y="1662114"/>
        <a:ext cx="1110440" cy="538467"/>
      </dsp:txXfrm>
    </dsp:sp>
    <dsp:sp modelId="{79BBA84B-936C-467C-8447-F30683ABD449}">
      <dsp:nvSpPr>
        <dsp:cNvPr id="0" name=""/>
        <dsp:cNvSpPr/>
      </dsp:nvSpPr>
      <dsp:spPr>
        <a:xfrm rot="17692822">
          <a:off x="3108806" y="1421959"/>
          <a:ext cx="1087595" cy="32124"/>
        </a:xfrm>
        <a:custGeom>
          <a:avLst/>
          <a:gdLst/>
          <a:ahLst/>
          <a:cxnLst/>
          <a:rect l="0" t="0" r="0" b="0"/>
          <a:pathLst>
            <a:path>
              <a:moveTo>
                <a:pt x="0" y="16062"/>
              </a:moveTo>
              <a:lnTo>
                <a:pt x="1087595"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25413" y="1410831"/>
        <a:ext cx="54379" cy="54379"/>
      </dsp:txXfrm>
    </dsp:sp>
    <dsp:sp modelId="{A01A8608-A085-43EF-8F54-A8BC11C7538B}">
      <dsp:nvSpPr>
        <dsp:cNvPr id="0" name=""/>
        <dsp:cNvSpPr/>
      </dsp:nvSpPr>
      <dsp:spPr>
        <a:xfrm>
          <a:off x="3881393" y="658707"/>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u="none" kern="1200" baseline="0">
              <a:latin typeface="+mj-lt"/>
            </a:rPr>
            <a:t>Opatření C.2.1 </a:t>
          </a:r>
          <a:r>
            <a:rPr lang="cs-CZ" sz="900" u="none" kern="1200" baseline="0">
              <a:latin typeface="+mj-lt"/>
            </a:rPr>
            <a:t>Dostupné sociální a zdravotní služby</a:t>
          </a:r>
        </a:p>
      </dsp:txBody>
      <dsp:txXfrm>
        <a:off x="3898146" y="675460"/>
        <a:ext cx="1110440" cy="538467"/>
      </dsp:txXfrm>
    </dsp:sp>
    <dsp:sp modelId="{0A491672-4108-40DE-BD30-894482427ED4}">
      <dsp:nvSpPr>
        <dsp:cNvPr id="0" name=""/>
        <dsp:cNvSpPr/>
      </dsp:nvSpPr>
      <dsp:spPr>
        <a:xfrm rot="19457599">
          <a:off x="3370848" y="1750843"/>
          <a:ext cx="563509" cy="32124"/>
        </a:xfrm>
        <a:custGeom>
          <a:avLst/>
          <a:gdLst/>
          <a:ahLst/>
          <a:cxnLst/>
          <a:rect l="0" t="0" r="0" b="0"/>
          <a:pathLst>
            <a:path>
              <a:moveTo>
                <a:pt x="0" y="16062"/>
              </a:moveTo>
              <a:lnTo>
                <a:pt x="563509"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8516" y="1752818"/>
        <a:ext cx="28175" cy="28175"/>
      </dsp:txXfrm>
    </dsp:sp>
    <dsp:sp modelId="{BE07BA57-573C-4518-A604-A94CBF76744A}">
      <dsp:nvSpPr>
        <dsp:cNvPr id="0" name=""/>
        <dsp:cNvSpPr/>
      </dsp:nvSpPr>
      <dsp:spPr>
        <a:xfrm>
          <a:off x="3881393" y="1316476"/>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Opatření C.2.2 </a:t>
          </a:r>
          <a:r>
            <a:rPr lang="cs-CZ" sz="900" kern="1200">
              <a:latin typeface="+mj-lt"/>
            </a:rPr>
            <a:t>Podpora vzdělávání a rozvoje lidských zdrojů</a:t>
          </a:r>
        </a:p>
      </dsp:txBody>
      <dsp:txXfrm>
        <a:off x="3898146" y="1333229"/>
        <a:ext cx="1110440" cy="538467"/>
      </dsp:txXfrm>
    </dsp:sp>
    <dsp:sp modelId="{DE3478D6-D585-4DCB-906D-754490704DBB}">
      <dsp:nvSpPr>
        <dsp:cNvPr id="0" name=""/>
        <dsp:cNvSpPr/>
      </dsp:nvSpPr>
      <dsp:spPr>
        <a:xfrm rot="2142401">
          <a:off x="3370848" y="2079728"/>
          <a:ext cx="563509" cy="32124"/>
        </a:xfrm>
        <a:custGeom>
          <a:avLst/>
          <a:gdLst/>
          <a:ahLst/>
          <a:cxnLst/>
          <a:rect l="0" t="0" r="0" b="0"/>
          <a:pathLst>
            <a:path>
              <a:moveTo>
                <a:pt x="0" y="16062"/>
              </a:moveTo>
              <a:lnTo>
                <a:pt x="563509"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38516" y="2081702"/>
        <a:ext cx="28175" cy="28175"/>
      </dsp:txXfrm>
    </dsp:sp>
    <dsp:sp modelId="{75B6425D-33B8-42C8-91A3-E5C0EA604BF8}">
      <dsp:nvSpPr>
        <dsp:cNvPr id="0" name=""/>
        <dsp:cNvSpPr/>
      </dsp:nvSpPr>
      <dsp:spPr>
        <a:xfrm>
          <a:off x="3881393" y="1974245"/>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Opatření C.2.3</a:t>
          </a:r>
          <a:r>
            <a:rPr lang="cs-CZ" sz="900" kern="1200">
              <a:latin typeface="+mj-lt"/>
            </a:rPr>
            <a:t> Rozvoj kultury a sportu</a:t>
          </a:r>
        </a:p>
      </dsp:txBody>
      <dsp:txXfrm>
        <a:off x="3898146" y="1990998"/>
        <a:ext cx="1110440" cy="538467"/>
      </dsp:txXfrm>
    </dsp:sp>
    <dsp:sp modelId="{9D364A0B-3172-4AE6-9E99-794BAEC13C88}">
      <dsp:nvSpPr>
        <dsp:cNvPr id="0" name=""/>
        <dsp:cNvSpPr/>
      </dsp:nvSpPr>
      <dsp:spPr>
        <a:xfrm rot="3907178">
          <a:off x="3108806" y="2408612"/>
          <a:ext cx="1087595" cy="32124"/>
        </a:xfrm>
        <a:custGeom>
          <a:avLst/>
          <a:gdLst/>
          <a:ahLst/>
          <a:cxnLst/>
          <a:rect l="0" t="0" r="0" b="0"/>
          <a:pathLst>
            <a:path>
              <a:moveTo>
                <a:pt x="0" y="16062"/>
              </a:moveTo>
              <a:lnTo>
                <a:pt x="1087595" y="16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625413" y="2397484"/>
        <a:ext cx="54379" cy="54379"/>
      </dsp:txXfrm>
    </dsp:sp>
    <dsp:sp modelId="{580588C6-9B60-4898-A47A-932337071D74}">
      <dsp:nvSpPr>
        <dsp:cNvPr id="0" name=""/>
        <dsp:cNvSpPr/>
      </dsp:nvSpPr>
      <dsp:spPr>
        <a:xfrm>
          <a:off x="3881393" y="2632015"/>
          <a:ext cx="1143946" cy="5719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latin typeface="+mj-lt"/>
            </a:rPr>
            <a:t>Opatření C.2.4 </a:t>
          </a:r>
          <a:r>
            <a:rPr lang="cs-CZ" sz="900" kern="1200">
              <a:latin typeface="+mj-lt"/>
            </a:rPr>
            <a:t>Urbanismus a bydlení</a:t>
          </a:r>
        </a:p>
      </dsp:txBody>
      <dsp:txXfrm>
        <a:off x="3898146" y="2648768"/>
        <a:ext cx="1110440" cy="5384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918A2-04B0-46F9-90F2-70058F0AD28A}">
      <dsp:nvSpPr>
        <dsp:cNvPr id="0" name=""/>
        <dsp:cNvSpPr/>
      </dsp:nvSpPr>
      <dsp:spPr>
        <a:xfrm>
          <a:off x="426" y="1011545"/>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latin typeface="+mj-lt"/>
            </a:rPr>
            <a:t>Strategická oblast  D:</a:t>
          </a:r>
          <a:r>
            <a:rPr lang="cs-CZ" sz="1000" b="0" kern="1200">
              <a:latin typeface="+mj-lt"/>
            </a:rPr>
            <a:t>  Veřejná správa</a:t>
          </a:r>
        </a:p>
      </dsp:txBody>
      <dsp:txXfrm>
        <a:off x="22404" y="1033523"/>
        <a:ext cx="1456788" cy="706416"/>
      </dsp:txXfrm>
    </dsp:sp>
    <dsp:sp modelId="{A40D1AE3-F4E7-405F-BD84-CE032FB91E92}">
      <dsp:nvSpPr>
        <dsp:cNvPr id="0" name=""/>
        <dsp:cNvSpPr/>
      </dsp:nvSpPr>
      <dsp:spPr>
        <a:xfrm rot="18770822">
          <a:off x="1359952" y="1042061"/>
          <a:ext cx="882734" cy="42143"/>
        </a:xfrm>
        <a:custGeom>
          <a:avLst/>
          <a:gdLst/>
          <a:ahLst/>
          <a:cxnLst/>
          <a:rect l="0" t="0" r="0" b="0"/>
          <a:pathLst>
            <a:path>
              <a:moveTo>
                <a:pt x="0" y="21071"/>
              </a:moveTo>
              <a:lnTo>
                <a:pt x="882734" y="2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1779251" y="1041065"/>
        <a:ext cx="44136" cy="44136"/>
      </dsp:txXfrm>
    </dsp:sp>
    <dsp:sp modelId="{2778DBA4-30B8-4956-A52D-09B2F5AB8844}">
      <dsp:nvSpPr>
        <dsp:cNvPr id="0" name=""/>
        <dsp:cNvSpPr/>
      </dsp:nvSpPr>
      <dsp:spPr>
        <a:xfrm>
          <a:off x="2101469" y="364349"/>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latin typeface="+mj-lt"/>
            </a:rPr>
            <a:t>Strategický cíl D.1:</a:t>
          </a:r>
          <a:r>
            <a:rPr lang="cs-CZ" sz="1000" b="0" kern="1200">
              <a:latin typeface="+mj-lt"/>
            </a:rPr>
            <a:t> Zlepšovat kvalitu úřadu</a:t>
          </a:r>
        </a:p>
      </dsp:txBody>
      <dsp:txXfrm>
        <a:off x="2123447" y="386327"/>
        <a:ext cx="1456788" cy="706416"/>
      </dsp:txXfrm>
    </dsp:sp>
    <dsp:sp modelId="{925E18BD-5EC6-496A-8A83-4219FB3FE6E4}">
      <dsp:nvSpPr>
        <dsp:cNvPr id="0" name=""/>
        <dsp:cNvSpPr/>
      </dsp:nvSpPr>
      <dsp:spPr>
        <a:xfrm>
          <a:off x="3602213" y="718463"/>
          <a:ext cx="600297" cy="42143"/>
        </a:xfrm>
        <a:custGeom>
          <a:avLst/>
          <a:gdLst/>
          <a:ahLst/>
          <a:cxnLst/>
          <a:rect l="0" t="0" r="0" b="0"/>
          <a:pathLst>
            <a:path>
              <a:moveTo>
                <a:pt x="0" y="21071"/>
              </a:moveTo>
              <a:lnTo>
                <a:pt x="600297" y="21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887355" y="724527"/>
        <a:ext cx="30014" cy="30014"/>
      </dsp:txXfrm>
    </dsp:sp>
    <dsp:sp modelId="{BF18004C-9B9B-4992-AFEA-0208C2CA4814}">
      <dsp:nvSpPr>
        <dsp:cNvPr id="0" name=""/>
        <dsp:cNvSpPr/>
      </dsp:nvSpPr>
      <dsp:spPr>
        <a:xfrm>
          <a:off x="4202511" y="364349"/>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u="none" kern="1200" baseline="0">
              <a:latin typeface="+mj-lt"/>
            </a:rPr>
            <a:t>Opatření  D.1.1 </a:t>
          </a:r>
          <a:r>
            <a:rPr lang="cs-CZ" sz="1000" u="none" kern="1200" baseline="0">
              <a:latin typeface="+mj-lt"/>
            </a:rPr>
            <a:t>Implementace projektového a srategického řízení</a:t>
          </a:r>
          <a:endParaRPr lang="cs-CZ" sz="1000" b="0" i="0" u="none" kern="1200" baseline="0">
            <a:latin typeface="+mj-lt"/>
          </a:endParaRPr>
        </a:p>
      </dsp:txBody>
      <dsp:txXfrm>
        <a:off x="4224489" y="386327"/>
        <a:ext cx="1456788" cy="706416"/>
      </dsp:txXfrm>
    </dsp:sp>
    <dsp:sp modelId="{23426AE3-56F3-4ED8-A162-AF583CCB2636}">
      <dsp:nvSpPr>
        <dsp:cNvPr id="0" name=""/>
        <dsp:cNvSpPr/>
      </dsp:nvSpPr>
      <dsp:spPr>
        <a:xfrm rot="2829178">
          <a:off x="1359952" y="1689257"/>
          <a:ext cx="882734" cy="42143"/>
        </a:xfrm>
        <a:custGeom>
          <a:avLst/>
          <a:gdLst/>
          <a:ahLst/>
          <a:cxnLst/>
          <a:rect l="0" t="0" r="0" b="0"/>
          <a:pathLst>
            <a:path>
              <a:moveTo>
                <a:pt x="0" y="21071"/>
              </a:moveTo>
              <a:lnTo>
                <a:pt x="882734" y="2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1779251" y="1688261"/>
        <a:ext cx="44136" cy="44136"/>
      </dsp:txXfrm>
    </dsp:sp>
    <dsp:sp modelId="{A5CEEBA5-50FF-4855-9200-1F80B6BF958A}">
      <dsp:nvSpPr>
        <dsp:cNvPr id="0" name=""/>
        <dsp:cNvSpPr/>
      </dsp:nvSpPr>
      <dsp:spPr>
        <a:xfrm>
          <a:off x="2101469" y="1658741"/>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latin typeface="+mj-lt"/>
            </a:rPr>
            <a:t>Strategický cíl D.2:</a:t>
          </a:r>
          <a:r>
            <a:rPr lang="cs-CZ" sz="1000" kern="1200">
              <a:latin typeface="+mj-lt"/>
            </a:rPr>
            <a:t> Podporovat posílení komunikace veřejné správy s občany</a:t>
          </a:r>
        </a:p>
      </dsp:txBody>
      <dsp:txXfrm>
        <a:off x="2123447" y="1680719"/>
        <a:ext cx="1456788" cy="706416"/>
      </dsp:txXfrm>
    </dsp:sp>
    <dsp:sp modelId="{79BBA84B-936C-467C-8447-F30683ABD449}">
      <dsp:nvSpPr>
        <dsp:cNvPr id="0" name=""/>
        <dsp:cNvSpPr/>
      </dsp:nvSpPr>
      <dsp:spPr>
        <a:xfrm rot="19457599">
          <a:off x="3532728" y="1797123"/>
          <a:ext cx="739269" cy="42143"/>
        </a:xfrm>
        <a:custGeom>
          <a:avLst/>
          <a:gdLst/>
          <a:ahLst/>
          <a:cxnLst/>
          <a:rect l="0" t="0" r="0" b="0"/>
          <a:pathLst>
            <a:path>
              <a:moveTo>
                <a:pt x="0" y="21071"/>
              </a:moveTo>
              <a:lnTo>
                <a:pt x="739269" y="21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883881" y="1799713"/>
        <a:ext cx="36963" cy="36963"/>
      </dsp:txXfrm>
    </dsp:sp>
    <dsp:sp modelId="{A01A8608-A085-43EF-8F54-A8BC11C7538B}">
      <dsp:nvSpPr>
        <dsp:cNvPr id="0" name=""/>
        <dsp:cNvSpPr/>
      </dsp:nvSpPr>
      <dsp:spPr>
        <a:xfrm>
          <a:off x="4202511" y="1227277"/>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u="none" kern="1200" baseline="0">
              <a:latin typeface="+mj-lt"/>
            </a:rPr>
            <a:t>Opatření D.2.1 </a:t>
          </a:r>
          <a:r>
            <a:rPr lang="cs-CZ" sz="1000" u="none" kern="1200" baseline="0">
              <a:latin typeface="+mj-lt"/>
            </a:rPr>
            <a:t>Posílení komunikace města s občany</a:t>
          </a:r>
        </a:p>
      </dsp:txBody>
      <dsp:txXfrm>
        <a:off x="4224489" y="1249255"/>
        <a:ext cx="1456788" cy="706416"/>
      </dsp:txXfrm>
    </dsp:sp>
    <dsp:sp modelId="{54F6CD1F-A3EB-4477-A93F-71D479FC3159}">
      <dsp:nvSpPr>
        <dsp:cNvPr id="0" name=""/>
        <dsp:cNvSpPr/>
      </dsp:nvSpPr>
      <dsp:spPr>
        <a:xfrm rot="2142401">
          <a:off x="3532728" y="2228587"/>
          <a:ext cx="739269" cy="42143"/>
        </a:xfrm>
        <a:custGeom>
          <a:avLst/>
          <a:gdLst/>
          <a:ahLst/>
          <a:cxnLst/>
          <a:rect l="0" t="0" r="0" b="0"/>
          <a:pathLst>
            <a:path>
              <a:moveTo>
                <a:pt x="0" y="21071"/>
              </a:moveTo>
              <a:lnTo>
                <a:pt x="739269" y="21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latin typeface="+mj-lt"/>
          </a:endParaRPr>
        </a:p>
      </dsp:txBody>
      <dsp:txXfrm>
        <a:off x="3883881" y="2231177"/>
        <a:ext cx="36963" cy="36963"/>
      </dsp:txXfrm>
    </dsp:sp>
    <dsp:sp modelId="{DB030E72-7D70-4372-BD49-2E97B73D7759}">
      <dsp:nvSpPr>
        <dsp:cNvPr id="0" name=""/>
        <dsp:cNvSpPr/>
      </dsp:nvSpPr>
      <dsp:spPr>
        <a:xfrm>
          <a:off x="4202511" y="2090205"/>
          <a:ext cx="1500744" cy="750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u="none" kern="1200" baseline="0">
              <a:latin typeface="+mj-lt"/>
            </a:rPr>
            <a:t>Opatření</a:t>
          </a:r>
          <a:r>
            <a:rPr lang="cs-CZ" sz="1000" b="1" u="none" kern="1200">
              <a:latin typeface="+mj-lt"/>
            </a:rPr>
            <a:t> D.2.2 </a:t>
          </a:r>
          <a:r>
            <a:rPr lang="cs-CZ" sz="1000" u="none" kern="1200">
              <a:latin typeface="+mj-lt"/>
            </a:rPr>
            <a:t>Podpora spolupráce města  a iniciativ včetně spolupráce s jinými obcemi</a:t>
          </a:r>
        </a:p>
      </dsp:txBody>
      <dsp:txXfrm>
        <a:off x="4224489" y="2112183"/>
        <a:ext cx="1456788" cy="70641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FB16A-F59E-405C-8F43-A8413DA7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33690</Words>
  <Characters>198772</Characters>
  <Application>Microsoft Office Word</Application>
  <DocSecurity>0</DocSecurity>
  <Lines>1656</Lines>
  <Paragraphs>463</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231999</CharactersWithSpaces>
  <SharedDoc>false</SharedDoc>
  <HLinks>
    <vt:vector size="882" baseType="variant">
      <vt:variant>
        <vt:i4>2031666</vt:i4>
      </vt:variant>
      <vt:variant>
        <vt:i4>929</vt:i4>
      </vt:variant>
      <vt:variant>
        <vt:i4>0</vt:i4>
      </vt:variant>
      <vt:variant>
        <vt:i4>5</vt:i4>
      </vt:variant>
      <vt:variant>
        <vt:lpwstr/>
      </vt:variant>
      <vt:variant>
        <vt:lpwstr>_Toc381343409</vt:lpwstr>
      </vt:variant>
      <vt:variant>
        <vt:i4>2031666</vt:i4>
      </vt:variant>
      <vt:variant>
        <vt:i4>923</vt:i4>
      </vt:variant>
      <vt:variant>
        <vt:i4>0</vt:i4>
      </vt:variant>
      <vt:variant>
        <vt:i4>5</vt:i4>
      </vt:variant>
      <vt:variant>
        <vt:lpwstr/>
      </vt:variant>
      <vt:variant>
        <vt:lpwstr>_Toc381343408</vt:lpwstr>
      </vt:variant>
      <vt:variant>
        <vt:i4>2031666</vt:i4>
      </vt:variant>
      <vt:variant>
        <vt:i4>917</vt:i4>
      </vt:variant>
      <vt:variant>
        <vt:i4>0</vt:i4>
      </vt:variant>
      <vt:variant>
        <vt:i4>5</vt:i4>
      </vt:variant>
      <vt:variant>
        <vt:lpwstr/>
      </vt:variant>
      <vt:variant>
        <vt:lpwstr>_Toc381343407</vt:lpwstr>
      </vt:variant>
      <vt:variant>
        <vt:i4>2031666</vt:i4>
      </vt:variant>
      <vt:variant>
        <vt:i4>911</vt:i4>
      </vt:variant>
      <vt:variant>
        <vt:i4>0</vt:i4>
      </vt:variant>
      <vt:variant>
        <vt:i4>5</vt:i4>
      </vt:variant>
      <vt:variant>
        <vt:lpwstr/>
      </vt:variant>
      <vt:variant>
        <vt:lpwstr>_Toc381343406</vt:lpwstr>
      </vt:variant>
      <vt:variant>
        <vt:i4>2031666</vt:i4>
      </vt:variant>
      <vt:variant>
        <vt:i4>905</vt:i4>
      </vt:variant>
      <vt:variant>
        <vt:i4>0</vt:i4>
      </vt:variant>
      <vt:variant>
        <vt:i4>5</vt:i4>
      </vt:variant>
      <vt:variant>
        <vt:lpwstr/>
      </vt:variant>
      <vt:variant>
        <vt:lpwstr>_Toc381343405</vt:lpwstr>
      </vt:variant>
      <vt:variant>
        <vt:i4>2031666</vt:i4>
      </vt:variant>
      <vt:variant>
        <vt:i4>899</vt:i4>
      </vt:variant>
      <vt:variant>
        <vt:i4>0</vt:i4>
      </vt:variant>
      <vt:variant>
        <vt:i4>5</vt:i4>
      </vt:variant>
      <vt:variant>
        <vt:lpwstr/>
      </vt:variant>
      <vt:variant>
        <vt:lpwstr>_Toc381343404</vt:lpwstr>
      </vt:variant>
      <vt:variant>
        <vt:i4>2031666</vt:i4>
      </vt:variant>
      <vt:variant>
        <vt:i4>893</vt:i4>
      </vt:variant>
      <vt:variant>
        <vt:i4>0</vt:i4>
      </vt:variant>
      <vt:variant>
        <vt:i4>5</vt:i4>
      </vt:variant>
      <vt:variant>
        <vt:lpwstr/>
      </vt:variant>
      <vt:variant>
        <vt:lpwstr>_Toc381343403</vt:lpwstr>
      </vt:variant>
      <vt:variant>
        <vt:i4>2031666</vt:i4>
      </vt:variant>
      <vt:variant>
        <vt:i4>887</vt:i4>
      </vt:variant>
      <vt:variant>
        <vt:i4>0</vt:i4>
      </vt:variant>
      <vt:variant>
        <vt:i4>5</vt:i4>
      </vt:variant>
      <vt:variant>
        <vt:lpwstr/>
      </vt:variant>
      <vt:variant>
        <vt:lpwstr>_Toc381343402</vt:lpwstr>
      </vt:variant>
      <vt:variant>
        <vt:i4>2031666</vt:i4>
      </vt:variant>
      <vt:variant>
        <vt:i4>881</vt:i4>
      </vt:variant>
      <vt:variant>
        <vt:i4>0</vt:i4>
      </vt:variant>
      <vt:variant>
        <vt:i4>5</vt:i4>
      </vt:variant>
      <vt:variant>
        <vt:lpwstr/>
      </vt:variant>
      <vt:variant>
        <vt:lpwstr>_Toc381343401</vt:lpwstr>
      </vt:variant>
      <vt:variant>
        <vt:i4>1703991</vt:i4>
      </vt:variant>
      <vt:variant>
        <vt:i4>872</vt:i4>
      </vt:variant>
      <vt:variant>
        <vt:i4>0</vt:i4>
      </vt:variant>
      <vt:variant>
        <vt:i4>5</vt:i4>
      </vt:variant>
      <vt:variant>
        <vt:lpwstr/>
      </vt:variant>
      <vt:variant>
        <vt:lpwstr>_Toc381343150</vt:lpwstr>
      </vt:variant>
      <vt:variant>
        <vt:i4>1769527</vt:i4>
      </vt:variant>
      <vt:variant>
        <vt:i4>866</vt:i4>
      </vt:variant>
      <vt:variant>
        <vt:i4>0</vt:i4>
      </vt:variant>
      <vt:variant>
        <vt:i4>5</vt:i4>
      </vt:variant>
      <vt:variant>
        <vt:lpwstr/>
      </vt:variant>
      <vt:variant>
        <vt:lpwstr>_Toc381343149</vt:lpwstr>
      </vt:variant>
      <vt:variant>
        <vt:i4>1769527</vt:i4>
      </vt:variant>
      <vt:variant>
        <vt:i4>860</vt:i4>
      </vt:variant>
      <vt:variant>
        <vt:i4>0</vt:i4>
      </vt:variant>
      <vt:variant>
        <vt:i4>5</vt:i4>
      </vt:variant>
      <vt:variant>
        <vt:lpwstr/>
      </vt:variant>
      <vt:variant>
        <vt:lpwstr>_Toc381343148</vt:lpwstr>
      </vt:variant>
      <vt:variant>
        <vt:i4>1769527</vt:i4>
      </vt:variant>
      <vt:variant>
        <vt:i4>854</vt:i4>
      </vt:variant>
      <vt:variant>
        <vt:i4>0</vt:i4>
      </vt:variant>
      <vt:variant>
        <vt:i4>5</vt:i4>
      </vt:variant>
      <vt:variant>
        <vt:lpwstr/>
      </vt:variant>
      <vt:variant>
        <vt:lpwstr>_Toc381343147</vt:lpwstr>
      </vt:variant>
      <vt:variant>
        <vt:i4>1769527</vt:i4>
      </vt:variant>
      <vt:variant>
        <vt:i4>848</vt:i4>
      </vt:variant>
      <vt:variant>
        <vt:i4>0</vt:i4>
      </vt:variant>
      <vt:variant>
        <vt:i4>5</vt:i4>
      </vt:variant>
      <vt:variant>
        <vt:lpwstr/>
      </vt:variant>
      <vt:variant>
        <vt:lpwstr>_Toc381343146</vt:lpwstr>
      </vt:variant>
      <vt:variant>
        <vt:i4>1769527</vt:i4>
      </vt:variant>
      <vt:variant>
        <vt:i4>842</vt:i4>
      </vt:variant>
      <vt:variant>
        <vt:i4>0</vt:i4>
      </vt:variant>
      <vt:variant>
        <vt:i4>5</vt:i4>
      </vt:variant>
      <vt:variant>
        <vt:lpwstr/>
      </vt:variant>
      <vt:variant>
        <vt:lpwstr>_Toc381343145</vt:lpwstr>
      </vt:variant>
      <vt:variant>
        <vt:i4>1769527</vt:i4>
      </vt:variant>
      <vt:variant>
        <vt:i4>836</vt:i4>
      </vt:variant>
      <vt:variant>
        <vt:i4>0</vt:i4>
      </vt:variant>
      <vt:variant>
        <vt:i4>5</vt:i4>
      </vt:variant>
      <vt:variant>
        <vt:lpwstr/>
      </vt:variant>
      <vt:variant>
        <vt:lpwstr>_Toc381343144</vt:lpwstr>
      </vt:variant>
      <vt:variant>
        <vt:i4>1769527</vt:i4>
      </vt:variant>
      <vt:variant>
        <vt:i4>830</vt:i4>
      </vt:variant>
      <vt:variant>
        <vt:i4>0</vt:i4>
      </vt:variant>
      <vt:variant>
        <vt:i4>5</vt:i4>
      </vt:variant>
      <vt:variant>
        <vt:lpwstr/>
      </vt:variant>
      <vt:variant>
        <vt:lpwstr>_Toc381343143</vt:lpwstr>
      </vt:variant>
      <vt:variant>
        <vt:i4>1769527</vt:i4>
      </vt:variant>
      <vt:variant>
        <vt:i4>824</vt:i4>
      </vt:variant>
      <vt:variant>
        <vt:i4>0</vt:i4>
      </vt:variant>
      <vt:variant>
        <vt:i4>5</vt:i4>
      </vt:variant>
      <vt:variant>
        <vt:lpwstr/>
      </vt:variant>
      <vt:variant>
        <vt:lpwstr>_Toc381343142</vt:lpwstr>
      </vt:variant>
      <vt:variant>
        <vt:i4>1769527</vt:i4>
      </vt:variant>
      <vt:variant>
        <vt:i4>818</vt:i4>
      </vt:variant>
      <vt:variant>
        <vt:i4>0</vt:i4>
      </vt:variant>
      <vt:variant>
        <vt:i4>5</vt:i4>
      </vt:variant>
      <vt:variant>
        <vt:lpwstr/>
      </vt:variant>
      <vt:variant>
        <vt:lpwstr>_Toc381343141</vt:lpwstr>
      </vt:variant>
      <vt:variant>
        <vt:i4>1769527</vt:i4>
      </vt:variant>
      <vt:variant>
        <vt:i4>812</vt:i4>
      </vt:variant>
      <vt:variant>
        <vt:i4>0</vt:i4>
      </vt:variant>
      <vt:variant>
        <vt:i4>5</vt:i4>
      </vt:variant>
      <vt:variant>
        <vt:lpwstr/>
      </vt:variant>
      <vt:variant>
        <vt:lpwstr>_Toc381343140</vt:lpwstr>
      </vt:variant>
      <vt:variant>
        <vt:i4>1835063</vt:i4>
      </vt:variant>
      <vt:variant>
        <vt:i4>806</vt:i4>
      </vt:variant>
      <vt:variant>
        <vt:i4>0</vt:i4>
      </vt:variant>
      <vt:variant>
        <vt:i4>5</vt:i4>
      </vt:variant>
      <vt:variant>
        <vt:lpwstr/>
      </vt:variant>
      <vt:variant>
        <vt:lpwstr>_Toc381343139</vt:lpwstr>
      </vt:variant>
      <vt:variant>
        <vt:i4>1835063</vt:i4>
      </vt:variant>
      <vt:variant>
        <vt:i4>800</vt:i4>
      </vt:variant>
      <vt:variant>
        <vt:i4>0</vt:i4>
      </vt:variant>
      <vt:variant>
        <vt:i4>5</vt:i4>
      </vt:variant>
      <vt:variant>
        <vt:lpwstr/>
      </vt:variant>
      <vt:variant>
        <vt:lpwstr>_Toc381343138</vt:lpwstr>
      </vt:variant>
      <vt:variant>
        <vt:i4>1835063</vt:i4>
      </vt:variant>
      <vt:variant>
        <vt:i4>794</vt:i4>
      </vt:variant>
      <vt:variant>
        <vt:i4>0</vt:i4>
      </vt:variant>
      <vt:variant>
        <vt:i4>5</vt:i4>
      </vt:variant>
      <vt:variant>
        <vt:lpwstr/>
      </vt:variant>
      <vt:variant>
        <vt:lpwstr>_Toc381343137</vt:lpwstr>
      </vt:variant>
      <vt:variant>
        <vt:i4>1835063</vt:i4>
      </vt:variant>
      <vt:variant>
        <vt:i4>788</vt:i4>
      </vt:variant>
      <vt:variant>
        <vt:i4>0</vt:i4>
      </vt:variant>
      <vt:variant>
        <vt:i4>5</vt:i4>
      </vt:variant>
      <vt:variant>
        <vt:lpwstr/>
      </vt:variant>
      <vt:variant>
        <vt:lpwstr>_Toc381343136</vt:lpwstr>
      </vt:variant>
      <vt:variant>
        <vt:i4>1835063</vt:i4>
      </vt:variant>
      <vt:variant>
        <vt:i4>782</vt:i4>
      </vt:variant>
      <vt:variant>
        <vt:i4>0</vt:i4>
      </vt:variant>
      <vt:variant>
        <vt:i4>5</vt:i4>
      </vt:variant>
      <vt:variant>
        <vt:lpwstr/>
      </vt:variant>
      <vt:variant>
        <vt:lpwstr>_Toc381343135</vt:lpwstr>
      </vt:variant>
      <vt:variant>
        <vt:i4>1835063</vt:i4>
      </vt:variant>
      <vt:variant>
        <vt:i4>776</vt:i4>
      </vt:variant>
      <vt:variant>
        <vt:i4>0</vt:i4>
      </vt:variant>
      <vt:variant>
        <vt:i4>5</vt:i4>
      </vt:variant>
      <vt:variant>
        <vt:lpwstr/>
      </vt:variant>
      <vt:variant>
        <vt:lpwstr>_Toc381343134</vt:lpwstr>
      </vt:variant>
      <vt:variant>
        <vt:i4>1835063</vt:i4>
      </vt:variant>
      <vt:variant>
        <vt:i4>770</vt:i4>
      </vt:variant>
      <vt:variant>
        <vt:i4>0</vt:i4>
      </vt:variant>
      <vt:variant>
        <vt:i4>5</vt:i4>
      </vt:variant>
      <vt:variant>
        <vt:lpwstr/>
      </vt:variant>
      <vt:variant>
        <vt:lpwstr>_Toc381343133</vt:lpwstr>
      </vt:variant>
      <vt:variant>
        <vt:i4>1835063</vt:i4>
      </vt:variant>
      <vt:variant>
        <vt:i4>764</vt:i4>
      </vt:variant>
      <vt:variant>
        <vt:i4>0</vt:i4>
      </vt:variant>
      <vt:variant>
        <vt:i4>5</vt:i4>
      </vt:variant>
      <vt:variant>
        <vt:lpwstr/>
      </vt:variant>
      <vt:variant>
        <vt:lpwstr>_Toc381343132</vt:lpwstr>
      </vt:variant>
      <vt:variant>
        <vt:i4>1835063</vt:i4>
      </vt:variant>
      <vt:variant>
        <vt:i4>758</vt:i4>
      </vt:variant>
      <vt:variant>
        <vt:i4>0</vt:i4>
      </vt:variant>
      <vt:variant>
        <vt:i4>5</vt:i4>
      </vt:variant>
      <vt:variant>
        <vt:lpwstr/>
      </vt:variant>
      <vt:variant>
        <vt:lpwstr>_Toc381343131</vt:lpwstr>
      </vt:variant>
      <vt:variant>
        <vt:i4>1835063</vt:i4>
      </vt:variant>
      <vt:variant>
        <vt:i4>752</vt:i4>
      </vt:variant>
      <vt:variant>
        <vt:i4>0</vt:i4>
      </vt:variant>
      <vt:variant>
        <vt:i4>5</vt:i4>
      </vt:variant>
      <vt:variant>
        <vt:lpwstr/>
      </vt:variant>
      <vt:variant>
        <vt:lpwstr>_Toc381343130</vt:lpwstr>
      </vt:variant>
      <vt:variant>
        <vt:i4>1900599</vt:i4>
      </vt:variant>
      <vt:variant>
        <vt:i4>746</vt:i4>
      </vt:variant>
      <vt:variant>
        <vt:i4>0</vt:i4>
      </vt:variant>
      <vt:variant>
        <vt:i4>5</vt:i4>
      </vt:variant>
      <vt:variant>
        <vt:lpwstr/>
      </vt:variant>
      <vt:variant>
        <vt:lpwstr>_Toc381343129</vt:lpwstr>
      </vt:variant>
      <vt:variant>
        <vt:i4>1900599</vt:i4>
      </vt:variant>
      <vt:variant>
        <vt:i4>740</vt:i4>
      </vt:variant>
      <vt:variant>
        <vt:i4>0</vt:i4>
      </vt:variant>
      <vt:variant>
        <vt:i4>5</vt:i4>
      </vt:variant>
      <vt:variant>
        <vt:lpwstr/>
      </vt:variant>
      <vt:variant>
        <vt:lpwstr>_Toc381343128</vt:lpwstr>
      </vt:variant>
      <vt:variant>
        <vt:i4>1900599</vt:i4>
      </vt:variant>
      <vt:variant>
        <vt:i4>734</vt:i4>
      </vt:variant>
      <vt:variant>
        <vt:i4>0</vt:i4>
      </vt:variant>
      <vt:variant>
        <vt:i4>5</vt:i4>
      </vt:variant>
      <vt:variant>
        <vt:lpwstr/>
      </vt:variant>
      <vt:variant>
        <vt:lpwstr>_Toc381343127</vt:lpwstr>
      </vt:variant>
      <vt:variant>
        <vt:i4>1900599</vt:i4>
      </vt:variant>
      <vt:variant>
        <vt:i4>728</vt:i4>
      </vt:variant>
      <vt:variant>
        <vt:i4>0</vt:i4>
      </vt:variant>
      <vt:variant>
        <vt:i4>5</vt:i4>
      </vt:variant>
      <vt:variant>
        <vt:lpwstr/>
      </vt:variant>
      <vt:variant>
        <vt:lpwstr>_Toc381343126</vt:lpwstr>
      </vt:variant>
      <vt:variant>
        <vt:i4>1900599</vt:i4>
      </vt:variant>
      <vt:variant>
        <vt:i4>722</vt:i4>
      </vt:variant>
      <vt:variant>
        <vt:i4>0</vt:i4>
      </vt:variant>
      <vt:variant>
        <vt:i4>5</vt:i4>
      </vt:variant>
      <vt:variant>
        <vt:lpwstr/>
      </vt:variant>
      <vt:variant>
        <vt:lpwstr>_Toc381343125</vt:lpwstr>
      </vt:variant>
      <vt:variant>
        <vt:i4>1900599</vt:i4>
      </vt:variant>
      <vt:variant>
        <vt:i4>716</vt:i4>
      </vt:variant>
      <vt:variant>
        <vt:i4>0</vt:i4>
      </vt:variant>
      <vt:variant>
        <vt:i4>5</vt:i4>
      </vt:variant>
      <vt:variant>
        <vt:lpwstr/>
      </vt:variant>
      <vt:variant>
        <vt:lpwstr>_Toc381343124</vt:lpwstr>
      </vt:variant>
      <vt:variant>
        <vt:i4>1900599</vt:i4>
      </vt:variant>
      <vt:variant>
        <vt:i4>710</vt:i4>
      </vt:variant>
      <vt:variant>
        <vt:i4>0</vt:i4>
      </vt:variant>
      <vt:variant>
        <vt:i4>5</vt:i4>
      </vt:variant>
      <vt:variant>
        <vt:lpwstr/>
      </vt:variant>
      <vt:variant>
        <vt:lpwstr>_Toc381343123</vt:lpwstr>
      </vt:variant>
      <vt:variant>
        <vt:i4>1900599</vt:i4>
      </vt:variant>
      <vt:variant>
        <vt:i4>704</vt:i4>
      </vt:variant>
      <vt:variant>
        <vt:i4>0</vt:i4>
      </vt:variant>
      <vt:variant>
        <vt:i4>5</vt:i4>
      </vt:variant>
      <vt:variant>
        <vt:lpwstr/>
      </vt:variant>
      <vt:variant>
        <vt:lpwstr>_Toc381343122</vt:lpwstr>
      </vt:variant>
      <vt:variant>
        <vt:i4>1900599</vt:i4>
      </vt:variant>
      <vt:variant>
        <vt:i4>698</vt:i4>
      </vt:variant>
      <vt:variant>
        <vt:i4>0</vt:i4>
      </vt:variant>
      <vt:variant>
        <vt:i4>5</vt:i4>
      </vt:variant>
      <vt:variant>
        <vt:lpwstr/>
      </vt:variant>
      <vt:variant>
        <vt:lpwstr>_Toc381343121</vt:lpwstr>
      </vt:variant>
      <vt:variant>
        <vt:i4>1900599</vt:i4>
      </vt:variant>
      <vt:variant>
        <vt:i4>692</vt:i4>
      </vt:variant>
      <vt:variant>
        <vt:i4>0</vt:i4>
      </vt:variant>
      <vt:variant>
        <vt:i4>5</vt:i4>
      </vt:variant>
      <vt:variant>
        <vt:lpwstr/>
      </vt:variant>
      <vt:variant>
        <vt:lpwstr>_Toc381343120</vt:lpwstr>
      </vt:variant>
      <vt:variant>
        <vt:i4>1966135</vt:i4>
      </vt:variant>
      <vt:variant>
        <vt:i4>686</vt:i4>
      </vt:variant>
      <vt:variant>
        <vt:i4>0</vt:i4>
      </vt:variant>
      <vt:variant>
        <vt:i4>5</vt:i4>
      </vt:variant>
      <vt:variant>
        <vt:lpwstr/>
      </vt:variant>
      <vt:variant>
        <vt:lpwstr>_Toc381343119</vt:lpwstr>
      </vt:variant>
      <vt:variant>
        <vt:i4>1966135</vt:i4>
      </vt:variant>
      <vt:variant>
        <vt:i4>680</vt:i4>
      </vt:variant>
      <vt:variant>
        <vt:i4>0</vt:i4>
      </vt:variant>
      <vt:variant>
        <vt:i4>5</vt:i4>
      </vt:variant>
      <vt:variant>
        <vt:lpwstr/>
      </vt:variant>
      <vt:variant>
        <vt:lpwstr>_Toc381343118</vt:lpwstr>
      </vt:variant>
      <vt:variant>
        <vt:i4>1966135</vt:i4>
      </vt:variant>
      <vt:variant>
        <vt:i4>674</vt:i4>
      </vt:variant>
      <vt:variant>
        <vt:i4>0</vt:i4>
      </vt:variant>
      <vt:variant>
        <vt:i4>5</vt:i4>
      </vt:variant>
      <vt:variant>
        <vt:lpwstr/>
      </vt:variant>
      <vt:variant>
        <vt:lpwstr>_Toc381343117</vt:lpwstr>
      </vt:variant>
      <vt:variant>
        <vt:i4>1966135</vt:i4>
      </vt:variant>
      <vt:variant>
        <vt:i4>668</vt:i4>
      </vt:variant>
      <vt:variant>
        <vt:i4>0</vt:i4>
      </vt:variant>
      <vt:variant>
        <vt:i4>5</vt:i4>
      </vt:variant>
      <vt:variant>
        <vt:lpwstr/>
      </vt:variant>
      <vt:variant>
        <vt:lpwstr>_Toc381343116</vt:lpwstr>
      </vt:variant>
      <vt:variant>
        <vt:i4>1966135</vt:i4>
      </vt:variant>
      <vt:variant>
        <vt:i4>662</vt:i4>
      </vt:variant>
      <vt:variant>
        <vt:i4>0</vt:i4>
      </vt:variant>
      <vt:variant>
        <vt:i4>5</vt:i4>
      </vt:variant>
      <vt:variant>
        <vt:lpwstr/>
      </vt:variant>
      <vt:variant>
        <vt:lpwstr>_Toc381343115</vt:lpwstr>
      </vt:variant>
      <vt:variant>
        <vt:i4>1966135</vt:i4>
      </vt:variant>
      <vt:variant>
        <vt:i4>656</vt:i4>
      </vt:variant>
      <vt:variant>
        <vt:i4>0</vt:i4>
      </vt:variant>
      <vt:variant>
        <vt:i4>5</vt:i4>
      </vt:variant>
      <vt:variant>
        <vt:lpwstr/>
      </vt:variant>
      <vt:variant>
        <vt:lpwstr>_Toc381343114</vt:lpwstr>
      </vt:variant>
      <vt:variant>
        <vt:i4>1966135</vt:i4>
      </vt:variant>
      <vt:variant>
        <vt:i4>650</vt:i4>
      </vt:variant>
      <vt:variant>
        <vt:i4>0</vt:i4>
      </vt:variant>
      <vt:variant>
        <vt:i4>5</vt:i4>
      </vt:variant>
      <vt:variant>
        <vt:lpwstr/>
      </vt:variant>
      <vt:variant>
        <vt:lpwstr>_Toc381343113</vt:lpwstr>
      </vt:variant>
      <vt:variant>
        <vt:i4>1966135</vt:i4>
      </vt:variant>
      <vt:variant>
        <vt:i4>644</vt:i4>
      </vt:variant>
      <vt:variant>
        <vt:i4>0</vt:i4>
      </vt:variant>
      <vt:variant>
        <vt:i4>5</vt:i4>
      </vt:variant>
      <vt:variant>
        <vt:lpwstr/>
      </vt:variant>
      <vt:variant>
        <vt:lpwstr>_Toc381343112</vt:lpwstr>
      </vt:variant>
      <vt:variant>
        <vt:i4>1966135</vt:i4>
      </vt:variant>
      <vt:variant>
        <vt:i4>638</vt:i4>
      </vt:variant>
      <vt:variant>
        <vt:i4>0</vt:i4>
      </vt:variant>
      <vt:variant>
        <vt:i4>5</vt:i4>
      </vt:variant>
      <vt:variant>
        <vt:lpwstr/>
      </vt:variant>
      <vt:variant>
        <vt:lpwstr>_Toc381343111</vt:lpwstr>
      </vt:variant>
      <vt:variant>
        <vt:i4>1966135</vt:i4>
      </vt:variant>
      <vt:variant>
        <vt:i4>632</vt:i4>
      </vt:variant>
      <vt:variant>
        <vt:i4>0</vt:i4>
      </vt:variant>
      <vt:variant>
        <vt:i4>5</vt:i4>
      </vt:variant>
      <vt:variant>
        <vt:lpwstr/>
      </vt:variant>
      <vt:variant>
        <vt:lpwstr>_Toc381343110</vt:lpwstr>
      </vt:variant>
      <vt:variant>
        <vt:i4>2031671</vt:i4>
      </vt:variant>
      <vt:variant>
        <vt:i4>626</vt:i4>
      </vt:variant>
      <vt:variant>
        <vt:i4>0</vt:i4>
      </vt:variant>
      <vt:variant>
        <vt:i4>5</vt:i4>
      </vt:variant>
      <vt:variant>
        <vt:lpwstr/>
      </vt:variant>
      <vt:variant>
        <vt:lpwstr>_Toc381343109</vt:lpwstr>
      </vt:variant>
      <vt:variant>
        <vt:i4>2031671</vt:i4>
      </vt:variant>
      <vt:variant>
        <vt:i4>620</vt:i4>
      </vt:variant>
      <vt:variant>
        <vt:i4>0</vt:i4>
      </vt:variant>
      <vt:variant>
        <vt:i4>5</vt:i4>
      </vt:variant>
      <vt:variant>
        <vt:lpwstr/>
      </vt:variant>
      <vt:variant>
        <vt:lpwstr>_Toc381343108</vt:lpwstr>
      </vt:variant>
      <vt:variant>
        <vt:i4>2031671</vt:i4>
      </vt:variant>
      <vt:variant>
        <vt:i4>614</vt:i4>
      </vt:variant>
      <vt:variant>
        <vt:i4>0</vt:i4>
      </vt:variant>
      <vt:variant>
        <vt:i4>5</vt:i4>
      </vt:variant>
      <vt:variant>
        <vt:lpwstr/>
      </vt:variant>
      <vt:variant>
        <vt:lpwstr>_Toc381343107</vt:lpwstr>
      </vt:variant>
      <vt:variant>
        <vt:i4>2031671</vt:i4>
      </vt:variant>
      <vt:variant>
        <vt:i4>608</vt:i4>
      </vt:variant>
      <vt:variant>
        <vt:i4>0</vt:i4>
      </vt:variant>
      <vt:variant>
        <vt:i4>5</vt:i4>
      </vt:variant>
      <vt:variant>
        <vt:lpwstr/>
      </vt:variant>
      <vt:variant>
        <vt:lpwstr>_Toc381343106</vt:lpwstr>
      </vt:variant>
      <vt:variant>
        <vt:i4>2031671</vt:i4>
      </vt:variant>
      <vt:variant>
        <vt:i4>602</vt:i4>
      </vt:variant>
      <vt:variant>
        <vt:i4>0</vt:i4>
      </vt:variant>
      <vt:variant>
        <vt:i4>5</vt:i4>
      </vt:variant>
      <vt:variant>
        <vt:lpwstr/>
      </vt:variant>
      <vt:variant>
        <vt:lpwstr>_Toc381343105</vt:lpwstr>
      </vt:variant>
      <vt:variant>
        <vt:i4>2031671</vt:i4>
      </vt:variant>
      <vt:variant>
        <vt:i4>596</vt:i4>
      </vt:variant>
      <vt:variant>
        <vt:i4>0</vt:i4>
      </vt:variant>
      <vt:variant>
        <vt:i4>5</vt:i4>
      </vt:variant>
      <vt:variant>
        <vt:lpwstr/>
      </vt:variant>
      <vt:variant>
        <vt:lpwstr>_Toc381343104</vt:lpwstr>
      </vt:variant>
      <vt:variant>
        <vt:i4>2031671</vt:i4>
      </vt:variant>
      <vt:variant>
        <vt:i4>590</vt:i4>
      </vt:variant>
      <vt:variant>
        <vt:i4>0</vt:i4>
      </vt:variant>
      <vt:variant>
        <vt:i4>5</vt:i4>
      </vt:variant>
      <vt:variant>
        <vt:lpwstr/>
      </vt:variant>
      <vt:variant>
        <vt:lpwstr>_Toc381343103</vt:lpwstr>
      </vt:variant>
      <vt:variant>
        <vt:i4>2031671</vt:i4>
      </vt:variant>
      <vt:variant>
        <vt:i4>584</vt:i4>
      </vt:variant>
      <vt:variant>
        <vt:i4>0</vt:i4>
      </vt:variant>
      <vt:variant>
        <vt:i4>5</vt:i4>
      </vt:variant>
      <vt:variant>
        <vt:lpwstr/>
      </vt:variant>
      <vt:variant>
        <vt:lpwstr>_Toc381343102</vt:lpwstr>
      </vt:variant>
      <vt:variant>
        <vt:i4>5570629</vt:i4>
      </vt:variant>
      <vt:variant>
        <vt:i4>555</vt:i4>
      </vt:variant>
      <vt:variant>
        <vt:i4>0</vt:i4>
      </vt:variant>
      <vt:variant>
        <vt:i4>5</vt:i4>
      </vt:variant>
      <vt:variant>
        <vt:lpwstr>http://www.chomutov-mesto.cz/</vt:lpwstr>
      </vt:variant>
      <vt:variant>
        <vt:lpwstr/>
      </vt:variant>
      <vt:variant>
        <vt:i4>1835096</vt:i4>
      </vt:variant>
      <vt:variant>
        <vt:i4>540</vt:i4>
      </vt:variant>
      <vt:variant>
        <vt:i4>0</vt:i4>
      </vt:variant>
      <vt:variant>
        <vt:i4>5</vt:i4>
      </vt:variant>
      <vt:variant>
        <vt:lpwstr>http://www.kultura-sport.cz/</vt:lpwstr>
      </vt:variant>
      <vt:variant>
        <vt:lpwstr/>
      </vt:variant>
      <vt:variant>
        <vt:i4>1835096</vt:i4>
      </vt:variant>
      <vt:variant>
        <vt:i4>537</vt:i4>
      </vt:variant>
      <vt:variant>
        <vt:i4>0</vt:i4>
      </vt:variant>
      <vt:variant>
        <vt:i4>5</vt:i4>
      </vt:variant>
      <vt:variant>
        <vt:lpwstr>http://www.kultura-sport.cz/</vt:lpwstr>
      </vt:variant>
      <vt:variant>
        <vt:lpwstr/>
      </vt:variant>
      <vt:variant>
        <vt:i4>2752555</vt:i4>
      </vt:variant>
      <vt:variant>
        <vt:i4>534</vt:i4>
      </vt:variant>
      <vt:variant>
        <vt:i4>0</vt:i4>
      </vt:variant>
      <vt:variant>
        <vt:i4>5</vt:i4>
      </vt:variant>
      <vt:variant>
        <vt:lpwstr>http://www.chomutov-mesto.cz/galerie/os-28459/p1=37051</vt:lpwstr>
      </vt:variant>
      <vt:variant>
        <vt:lpwstr/>
      </vt:variant>
      <vt:variant>
        <vt:i4>6750251</vt:i4>
      </vt:variant>
      <vt:variant>
        <vt:i4>531</vt:i4>
      </vt:variant>
      <vt:variant>
        <vt:i4>0</vt:i4>
      </vt:variant>
      <vt:variant>
        <vt:i4>5</vt:i4>
      </vt:variant>
      <vt:variant>
        <vt:lpwstr>http://www.skks.cz/</vt:lpwstr>
      </vt:variant>
      <vt:variant>
        <vt:lpwstr/>
      </vt:variant>
      <vt:variant>
        <vt:i4>6750251</vt:i4>
      </vt:variant>
      <vt:variant>
        <vt:i4>528</vt:i4>
      </vt:variant>
      <vt:variant>
        <vt:i4>0</vt:i4>
      </vt:variant>
      <vt:variant>
        <vt:i4>5</vt:i4>
      </vt:variant>
      <vt:variant>
        <vt:lpwstr>http://www.skks.cz/</vt:lpwstr>
      </vt:variant>
      <vt:variant>
        <vt:lpwstr/>
      </vt:variant>
      <vt:variant>
        <vt:i4>1835096</vt:i4>
      </vt:variant>
      <vt:variant>
        <vt:i4>525</vt:i4>
      </vt:variant>
      <vt:variant>
        <vt:i4>0</vt:i4>
      </vt:variant>
      <vt:variant>
        <vt:i4>5</vt:i4>
      </vt:variant>
      <vt:variant>
        <vt:lpwstr>http://www.kultura-sport.cz/</vt:lpwstr>
      </vt:variant>
      <vt:variant>
        <vt:lpwstr/>
      </vt:variant>
      <vt:variant>
        <vt:i4>3211377</vt:i4>
      </vt:variant>
      <vt:variant>
        <vt:i4>519</vt:i4>
      </vt:variant>
      <vt:variant>
        <vt:i4>0</vt:i4>
      </vt:variant>
      <vt:variant>
        <vt:i4>5</vt:i4>
      </vt:variant>
      <vt:variant>
        <vt:lpwstr>http://www.tuningclub-cv.wz.cz/</vt:lpwstr>
      </vt:variant>
      <vt:variant>
        <vt:lpwstr/>
      </vt:variant>
      <vt:variant>
        <vt:i4>7405675</vt:i4>
      </vt:variant>
      <vt:variant>
        <vt:i4>516</vt:i4>
      </vt:variant>
      <vt:variant>
        <vt:i4>0</vt:i4>
      </vt:variant>
      <vt:variant>
        <vt:i4>5</vt:i4>
      </vt:variant>
      <vt:variant>
        <vt:lpwstr>http://tsstardance.webnode.cz/</vt:lpwstr>
      </vt:variant>
      <vt:variant>
        <vt:lpwstr/>
      </vt:variant>
      <vt:variant>
        <vt:i4>2752613</vt:i4>
      </vt:variant>
      <vt:variant>
        <vt:i4>513</vt:i4>
      </vt:variant>
      <vt:variant>
        <vt:i4>0</vt:i4>
      </vt:variant>
      <vt:variant>
        <vt:i4>5</vt:i4>
      </vt:variant>
      <vt:variant>
        <vt:lpwstr>http://www.chomutov.pionyr.cz/</vt:lpwstr>
      </vt:variant>
      <vt:variant>
        <vt:lpwstr/>
      </vt:variant>
      <vt:variant>
        <vt:i4>2359392</vt:i4>
      </vt:variant>
      <vt:variant>
        <vt:i4>510</vt:i4>
      </vt:variant>
      <vt:variant>
        <vt:i4>0</vt:i4>
      </vt:variant>
      <vt:variant>
        <vt:i4>5</vt:i4>
      </vt:variant>
      <vt:variant>
        <vt:lpwstr>http://hlahol.webzdarma.cz/</vt:lpwstr>
      </vt:variant>
      <vt:variant>
        <vt:lpwstr/>
      </vt:variant>
      <vt:variant>
        <vt:i4>6225935</vt:i4>
      </vt:variant>
      <vt:variant>
        <vt:i4>507</vt:i4>
      </vt:variant>
      <vt:variant>
        <vt:i4>0</vt:i4>
      </vt:variant>
      <vt:variant>
        <vt:i4>5</vt:i4>
      </vt:variant>
      <vt:variant>
        <vt:lpwstr>http://www.myslivost.cz/omschomutov/</vt:lpwstr>
      </vt:variant>
      <vt:variant>
        <vt:lpwstr/>
      </vt:variant>
      <vt:variant>
        <vt:i4>3211381</vt:i4>
      </vt:variant>
      <vt:variant>
        <vt:i4>504</vt:i4>
      </vt:variant>
      <vt:variant>
        <vt:i4>0</vt:i4>
      </vt:variant>
      <vt:variant>
        <vt:i4>5</vt:i4>
      </vt:variant>
      <vt:variant>
        <vt:lpwstr>http://www.kuprospechu.org/</vt:lpwstr>
      </vt:variant>
      <vt:variant>
        <vt:lpwstr/>
      </vt:variant>
      <vt:variant>
        <vt:i4>7274606</vt:i4>
      </vt:variant>
      <vt:variant>
        <vt:i4>501</vt:i4>
      </vt:variant>
      <vt:variant>
        <vt:i4>0</vt:i4>
      </vt:variant>
      <vt:variant>
        <vt:i4>5</vt:i4>
      </vt:variant>
      <vt:variant>
        <vt:lpwstr>http://www.kvhnord.cz/</vt:lpwstr>
      </vt:variant>
      <vt:variant>
        <vt:lpwstr/>
      </vt:variant>
      <vt:variant>
        <vt:i4>393229</vt:i4>
      </vt:variant>
      <vt:variant>
        <vt:i4>498</vt:i4>
      </vt:variant>
      <vt:variant>
        <vt:i4>0</vt:i4>
      </vt:variant>
      <vt:variant>
        <vt:i4>5</vt:i4>
      </vt:variant>
      <vt:variant>
        <vt:lpwstr>http://www.junak-chomutov.cz/</vt:lpwstr>
      </vt:variant>
      <vt:variant>
        <vt:lpwstr/>
      </vt:variant>
      <vt:variant>
        <vt:i4>7340090</vt:i4>
      </vt:variant>
      <vt:variant>
        <vt:i4>495</vt:i4>
      </vt:variant>
      <vt:variant>
        <vt:i4>0</vt:i4>
      </vt:variant>
      <vt:variant>
        <vt:i4>5</vt:i4>
      </vt:variant>
      <vt:variant>
        <vt:lpwstr>http://www.ostrostrelec.eu/</vt:lpwstr>
      </vt:variant>
      <vt:variant>
        <vt:lpwstr/>
      </vt:variant>
      <vt:variant>
        <vt:i4>720915</vt:i4>
      </vt:variant>
      <vt:variant>
        <vt:i4>492</vt:i4>
      </vt:variant>
      <vt:variant>
        <vt:i4>0</vt:i4>
      </vt:variant>
      <vt:variant>
        <vt:i4>5</vt:i4>
      </vt:variant>
      <vt:variant>
        <vt:lpwstr>http://www.home-fotoclub.cz/new/</vt:lpwstr>
      </vt:variant>
      <vt:variant>
        <vt:lpwstr/>
      </vt:variant>
      <vt:variant>
        <vt:i4>4784141</vt:i4>
      </vt:variant>
      <vt:variant>
        <vt:i4>489</vt:i4>
      </vt:variant>
      <vt:variant>
        <vt:i4>0</vt:i4>
      </vt:variant>
      <vt:variant>
        <vt:i4>5</vt:i4>
      </vt:variant>
      <vt:variant>
        <vt:lpwstr>http://www.krusnohor.org/</vt:lpwstr>
      </vt:variant>
      <vt:variant>
        <vt:lpwstr/>
      </vt:variant>
      <vt:variant>
        <vt:i4>4063265</vt:i4>
      </vt:variant>
      <vt:variant>
        <vt:i4>486</vt:i4>
      </vt:variant>
      <vt:variant>
        <vt:i4>0</vt:i4>
      </vt:variant>
      <vt:variant>
        <vt:i4>5</vt:i4>
      </vt:variant>
      <vt:variant>
        <vt:lpwstr>http://www.webdesign2.ufouni.cz/ddm_page/front_page/</vt:lpwstr>
      </vt:variant>
      <vt:variant>
        <vt:lpwstr/>
      </vt:variant>
      <vt:variant>
        <vt:i4>7929963</vt:i4>
      </vt:variant>
      <vt:variant>
        <vt:i4>483</vt:i4>
      </vt:variant>
      <vt:variant>
        <vt:i4>0</vt:i4>
      </vt:variant>
      <vt:variant>
        <vt:i4>5</vt:i4>
      </vt:variant>
      <vt:variant>
        <vt:lpwstr>http://www.crs-chomutov.cz/</vt:lpwstr>
      </vt:variant>
      <vt:variant>
        <vt:lpwstr/>
      </vt:variant>
      <vt:variant>
        <vt:i4>5373981</vt:i4>
      </vt:variant>
      <vt:variant>
        <vt:i4>480</vt:i4>
      </vt:variant>
      <vt:variant>
        <vt:i4>0</vt:i4>
      </vt:variant>
      <vt:variant>
        <vt:i4>5</vt:i4>
      </vt:variant>
      <vt:variant>
        <vt:lpwstr>http://www.velkelucko.wz.cz/</vt:lpwstr>
      </vt:variant>
      <vt:variant>
        <vt:lpwstr/>
      </vt:variant>
      <vt:variant>
        <vt:i4>7995429</vt:i4>
      </vt:variant>
      <vt:variant>
        <vt:i4>474</vt:i4>
      </vt:variant>
      <vt:variant>
        <vt:i4>0</vt:i4>
      </vt:variant>
      <vt:variant>
        <vt:i4>5</vt:i4>
      </vt:variant>
      <vt:variant>
        <vt:lpwstr>http://www.tjveroschomutov.tym.cz/</vt:lpwstr>
      </vt:variant>
      <vt:variant>
        <vt:lpwstr/>
      </vt:variant>
      <vt:variant>
        <vt:i4>7471205</vt:i4>
      </vt:variant>
      <vt:variant>
        <vt:i4>471</vt:i4>
      </vt:variant>
      <vt:variant>
        <vt:i4>0</vt:i4>
      </vt:variant>
      <vt:variant>
        <vt:i4>5</vt:i4>
      </vt:variant>
      <vt:variant>
        <vt:lpwstr>http://www.beavers.cz/</vt:lpwstr>
      </vt:variant>
      <vt:variant>
        <vt:lpwstr/>
      </vt:variant>
      <vt:variant>
        <vt:i4>4653077</vt:i4>
      </vt:variant>
      <vt:variant>
        <vt:i4>468</vt:i4>
      </vt:variant>
      <vt:variant>
        <vt:i4>0</vt:i4>
      </vt:variant>
      <vt:variant>
        <vt:i4>5</vt:i4>
      </vt:variant>
      <vt:variant>
        <vt:lpwstr>http://www.sc80kanoistika.cz/</vt:lpwstr>
      </vt:variant>
      <vt:variant>
        <vt:lpwstr/>
      </vt:variant>
      <vt:variant>
        <vt:i4>1507358</vt:i4>
      </vt:variant>
      <vt:variant>
        <vt:i4>465</vt:i4>
      </vt:variant>
      <vt:variant>
        <vt:i4>0</vt:i4>
      </vt:variant>
      <vt:variant>
        <vt:i4>5</vt:i4>
      </vt:variant>
      <vt:variant>
        <vt:lpwstr>http://jezdectvichomutov.webnode.cz/</vt:lpwstr>
      </vt:variant>
      <vt:variant>
        <vt:lpwstr/>
      </vt:variant>
      <vt:variant>
        <vt:i4>5308423</vt:i4>
      </vt:variant>
      <vt:variant>
        <vt:i4>462</vt:i4>
      </vt:variant>
      <vt:variant>
        <vt:i4>0</vt:i4>
      </vt:variant>
      <vt:variant>
        <vt:i4>5</vt:i4>
      </vt:variant>
      <vt:variant>
        <vt:lpwstr>http://chomutov.cuscz.cz/</vt:lpwstr>
      </vt:variant>
      <vt:variant>
        <vt:lpwstr/>
      </vt:variant>
      <vt:variant>
        <vt:i4>917505</vt:i4>
      </vt:variant>
      <vt:variant>
        <vt:i4>459</vt:i4>
      </vt:variant>
      <vt:variant>
        <vt:i4>0</vt:i4>
      </vt:variant>
      <vt:variant>
        <vt:i4>5</vt:i4>
      </vt:variant>
      <vt:variant>
        <vt:lpwstr>http://www.chlmf.cz/</vt:lpwstr>
      </vt:variant>
      <vt:variant>
        <vt:lpwstr/>
      </vt:variant>
      <vt:variant>
        <vt:i4>4325446</vt:i4>
      </vt:variant>
      <vt:variant>
        <vt:i4>456</vt:i4>
      </vt:variant>
      <vt:variant>
        <vt:i4>0</vt:i4>
      </vt:variant>
      <vt:variant>
        <vt:i4>5</vt:i4>
      </vt:variant>
      <vt:variant>
        <vt:lpwstr>http://www.horoklub.cz/main.php/?id=1</vt:lpwstr>
      </vt:variant>
      <vt:variant>
        <vt:lpwstr/>
      </vt:variant>
      <vt:variant>
        <vt:i4>983130</vt:i4>
      </vt:variant>
      <vt:variant>
        <vt:i4>453</vt:i4>
      </vt:variant>
      <vt:variant>
        <vt:i4>0</vt:i4>
      </vt:variant>
      <vt:variant>
        <vt:i4>5</vt:i4>
      </vt:variant>
      <vt:variant>
        <vt:lpwstr>http://www.fccchomutovsro.cz/</vt:lpwstr>
      </vt:variant>
      <vt:variant>
        <vt:lpwstr/>
      </vt:variant>
      <vt:variant>
        <vt:i4>655447</vt:i4>
      </vt:variant>
      <vt:variant>
        <vt:i4>450</vt:i4>
      </vt:variant>
      <vt:variant>
        <vt:i4>0</vt:i4>
      </vt:variant>
      <vt:variant>
        <vt:i4>5</vt:i4>
      </vt:variant>
      <vt:variant>
        <vt:lpwstr>http://www.ccchomutov.cz/</vt:lpwstr>
      </vt:variant>
      <vt:variant>
        <vt:lpwstr/>
      </vt:variant>
      <vt:variant>
        <vt:i4>4522064</vt:i4>
      </vt:variant>
      <vt:variant>
        <vt:i4>447</vt:i4>
      </vt:variant>
      <vt:variant>
        <vt:i4>0</vt:i4>
      </vt:variant>
      <vt:variant>
        <vt:i4>5</vt:i4>
      </vt:variant>
      <vt:variant>
        <vt:lpwstr>http://mladez.bk-chomutov.cz/</vt:lpwstr>
      </vt:variant>
      <vt:variant>
        <vt:lpwstr/>
      </vt:variant>
      <vt:variant>
        <vt:i4>1966080</vt:i4>
      </vt:variant>
      <vt:variant>
        <vt:i4>441</vt:i4>
      </vt:variant>
      <vt:variant>
        <vt:i4>0</vt:i4>
      </vt:variant>
      <vt:variant>
        <vt:i4>5</vt:i4>
      </vt:variant>
      <vt:variant>
        <vt:lpwstr>http://www.chomutov-mesto.cz/lyzarske-arealy-v-okoli-chomutova/os-15567/p1=37047</vt:lpwstr>
      </vt:variant>
      <vt:variant>
        <vt:lpwstr/>
      </vt:variant>
      <vt:variant>
        <vt:i4>1835096</vt:i4>
      </vt:variant>
      <vt:variant>
        <vt:i4>438</vt:i4>
      </vt:variant>
      <vt:variant>
        <vt:i4>0</vt:i4>
      </vt:variant>
      <vt:variant>
        <vt:i4>5</vt:i4>
      </vt:variant>
      <vt:variant>
        <vt:lpwstr>http://www.kultura-sport.cz/</vt:lpwstr>
      </vt:variant>
      <vt:variant>
        <vt:lpwstr/>
      </vt:variant>
      <vt:variant>
        <vt:i4>7733311</vt:i4>
      </vt:variant>
      <vt:variant>
        <vt:i4>435</vt:i4>
      </vt:variant>
      <vt:variant>
        <vt:i4>0</vt:i4>
      </vt:variant>
      <vt:variant>
        <vt:i4>5</vt:i4>
      </vt:variant>
      <vt:variant>
        <vt:lpwstr>http://www.kamencak.cz/</vt:lpwstr>
      </vt:variant>
      <vt:variant>
        <vt:lpwstr/>
      </vt:variant>
      <vt:variant>
        <vt:i4>8061055</vt:i4>
      </vt:variant>
      <vt:variant>
        <vt:i4>432</vt:i4>
      </vt:variant>
      <vt:variant>
        <vt:i4>0</vt:i4>
      </vt:variant>
      <vt:variant>
        <vt:i4>5</vt:i4>
      </vt:variant>
      <vt:variant>
        <vt:lpwstr>http://www.bowlingchomutov.cz/</vt:lpwstr>
      </vt:variant>
      <vt:variant>
        <vt:lpwstr/>
      </vt:variant>
      <vt:variant>
        <vt:i4>7733311</vt:i4>
      </vt:variant>
      <vt:variant>
        <vt:i4>429</vt:i4>
      </vt:variant>
      <vt:variant>
        <vt:i4>0</vt:i4>
      </vt:variant>
      <vt:variant>
        <vt:i4>5</vt:i4>
      </vt:variant>
      <vt:variant>
        <vt:lpwstr>http://www.kamencak.cz/</vt:lpwstr>
      </vt:variant>
      <vt:variant>
        <vt:lpwstr/>
      </vt:variant>
      <vt:variant>
        <vt:i4>1835096</vt:i4>
      </vt:variant>
      <vt:variant>
        <vt:i4>426</vt:i4>
      </vt:variant>
      <vt:variant>
        <vt:i4>0</vt:i4>
      </vt:variant>
      <vt:variant>
        <vt:i4>5</vt:i4>
      </vt:variant>
      <vt:variant>
        <vt:lpwstr>http://www.kultura-sport.cz/</vt:lpwstr>
      </vt:variant>
      <vt:variant>
        <vt:lpwstr/>
      </vt:variant>
      <vt:variant>
        <vt:i4>1835096</vt:i4>
      </vt:variant>
      <vt:variant>
        <vt:i4>423</vt:i4>
      </vt:variant>
      <vt:variant>
        <vt:i4>0</vt:i4>
      </vt:variant>
      <vt:variant>
        <vt:i4>5</vt:i4>
      </vt:variant>
      <vt:variant>
        <vt:lpwstr>http://www.kultura-sport.cz/</vt:lpwstr>
      </vt:variant>
      <vt:variant>
        <vt:lpwstr/>
      </vt:variant>
      <vt:variant>
        <vt:i4>6291558</vt:i4>
      </vt:variant>
      <vt:variant>
        <vt:i4>420</vt:i4>
      </vt:variant>
      <vt:variant>
        <vt:i4>0</vt:i4>
      </vt:variant>
      <vt:variant>
        <vt:i4>5</vt:i4>
      </vt:variant>
      <vt:variant>
        <vt:lpwstr>http://shbrezenecka.cz/</vt:lpwstr>
      </vt:variant>
      <vt:variant>
        <vt:lpwstr/>
      </vt:variant>
      <vt:variant>
        <vt:i4>1835096</vt:i4>
      </vt:variant>
      <vt:variant>
        <vt:i4>417</vt:i4>
      </vt:variant>
      <vt:variant>
        <vt:i4>0</vt:i4>
      </vt:variant>
      <vt:variant>
        <vt:i4>5</vt:i4>
      </vt:variant>
      <vt:variant>
        <vt:lpwstr>http://www.kultura-sport.cz/</vt:lpwstr>
      </vt:variant>
      <vt:variant>
        <vt:lpwstr/>
      </vt:variant>
      <vt:variant>
        <vt:i4>1835096</vt:i4>
      </vt:variant>
      <vt:variant>
        <vt:i4>414</vt:i4>
      </vt:variant>
      <vt:variant>
        <vt:i4>0</vt:i4>
      </vt:variant>
      <vt:variant>
        <vt:i4>5</vt:i4>
      </vt:variant>
      <vt:variant>
        <vt:lpwstr>http://www.kultura-sport.cz/</vt:lpwstr>
      </vt:variant>
      <vt:variant>
        <vt:lpwstr/>
      </vt:variant>
      <vt:variant>
        <vt:i4>1835096</vt:i4>
      </vt:variant>
      <vt:variant>
        <vt:i4>411</vt:i4>
      </vt:variant>
      <vt:variant>
        <vt:i4>0</vt:i4>
      </vt:variant>
      <vt:variant>
        <vt:i4>5</vt:i4>
      </vt:variant>
      <vt:variant>
        <vt:lpwstr>http://www.kultura-sport.cz/</vt:lpwstr>
      </vt:variant>
      <vt:variant>
        <vt:lpwstr/>
      </vt:variant>
      <vt:variant>
        <vt:i4>5242902</vt:i4>
      </vt:variant>
      <vt:variant>
        <vt:i4>387</vt:i4>
      </vt:variant>
      <vt:variant>
        <vt:i4>0</vt:i4>
      </vt:variant>
      <vt:variant>
        <vt:i4>5</vt:i4>
      </vt:variant>
      <vt:variant>
        <vt:lpwstr>http://www.openstreetmap.org/</vt:lpwstr>
      </vt:variant>
      <vt:variant>
        <vt:lpwstr/>
      </vt:variant>
      <vt:variant>
        <vt:i4>1900592</vt:i4>
      </vt:variant>
      <vt:variant>
        <vt:i4>272</vt:i4>
      </vt:variant>
      <vt:variant>
        <vt:i4>0</vt:i4>
      </vt:variant>
      <vt:variant>
        <vt:i4>5</vt:i4>
      </vt:variant>
      <vt:variant>
        <vt:lpwstr/>
      </vt:variant>
      <vt:variant>
        <vt:lpwstr>_Toc381346677</vt:lpwstr>
      </vt:variant>
      <vt:variant>
        <vt:i4>1900592</vt:i4>
      </vt:variant>
      <vt:variant>
        <vt:i4>266</vt:i4>
      </vt:variant>
      <vt:variant>
        <vt:i4>0</vt:i4>
      </vt:variant>
      <vt:variant>
        <vt:i4>5</vt:i4>
      </vt:variant>
      <vt:variant>
        <vt:lpwstr/>
      </vt:variant>
      <vt:variant>
        <vt:lpwstr>_Toc381346676</vt:lpwstr>
      </vt:variant>
      <vt:variant>
        <vt:i4>1900592</vt:i4>
      </vt:variant>
      <vt:variant>
        <vt:i4>260</vt:i4>
      </vt:variant>
      <vt:variant>
        <vt:i4>0</vt:i4>
      </vt:variant>
      <vt:variant>
        <vt:i4>5</vt:i4>
      </vt:variant>
      <vt:variant>
        <vt:lpwstr/>
      </vt:variant>
      <vt:variant>
        <vt:lpwstr>_Toc381346675</vt:lpwstr>
      </vt:variant>
      <vt:variant>
        <vt:i4>1900592</vt:i4>
      </vt:variant>
      <vt:variant>
        <vt:i4>254</vt:i4>
      </vt:variant>
      <vt:variant>
        <vt:i4>0</vt:i4>
      </vt:variant>
      <vt:variant>
        <vt:i4>5</vt:i4>
      </vt:variant>
      <vt:variant>
        <vt:lpwstr/>
      </vt:variant>
      <vt:variant>
        <vt:lpwstr>_Toc381346674</vt:lpwstr>
      </vt:variant>
      <vt:variant>
        <vt:i4>1900592</vt:i4>
      </vt:variant>
      <vt:variant>
        <vt:i4>248</vt:i4>
      </vt:variant>
      <vt:variant>
        <vt:i4>0</vt:i4>
      </vt:variant>
      <vt:variant>
        <vt:i4>5</vt:i4>
      </vt:variant>
      <vt:variant>
        <vt:lpwstr/>
      </vt:variant>
      <vt:variant>
        <vt:lpwstr>_Toc381346673</vt:lpwstr>
      </vt:variant>
      <vt:variant>
        <vt:i4>1900592</vt:i4>
      </vt:variant>
      <vt:variant>
        <vt:i4>242</vt:i4>
      </vt:variant>
      <vt:variant>
        <vt:i4>0</vt:i4>
      </vt:variant>
      <vt:variant>
        <vt:i4>5</vt:i4>
      </vt:variant>
      <vt:variant>
        <vt:lpwstr/>
      </vt:variant>
      <vt:variant>
        <vt:lpwstr>_Toc381346672</vt:lpwstr>
      </vt:variant>
      <vt:variant>
        <vt:i4>1900592</vt:i4>
      </vt:variant>
      <vt:variant>
        <vt:i4>236</vt:i4>
      </vt:variant>
      <vt:variant>
        <vt:i4>0</vt:i4>
      </vt:variant>
      <vt:variant>
        <vt:i4>5</vt:i4>
      </vt:variant>
      <vt:variant>
        <vt:lpwstr/>
      </vt:variant>
      <vt:variant>
        <vt:lpwstr>_Toc381346671</vt:lpwstr>
      </vt:variant>
      <vt:variant>
        <vt:i4>1900592</vt:i4>
      </vt:variant>
      <vt:variant>
        <vt:i4>230</vt:i4>
      </vt:variant>
      <vt:variant>
        <vt:i4>0</vt:i4>
      </vt:variant>
      <vt:variant>
        <vt:i4>5</vt:i4>
      </vt:variant>
      <vt:variant>
        <vt:lpwstr/>
      </vt:variant>
      <vt:variant>
        <vt:lpwstr>_Toc381346670</vt:lpwstr>
      </vt:variant>
      <vt:variant>
        <vt:i4>1835056</vt:i4>
      </vt:variant>
      <vt:variant>
        <vt:i4>224</vt:i4>
      </vt:variant>
      <vt:variant>
        <vt:i4>0</vt:i4>
      </vt:variant>
      <vt:variant>
        <vt:i4>5</vt:i4>
      </vt:variant>
      <vt:variant>
        <vt:lpwstr/>
      </vt:variant>
      <vt:variant>
        <vt:lpwstr>_Toc381346669</vt:lpwstr>
      </vt:variant>
      <vt:variant>
        <vt:i4>1835056</vt:i4>
      </vt:variant>
      <vt:variant>
        <vt:i4>218</vt:i4>
      </vt:variant>
      <vt:variant>
        <vt:i4>0</vt:i4>
      </vt:variant>
      <vt:variant>
        <vt:i4>5</vt:i4>
      </vt:variant>
      <vt:variant>
        <vt:lpwstr/>
      </vt:variant>
      <vt:variant>
        <vt:lpwstr>_Toc381346668</vt:lpwstr>
      </vt:variant>
      <vt:variant>
        <vt:i4>1835056</vt:i4>
      </vt:variant>
      <vt:variant>
        <vt:i4>212</vt:i4>
      </vt:variant>
      <vt:variant>
        <vt:i4>0</vt:i4>
      </vt:variant>
      <vt:variant>
        <vt:i4>5</vt:i4>
      </vt:variant>
      <vt:variant>
        <vt:lpwstr/>
      </vt:variant>
      <vt:variant>
        <vt:lpwstr>_Toc381346667</vt:lpwstr>
      </vt:variant>
      <vt:variant>
        <vt:i4>1835056</vt:i4>
      </vt:variant>
      <vt:variant>
        <vt:i4>206</vt:i4>
      </vt:variant>
      <vt:variant>
        <vt:i4>0</vt:i4>
      </vt:variant>
      <vt:variant>
        <vt:i4>5</vt:i4>
      </vt:variant>
      <vt:variant>
        <vt:lpwstr/>
      </vt:variant>
      <vt:variant>
        <vt:lpwstr>_Toc381346666</vt:lpwstr>
      </vt:variant>
      <vt:variant>
        <vt:i4>1835056</vt:i4>
      </vt:variant>
      <vt:variant>
        <vt:i4>200</vt:i4>
      </vt:variant>
      <vt:variant>
        <vt:i4>0</vt:i4>
      </vt:variant>
      <vt:variant>
        <vt:i4>5</vt:i4>
      </vt:variant>
      <vt:variant>
        <vt:lpwstr/>
      </vt:variant>
      <vt:variant>
        <vt:lpwstr>_Toc381346665</vt:lpwstr>
      </vt:variant>
      <vt:variant>
        <vt:i4>1835056</vt:i4>
      </vt:variant>
      <vt:variant>
        <vt:i4>194</vt:i4>
      </vt:variant>
      <vt:variant>
        <vt:i4>0</vt:i4>
      </vt:variant>
      <vt:variant>
        <vt:i4>5</vt:i4>
      </vt:variant>
      <vt:variant>
        <vt:lpwstr/>
      </vt:variant>
      <vt:variant>
        <vt:lpwstr>_Toc381346664</vt:lpwstr>
      </vt:variant>
      <vt:variant>
        <vt:i4>1835056</vt:i4>
      </vt:variant>
      <vt:variant>
        <vt:i4>188</vt:i4>
      </vt:variant>
      <vt:variant>
        <vt:i4>0</vt:i4>
      </vt:variant>
      <vt:variant>
        <vt:i4>5</vt:i4>
      </vt:variant>
      <vt:variant>
        <vt:lpwstr/>
      </vt:variant>
      <vt:variant>
        <vt:lpwstr>_Toc381346663</vt:lpwstr>
      </vt:variant>
      <vt:variant>
        <vt:i4>1835056</vt:i4>
      </vt:variant>
      <vt:variant>
        <vt:i4>182</vt:i4>
      </vt:variant>
      <vt:variant>
        <vt:i4>0</vt:i4>
      </vt:variant>
      <vt:variant>
        <vt:i4>5</vt:i4>
      </vt:variant>
      <vt:variant>
        <vt:lpwstr/>
      </vt:variant>
      <vt:variant>
        <vt:lpwstr>_Toc381346662</vt:lpwstr>
      </vt:variant>
      <vt:variant>
        <vt:i4>1835056</vt:i4>
      </vt:variant>
      <vt:variant>
        <vt:i4>176</vt:i4>
      </vt:variant>
      <vt:variant>
        <vt:i4>0</vt:i4>
      </vt:variant>
      <vt:variant>
        <vt:i4>5</vt:i4>
      </vt:variant>
      <vt:variant>
        <vt:lpwstr/>
      </vt:variant>
      <vt:variant>
        <vt:lpwstr>_Toc381346661</vt:lpwstr>
      </vt:variant>
      <vt:variant>
        <vt:i4>1835056</vt:i4>
      </vt:variant>
      <vt:variant>
        <vt:i4>170</vt:i4>
      </vt:variant>
      <vt:variant>
        <vt:i4>0</vt:i4>
      </vt:variant>
      <vt:variant>
        <vt:i4>5</vt:i4>
      </vt:variant>
      <vt:variant>
        <vt:lpwstr/>
      </vt:variant>
      <vt:variant>
        <vt:lpwstr>_Toc381346660</vt:lpwstr>
      </vt:variant>
      <vt:variant>
        <vt:i4>2031664</vt:i4>
      </vt:variant>
      <vt:variant>
        <vt:i4>164</vt:i4>
      </vt:variant>
      <vt:variant>
        <vt:i4>0</vt:i4>
      </vt:variant>
      <vt:variant>
        <vt:i4>5</vt:i4>
      </vt:variant>
      <vt:variant>
        <vt:lpwstr/>
      </vt:variant>
      <vt:variant>
        <vt:lpwstr>_Toc381346659</vt:lpwstr>
      </vt:variant>
      <vt:variant>
        <vt:i4>2031664</vt:i4>
      </vt:variant>
      <vt:variant>
        <vt:i4>158</vt:i4>
      </vt:variant>
      <vt:variant>
        <vt:i4>0</vt:i4>
      </vt:variant>
      <vt:variant>
        <vt:i4>5</vt:i4>
      </vt:variant>
      <vt:variant>
        <vt:lpwstr/>
      </vt:variant>
      <vt:variant>
        <vt:lpwstr>_Toc381346658</vt:lpwstr>
      </vt:variant>
      <vt:variant>
        <vt:i4>2031664</vt:i4>
      </vt:variant>
      <vt:variant>
        <vt:i4>152</vt:i4>
      </vt:variant>
      <vt:variant>
        <vt:i4>0</vt:i4>
      </vt:variant>
      <vt:variant>
        <vt:i4>5</vt:i4>
      </vt:variant>
      <vt:variant>
        <vt:lpwstr/>
      </vt:variant>
      <vt:variant>
        <vt:lpwstr>_Toc381346657</vt:lpwstr>
      </vt:variant>
      <vt:variant>
        <vt:i4>2031664</vt:i4>
      </vt:variant>
      <vt:variant>
        <vt:i4>146</vt:i4>
      </vt:variant>
      <vt:variant>
        <vt:i4>0</vt:i4>
      </vt:variant>
      <vt:variant>
        <vt:i4>5</vt:i4>
      </vt:variant>
      <vt:variant>
        <vt:lpwstr/>
      </vt:variant>
      <vt:variant>
        <vt:lpwstr>_Toc381346656</vt:lpwstr>
      </vt:variant>
      <vt:variant>
        <vt:i4>2031664</vt:i4>
      </vt:variant>
      <vt:variant>
        <vt:i4>140</vt:i4>
      </vt:variant>
      <vt:variant>
        <vt:i4>0</vt:i4>
      </vt:variant>
      <vt:variant>
        <vt:i4>5</vt:i4>
      </vt:variant>
      <vt:variant>
        <vt:lpwstr/>
      </vt:variant>
      <vt:variant>
        <vt:lpwstr>_Toc381346655</vt:lpwstr>
      </vt:variant>
      <vt:variant>
        <vt:i4>2031664</vt:i4>
      </vt:variant>
      <vt:variant>
        <vt:i4>134</vt:i4>
      </vt:variant>
      <vt:variant>
        <vt:i4>0</vt:i4>
      </vt:variant>
      <vt:variant>
        <vt:i4>5</vt:i4>
      </vt:variant>
      <vt:variant>
        <vt:lpwstr/>
      </vt:variant>
      <vt:variant>
        <vt:lpwstr>_Toc381346654</vt:lpwstr>
      </vt:variant>
      <vt:variant>
        <vt:i4>2031664</vt:i4>
      </vt:variant>
      <vt:variant>
        <vt:i4>128</vt:i4>
      </vt:variant>
      <vt:variant>
        <vt:i4>0</vt:i4>
      </vt:variant>
      <vt:variant>
        <vt:i4>5</vt:i4>
      </vt:variant>
      <vt:variant>
        <vt:lpwstr/>
      </vt:variant>
      <vt:variant>
        <vt:lpwstr>_Toc381346653</vt:lpwstr>
      </vt:variant>
      <vt:variant>
        <vt:i4>2031664</vt:i4>
      </vt:variant>
      <vt:variant>
        <vt:i4>122</vt:i4>
      </vt:variant>
      <vt:variant>
        <vt:i4>0</vt:i4>
      </vt:variant>
      <vt:variant>
        <vt:i4>5</vt:i4>
      </vt:variant>
      <vt:variant>
        <vt:lpwstr/>
      </vt:variant>
      <vt:variant>
        <vt:lpwstr>_Toc381346652</vt:lpwstr>
      </vt:variant>
      <vt:variant>
        <vt:i4>2031664</vt:i4>
      </vt:variant>
      <vt:variant>
        <vt:i4>116</vt:i4>
      </vt:variant>
      <vt:variant>
        <vt:i4>0</vt:i4>
      </vt:variant>
      <vt:variant>
        <vt:i4>5</vt:i4>
      </vt:variant>
      <vt:variant>
        <vt:lpwstr/>
      </vt:variant>
      <vt:variant>
        <vt:lpwstr>_Toc381346651</vt:lpwstr>
      </vt:variant>
      <vt:variant>
        <vt:i4>2031664</vt:i4>
      </vt:variant>
      <vt:variant>
        <vt:i4>110</vt:i4>
      </vt:variant>
      <vt:variant>
        <vt:i4>0</vt:i4>
      </vt:variant>
      <vt:variant>
        <vt:i4>5</vt:i4>
      </vt:variant>
      <vt:variant>
        <vt:lpwstr/>
      </vt:variant>
      <vt:variant>
        <vt:lpwstr>_Toc381346650</vt:lpwstr>
      </vt:variant>
      <vt:variant>
        <vt:i4>1966128</vt:i4>
      </vt:variant>
      <vt:variant>
        <vt:i4>104</vt:i4>
      </vt:variant>
      <vt:variant>
        <vt:i4>0</vt:i4>
      </vt:variant>
      <vt:variant>
        <vt:i4>5</vt:i4>
      </vt:variant>
      <vt:variant>
        <vt:lpwstr/>
      </vt:variant>
      <vt:variant>
        <vt:lpwstr>_Toc381346649</vt:lpwstr>
      </vt:variant>
      <vt:variant>
        <vt:i4>1966128</vt:i4>
      </vt:variant>
      <vt:variant>
        <vt:i4>98</vt:i4>
      </vt:variant>
      <vt:variant>
        <vt:i4>0</vt:i4>
      </vt:variant>
      <vt:variant>
        <vt:i4>5</vt:i4>
      </vt:variant>
      <vt:variant>
        <vt:lpwstr/>
      </vt:variant>
      <vt:variant>
        <vt:lpwstr>_Toc381346648</vt:lpwstr>
      </vt:variant>
      <vt:variant>
        <vt:i4>1966128</vt:i4>
      </vt:variant>
      <vt:variant>
        <vt:i4>92</vt:i4>
      </vt:variant>
      <vt:variant>
        <vt:i4>0</vt:i4>
      </vt:variant>
      <vt:variant>
        <vt:i4>5</vt:i4>
      </vt:variant>
      <vt:variant>
        <vt:lpwstr/>
      </vt:variant>
      <vt:variant>
        <vt:lpwstr>_Toc381346647</vt:lpwstr>
      </vt:variant>
      <vt:variant>
        <vt:i4>1966128</vt:i4>
      </vt:variant>
      <vt:variant>
        <vt:i4>86</vt:i4>
      </vt:variant>
      <vt:variant>
        <vt:i4>0</vt:i4>
      </vt:variant>
      <vt:variant>
        <vt:i4>5</vt:i4>
      </vt:variant>
      <vt:variant>
        <vt:lpwstr/>
      </vt:variant>
      <vt:variant>
        <vt:lpwstr>_Toc381346646</vt:lpwstr>
      </vt:variant>
      <vt:variant>
        <vt:i4>1966128</vt:i4>
      </vt:variant>
      <vt:variant>
        <vt:i4>80</vt:i4>
      </vt:variant>
      <vt:variant>
        <vt:i4>0</vt:i4>
      </vt:variant>
      <vt:variant>
        <vt:i4>5</vt:i4>
      </vt:variant>
      <vt:variant>
        <vt:lpwstr/>
      </vt:variant>
      <vt:variant>
        <vt:lpwstr>_Toc381346645</vt:lpwstr>
      </vt:variant>
      <vt:variant>
        <vt:i4>1966128</vt:i4>
      </vt:variant>
      <vt:variant>
        <vt:i4>74</vt:i4>
      </vt:variant>
      <vt:variant>
        <vt:i4>0</vt:i4>
      </vt:variant>
      <vt:variant>
        <vt:i4>5</vt:i4>
      </vt:variant>
      <vt:variant>
        <vt:lpwstr/>
      </vt:variant>
      <vt:variant>
        <vt:lpwstr>_Toc381346644</vt:lpwstr>
      </vt:variant>
      <vt:variant>
        <vt:i4>1966128</vt:i4>
      </vt:variant>
      <vt:variant>
        <vt:i4>68</vt:i4>
      </vt:variant>
      <vt:variant>
        <vt:i4>0</vt:i4>
      </vt:variant>
      <vt:variant>
        <vt:i4>5</vt:i4>
      </vt:variant>
      <vt:variant>
        <vt:lpwstr/>
      </vt:variant>
      <vt:variant>
        <vt:lpwstr>_Toc381346643</vt:lpwstr>
      </vt:variant>
      <vt:variant>
        <vt:i4>1966128</vt:i4>
      </vt:variant>
      <vt:variant>
        <vt:i4>62</vt:i4>
      </vt:variant>
      <vt:variant>
        <vt:i4>0</vt:i4>
      </vt:variant>
      <vt:variant>
        <vt:i4>5</vt:i4>
      </vt:variant>
      <vt:variant>
        <vt:lpwstr/>
      </vt:variant>
      <vt:variant>
        <vt:lpwstr>_Toc381346642</vt:lpwstr>
      </vt:variant>
      <vt:variant>
        <vt:i4>1966128</vt:i4>
      </vt:variant>
      <vt:variant>
        <vt:i4>56</vt:i4>
      </vt:variant>
      <vt:variant>
        <vt:i4>0</vt:i4>
      </vt:variant>
      <vt:variant>
        <vt:i4>5</vt:i4>
      </vt:variant>
      <vt:variant>
        <vt:lpwstr/>
      </vt:variant>
      <vt:variant>
        <vt:lpwstr>_Toc381346641</vt:lpwstr>
      </vt:variant>
      <vt:variant>
        <vt:i4>1966128</vt:i4>
      </vt:variant>
      <vt:variant>
        <vt:i4>50</vt:i4>
      </vt:variant>
      <vt:variant>
        <vt:i4>0</vt:i4>
      </vt:variant>
      <vt:variant>
        <vt:i4>5</vt:i4>
      </vt:variant>
      <vt:variant>
        <vt:lpwstr/>
      </vt:variant>
      <vt:variant>
        <vt:lpwstr>_Toc381346640</vt:lpwstr>
      </vt:variant>
      <vt:variant>
        <vt:i4>1638448</vt:i4>
      </vt:variant>
      <vt:variant>
        <vt:i4>44</vt:i4>
      </vt:variant>
      <vt:variant>
        <vt:i4>0</vt:i4>
      </vt:variant>
      <vt:variant>
        <vt:i4>5</vt:i4>
      </vt:variant>
      <vt:variant>
        <vt:lpwstr/>
      </vt:variant>
      <vt:variant>
        <vt:lpwstr>_Toc381346639</vt:lpwstr>
      </vt:variant>
      <vt:variant>
        <vt:i4>1638448</vt:i4>
      </vt:variant>
      <vt:variant>
        <vt:i4>38</vt:i4>
      </vt:variant>
      <vt:variant>
        <vt:i4>0</vt:i4>
      </vt:variant>
      <vt:variant>
        <vt:i4>5</vt:i4>
      </vt:variant>
      <vt:variant>
        <vt:lpwstr/>
      </vt:variant>
      <vt:variant>
        <vt:lpwstr>_Toc381346638</vt:lpwstr>
      </vt:variant>
      <vt:variant>
        <vt:i4>1638448</vt:i4>
      </vt:variant>
      <vt:variant>
        <vt:i4>32</vt:i4>
      </vt:variant>
      <vt:variant>
        <vt:i4>0</vt:i4>
      </vt:variant>
      <vt:variant>
        <vt:i4>5</vt:i4>
      </vt:variant>
      <vt:variant>
        <vt:lpwstr/>
      </vt:variant>
      <vt:variant>
        <vt:lpwstr>_Toc381346637</vt:lpwstr>
      </vt:variant>
      <vt:variant>
        <vt:i4>1638448</vt:i4>
      </vt:variant>
      <vt:variant>
        <vt:i4>26</vt:i4>
      </vt:variant>
      <vt:variant>
        <vt:i4>0</vt:i4>
      </vt:variant>
      <vt:variant>
        <vt:i4>5</vt:i4>
      </vt:variant>
      <vt:variant>
        <vt:lpwstr/>
      </vt:variant>
      <vt:variant>
        <vt:lpwstr>_Toc381346636</vt:lpwstr>
      </vt:variant>
      <vt:variant>
        <vt:i4>1638448</vt:i4>
      </vt:variant>
      <vt:variant>
        <vt:i4>20</vt:i4>
      </vt:variant>
      <vt:variant>
        <vt:i4>0</vt:i4>
      </vt:variant>
      <vt:variant>
        <vt:i4>5</vt:i4>
      </vt:variant>
      <vt:variant>
        <vt:lpwstr/>
      </vt:variant>
      <vt:variant>
        <vt:lpwstr>_Toc381346635</vt:lpwstr>
      </vt:variant>
      <vt:variant>
        <vt:i4>1638448</vt:i4>
      </vt:variant>
      <vt:variant>
        <vt:i4>14</vt:i4>
      </vt:variant>
      <vt:variant>
        <vt:i4>0</vt:i4>
      </vt:variant>
      <vt:variant>
        <vt:i4>5</vt:i4>
      </vt:variant>
      <vt:variant>
        <vt:lpwstr/>
      </vt:variant>
      <vt:variant>
        <vt:lpwstr>_Toc381346634</vt:lpwstr>
      </vt:variant>
      <vt:variant>
        <vt:i4>1638448</vt:i4>
      </vt:variant>
      <vt:variant>
        <vt:i4>8</vt:i4>
      </vt:variant>
      <vt:variant>
        <vt:i4>0</vt:i4>
      </vt:variant>
      <vt:variant>
        <vt:i4>5</vt:i4>
      </vt:variant>
      <vt:variant>
        <vt:lpwstr/>
      </vt:variant>
      <vt:variant>
        <vt:lpwstr>_Toc381346633</vt:lpwstr>
      </vt:variant>
      <vt:variant>
        <vt:i4>1638448</vt:i4>
      </vt:variant>
      <vt:variant>
        <vt:i4>2</vt:i4>
      </vt:variant>
      <vt:variant>
        <vt:i4>0</vt:i4>
      </vt:variant>
      <vt:variant>
        <vt:i4>5</vt:i4>
      </vt:variant>
      <vt:variant>
        <vt:lpwstr/>
      </vt:variant>
      <vt:variant>
        <vt:lpwstr>_Toc381346632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lucinkaplskova</dc:creator>
  <cp:lastModifiedBy>marie.jedlickova</cp:lastModifiedBy>
  <cp:revision>3</cp:revision>
  <cp:lastPrinted>2018-05-18T12:51:00Z</cp:lastPrinted>
  <dcterms:created xsi:type="dcterms:W3CDTF">2019-03-04T13:21:00Z</dcterms:created>
  <dcterms:modified xsi:type="dcterms:W3CDTF">2019-03-04T13:21:00Z</dcterms:modified>
</cp:coreProperties>
</file>