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2D" w:rsidRPr="00693363" w:rsidRDefault="00693363" w:rsidP="00693363">
      <w:pPr>
        <w:jc w:val="center"/>
        <w:rPr>
          <w:b/>
          <w:sz w:val="28"/>
          <w:szCs w:val="28"/>
        </w:rPr>
      </w:pPr>
      <w:r w:rsidRPr="00693363">
        <w:rPr>
          <w:b/>
          <w:sz w:val="28"/>
          <w:szCs w:val="28"/>
        </w:rPr>
        <w:t>Územně samosprávný celek: Slavkov u Brna</w:t>
      </w:r>
    </w:p>
    <w:p w:rsidR="00693363" w:rsidRDefault="006F3A70" w:rsidP="00693363">
      <w:pPr>
        <w:jc w:val="center"/>
        <w:rPr>
          <w:b/>
          <w:sz w:val="28"/>
          <w:szCs w:val="28"/>
        </w:rPr>
      </w:pPr>
      <w:r>
        <w:rPr>
          <w:b/>
          <w:sz w:val="28"/>
          <w:szCs w:val="28"/>
        </w:rPr>
        <w:t>Návrh závěrečného úč</w:t>
      </w:r>
      <w:r w:rsidR="00693363" w:rsidRPr="00693363">
        <w:rPr>
          <w:b/>
          <w:sz w:val="28"/>
          <w:szCs w:val="28"/>
        </w:rPr>
        <w:t>t</w:t>
      </w:r>
      <w:r>
        <w:rPr>
          <w:b/>
          <w:sz w:val="28"/>
          <w:szCs w:val="28"/>
        </w:rPr>
        <w:t>u</w:t>
      </w:r>
      <w:r w:rsidR="00693363" w:rsidRPr="00693363">
        <w:rPr>
          <w:b/>
          <w:sz w:val="28"/>
          <w:szCs w:val="28"/>
        </w:rPr>
        <w:t xml:space="preserve"> města Slavkov u Brna</w:t>
      </w:r>
    </w:p>
    <w:p w:rsidR="006F3A70" w:rsidRPr="00693363" w:rsidRDefault="006F3A70" w:rsidP="00693363">
      <w:pPr>
        <w:jc w:val="center"/>
        <w:rPr>
          <w:b/>
          <w:sz w:val="28"/>
          <w:szCs w:val="28"/>
        </w:rPr>
      </w:pPr>
      <w:r>
        <w:rPr>
          <w:b/>
          <w:sz w:val="28"/>
          <w:szCs w:val="28"/>
        </w:rPr>
        <w:t>včetně zprávy o přezkoumání hospodaření za rok 2020</w:t>
      </w:r>
    </w:p>
    <w:p w:rsidR="00693363" w:rsidRDefault="00693363" w:rsidP="00693363">
      <w:pPr>
        <w:jc w:val="center"/>
        <w:rPr>
          <w:b/>
          <w:sz w:val="28"/>
          <w:szCs w:val="28"/>
        </w:rPr>
      </w:pPr>
      <w:r w:rsidRPr="00693363">
        <w:rPr>
          <w:b/>
          <w:sz w:val="28"/>
          <w:szCs w:val="28"/>
        </w:rPr>
        <w:t>Rozpočtový rok 2020</w:t>
      </w:r>
    </w:p>
    <w:p w:rsidR="00693363" w:rsidRPr="00693363" w:rsidRDefault="00693363" w:rsidP="00693363">
      <w:pPr>
        <w:pStyle w:val="Odstavecseseznamem"/>
        <w:numPr>
          <w:ilvl w:val="0"/>
          <w:numId w:val="1"/>
        </w:numPr>
        <w:rPr>
          <w:sz w:val="20"/>
          <w:szCs w:val="20"/>
        </w:rPr>
      </w:pPr>
      <w:r w:rsidRPr="00693363">
        <w:rPr>
          <w:sz w:val="20"/>
          <w:szCs w:val="20"/>
        </w:rPr>
        <w:t>Plnění rozpočtu příjmů a výdajů</w:t>
      </w:r>
    </w:p>
    <w:p w:rsidR="00693363" w:rsidRPr="00693363" w:rsidRDefault="00693363" w:rsidP="00693363">
      <w:pPr>
        <w:pStyle w:val="Odstavecseseznamem"/>
        <w:numPr>
          <w:ilvl w:val="0"/>
          <w:numId w:val="1"/>
        </w:numPr>
        <w:rPr>
          <w:sz w:val="20"/>
          <w:szCs w:val="20"/>
        </w:rPr>
      </w:pPr>
      <w:r w:rsidRPr="00693363">
        <w:rPr>
          <w:sz w:val="20"/>
          <w:szCs w:val="20"/>
        </w:rPr>
        <w:t>Hospodaření s majetkem města a další finanční operace</w:t>
      </w:r>
    </w:p>
    <w:p w:rsidR="00693363" w:rsidRPr="00693363" w:rsidRDefault="00693363" w:rsidP="00693363">
      <w:pPr>
        <w:pStyle w:val="Odstavecseseznamem"/>
        <w:numPr>
          <w:ilvl w:val="0"/>
          <w:numId w:val="1"/>
        </w:numPr>
        <w:rPr>
          <w:sz w:val="20"/>
          <w:szCs w:val="20"/>
        </w:rPr>
      </w:pPr>
      <w:r w:rsidRPr="00693363">
        <w:rPr>
          <w:sz w:val="20"/>
          <w:szCs w:val="20"/>
        </w:rPr>
        <w:t>Tvorba a použití peněžních fondů</w:t>
      </w:r>
    </w:p>
    <w:p w:rsidR="00693363" w:rsidRPr="00693363" w:rsidRDefault="00693363" w:rsidP="00693363">
      <w:pPr>
        <w:pStyle w:val="Odstavecseseznamem"/>
        <w:numPr>
          <w:ilvl w:val="0"/>
          <w:numId w:val="1"/>
        </w:numPr>
        <w:rPr>
          <w:sz w:val="20"/>
          <w:szCs w:val="20"/>
        </w:rPr>
      </w:pPr>
      <w:r w:rsidRPr="00693363">
        <w:rPr>
          <w:sz w:val="20"/>
          <w:szCs w:val="20"/>
        </w:rPr>
        <w:t>Vyúčtování finančních vztahů ke státnímu rozpočtu a ostatním rozpočtům veřejné úrovně</w:t>
      </w:r>
    </w:p>
    <w:p w:rsidR="00693363" w:rsidRPr="00693363" w:rsidRDefault="00693363" w:rsidP="00693363">
      <w:pPr>
        <w:pStyle w:val="Odstavecseseznamem"/>
        <w:numPr>
          <w:ilvl w:val="0"/>
          <w:numId w:val="1"/>
        </w:numPr>
        <w:rPr>
          <w:sz w:val="20"/>
          <w:szCs w:val="20"/>
        </w:rPr>
      </w:pPr>
      <w:r w:rsidRPr="00693363">
        <w:rPr>
          <w:sz w:val="20"/>
          <w:szCs w:val="20"/>
        </w:rPr>
        <w:t>Hospodářská činnost města</w:t>
      </w:r>
    </w:p>
    <w:p w:rsidR="00693363" w:rsidRPr="00693363" w:rsidRDefault="00693363" w:rsidP="00693363">
      <w:pPr>
        <w:pStyle w:val="Odstavecseseznamem"/>
        <w:numPr>
          <w:ilvl w:val="0"/>
          <w:numId w:val="1"/>
        </w:numPr>
        <w:rPr>
          <w:sz w:val="20"/>
          <w:szCs w:val="20"/>
        </w:rPr>
      </w:pPr>
      <w:r w:rsidRPr="00693363">
        <w:rPr>
          <w:sz w:val="20"/>
          <w:szCs w:val="20"/>
        </w:rPr>
        <w:t>Zpráva o výsledku přezkoumání hospodaření</w:t>
      </w:r>
    </w:p>
    <w:p w:rsidR="00693363" w:rsidRDefault="00693363" w:rsidP="00693363">
      <w:pPr>
        <w:pStyle w:val="Odstavecseseznamem"/>
        <w:numPr>
          <w:ilvl w:val="0"/>
          <w:numId w:val="1"/>
        </w:numPr>
        <w:rPr>
          <w:sz w:val="20"/>
          <w:szCs w:val="20"/>
        </w:rPr>
      </w:pPr>
      <w:r w:rsidRPr="00693363">
        <w:rPr>
          <w:sz w:val="20"/>
          <w:szCs w:val="20"/>
        </w:rPr>
        <w:t>Hospodaření příspěvkových organizací</w:t>
      </w: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bookmarkStart w:id="0" w:name="_GoBack"/>
      <w:bookmarkEnd w:id="0"/>
    </w:p>
    <w:p w:rsidR="00B43556" w:rsidRDefault="00B43556" w:rsidP="00B43556">
      <w:pPr>
        <w:rPr>
          <w:sz w:val="20"/>
          <w:szCs w:val="20"/>
        </w:rPr>
      </w:pPr>
    </w:p>
    <w:p w:rsidR="00B43556" w:rsidRDefault="00B43556" w:rsidP="00B43556">
      <w:pPr>
        <w:rPr>
          <w:sz w:val="20"/>
          <w:szCs w:val="20"/>
        </w:rPr>
      </w:pPr>
    </w:p>
    <w:p w:rsidR="00B43556" w:rsidRDefault="00B43556" w:rsidP="00B43556">
      <w:pPr>
        <w:rPr>
          <w:sz w:val="20"/>
          <w:szCs w:val="20"/>
        </w:rPr>
      </w:pPr>
      <w:r>
        <w:rPr>
          <w:sz w:val="20"/>
          <w:szCs w:val="20"/>
        </w:rPr>
        <w:t>Veškeré materiály jsou k nahlédnutí na finančním odboru Městského úřadu ve Slavkově u Brna.</w:t>
      </w:r>
    </w:p>
    <w:p w:rsidR="00B43556" w:rsidRDefault="00B43556" w:rsidP="00B43556">
      <w:pPr>
        <w:rPr>
          <w:sz w:val="20"/>
          <w:szCs w:val="20"/>
        </w:rPr>
      </w:pPr>
      <w:r>
        <w:rPr>
          <w:sz w:val="20"/>
          <w:szCs w:val="20"/>
        </w:rPr>
        <w:t>Datum vyvěšení: 21. 5. 2021</w:t>
      </w:r>
      <w:r>
        <w:rPr>
          <w:sz w:val="20"/>
          <w:szCs w:val="20"/>
        </w:rPr>
        <w:tab/>
      </w:r>
      <w:r>
        <w:rPr>
          <w:sz w:val="20"/>
          <w:szCs w:val="20"/>
        </w:rPr>
        <w:tab/>
      </w:r>
      <w:r>
        <w:rPr>
          <w:sz w:val="20"/>
          <w:szCs w:val="20"/>
        </w:rPr>
        <w:tab/>
      </w:r>
      <w:r>
        <w:rPr>
          <w:sz w:val="20"/>
          <w:szCs w:val="20"/>
        </w:rPr>
        <w:tab/>
      </w:r>
      <w:r>
        <w:rPr>
          <w:sz w:val="20"/>
          <w:szCs w:val="20"/>
        </w:rPr>
        <w:tab/>
      </w:r>
      <w:r>
        <w:rPr>
          <w:sz w:val="20"/>
          <w:szCs w:val="20"/>
        </w:rPr>
        <w:tab/>
        <w:t>Datum sejmutí: 8. 6. 2021</w:t>
      </w:r>
    </w:p>
    <w:p w:rsidR="00B43556" w:rsidRDefault="00B43556" w:rsidP="00B43556">
      <w:pPr>
        <w:rPr>
          <w:sz w:val="20"/>
          <w:szCs w:val="20"/>
        </w:rPr>
      </w:pPr>
    </w:p>
    <w:p w:rsidR="00693363" w:rsidRPr="00C32447" w:rsidRDefault="00B43556" w:rsidP="00693363">
      <w:pPr>
        <w:spacing w:after="0" w:line="240" w:lineRule="auto"/>
        <w:rPr>
          <w:b/>
          <w:sz w:val="24"/>
          <w:szCs w:val="24"/>
        </w:rPr>
      </w:pPr>
      <w:r>
        <w:rPr>
          <w:b/>
          <w:sz w:val="24"/>
          <w:szCs w:val="24"/>
        </w:rPr>
        <w:lastRenderedPageBreak/>
        <w:t>1</w:t>
      </w:r>
      <w:r w:rsidR="00693363" w:rsidRPr="00C32447">
        <w:rPr>
          <w:b/>
          <w:sz w:val="24"/>
          <w:szCs w:val="24"/>
        </w:rPr>
        <w:t>. Plnění rozpočtu příjmů a výdajů</w:t>
      </w:r>
    </w:p>
    <w:p w:rsidR="00693363" w:rsidRPr="00693363" w:rsidRDefault="00693363" w:rsidP="00693363">
      <w:pPr>
        <w:spacing w:after="0" w:line="240" w:lineRule="auto"/>
        <w:rPr>
          <w:sz w:val="20"/>
          <w:szCs w:val="20"/>
        </w:rPr>
      </w:pPr>
    </w:p>
    <w:p w:rsidR="00693363" w:rsidRDefault="00693363" w:rsidP="00BF0FB7">
      <w:pPr>
        <w:spacing w:after="0" w:line="240" w:lineRule="auto"/>
        <w:jc w:val="both"/>
        <w:rPr>
          <w:sz w:val="20"/>
          <w:szCs w:val="20"/>
        </w:rPr>
      </w:pPr>
      <w:r>
        <w:rPr>
          <w:sz w:val="20"/>
          <w:szCs w:val="20"/>
        </w:rPr>
        <w:t xml:space="preserve">Rozpočet města Slavkov u Brna pro rok 2020 byl chválen zastupitelstvem města Slavkov u Brna dne </w:t>
      </w:r>
      <w:r w:rsidR="00152567">
        <w:rPr>
          <w:sz w:val="20"/>
          <w:szCs w:val="20"/>
        </w:rPr>
        <w:t>9. 12. 2019 jako schod</w:t>
      </w:r>
      <w:r w:rsidR="00BF0FB7">
        <w:rPr>
          <w:sz w:val="20"/>
          <w:szCs w:val="20"/>
        </w:rPr>
        <w:t>kový, výše příjmů 195.718,40 tis. Kč, výdajů 206.813,90 tis.</w:t>
      </w:r>
      <w:r w:rsidR="00152567">
        <w:rPr>
          <w:sz w:val="20"/>
          <w:szCs w:val="20"/>
        </w:rPr>
        <w:t xml:space="preserve"> Kč. Schodek ve výši 16.365.500 Kč byl uhrazen napojením prostředků z minulých let (FRR). V průběhu </w:t>
      </w:r>
      <w:r w:rsidR="00844233">
        <w:rPr>
          <w:sz w:val="20"/>
          <w:szCs w:val="20"/>
        </w:rPr>
        <w:t>roku byl rozpočet změněn 76</w:t>
      </w:r>
      <w:r w:rsidR="00152567">
        <w:rPr>
          <w:sz w:val="20"/>
          <w:szCs w:val="20"/>
        </w:rPr>
        <w:t xml:space="preserve"> rozpočtovými opatřeními.</w:t>
      </w:r>
      <w:r w:rsidR="00BF0FB7">
        <w:rPr>
          <w:sz w:val="20"/>
          <w:szCs w:val="20"/>
        </w:rPr>
        <w:t xml:space="preserve"> Celkové skutečné příjmy rozpočtu dosáhly 223.016,30 Kč a výdaje 181.512,22 tis. Kč.</w:t>
      </w:r>
    </w:p>
    <w:p w:rsidR="00844233" w:rsidRDefault="00844233" w:rsidP="00BF0FB7">
      <w:pPr>
        <w:spacing w:after="0" w:line="240" w:lineRule="auto"/>
        <w:jc w:val="both"/>
        <w:rPr>
          <w:sz w:val="20"/>
          <w:szCs w:val="20"/>
        </w:rPr>
      </w:pPr>
      <w:r>
        <w:rPr>
          <w:sz w:val="20"/>
          <w:szCs w:val="20"/>
        </w:rPr>
        <w:t>Hospodaření města Slavkov u Brna za rok 2020 vykázalo kladné saldo příjmů a výdajů ve výši 41.504,08 tis. Kč.</w:t>
      </w:r>
    </w:p>
    <w:p w:rsidR="0002197A" w:rsidRDefault="0002197A" w:rsidP="00BF0FB7">
      <w:pPr>
        <w:spacing w:after="0" w:line="240" w:lineRule="auto"/>
        <w:jc w:val="both"/>
        <w:rPr>
          <w:sz w:val="20"/>
          <w:szCs w:val="20"/>
        </w:rPr>
      </w:pPr>
    </w:p>
    <w:p w:rsidR="0002197A" w:rsidRPr="0002197A" w:rsidRDefault="0002197A" w:rsidP="00BF0FB7">
      <w:pPr>
        <w:spacing w:after="0" w:line="240" w:lineRule="auto"/>
        <w:jc w:val="both"/>
        <w:rPr>
          <w:b/>
          <w:sz w:val="20"/>
          <w:szCs w:val="20"/>
        </w:rPr>
      </w:pPr>
      <w:r w:rsidRPr="0002197A">
        <w:rPr>
          <w:b/>
          <w:sz w:val="20"/>
          <w:szCs w:val="20"/>
        </w:rPr>
        <w:t>Rekapitulace hospodaření za rok 2020 včetně financování (tis. Kč)</w:t>
      </w:r>
    </w:p>
    <w:tbl>
      <w:tblPr>
        <w:tblW w:w="8380" w:type="dxa"/>
        <w:tblInd w:w="55" w:type="dxa"/>
        <w:tblCellMar>
          <w:left w:w="70" w:type="dxa"/>
          <w:right w:w="70" w:type="dxa"/>
        </w:tblCellMar>
        <w:tblLook w:val="04A0" w:firstRow="1" w:lastRow="0" w:firstColumn="1" w:lastColumn="0" w:noHBand="0" w:noVBand="1"/>
      </w:tblPr>
      <w:tblGrid>
        <w:gridCol w:w="2680"/>
        <w:gridCol w:w="1350"/>
        <w:gridCol w:w="1350"/>
        <w:gridCol w:w="1460"/>
        <w:gridCol w:w="1540"/>
      </w:tblGrid>
      <w:tr w:rsidR="009E365C" w:rsidRPr="009E365C" w:rsidTr="009E365C">
        <w:trPr>
          <w:trHeight w:val="276"/>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Rozpočet</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Skutečnost</w:t>
            </w:r>
          </w:p>
        </w:tc>
        <w:tc>
          <w:tcPr>
            <w:tcW w:w="1540" w:type="dxa"/>
            <w:tcBorders>
              <w:top w:val="single" w:sz="4" w:space="0" w:color="auto"/>
              <w:left w:val="nil"/>
              <w:bottom w:val="nil"/>
              <w:right w:val="single" w:sz="4" w:space="0" w:color="auto"/>
            </w:tcBorders>
            <w:shd w:val="clear" w:color="auto" w:fill="auto"/>
            <w:vAlign w:val="center"/>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Rozdíl</w:t>
            </w:r>
          </w:p>
        </w:tc>
      </w:tr>
      <w:tr w:rsidR="009E365C" w:rsidRPr="009E365C" w:rsidTr="009E365C">
        <w:trPr>
          <w:trHeight w:val="276"/>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schválený</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upravený</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p>
        </w:tc>
        <w:tc>
          <w:tcPr>
            <w:tcW w:w="1540" w:type="dxa"/>
            <w:tcBorders>
              <w:top w:val="nil"/>
              <w:left w:val="nil"/>
              <w:bottom w:val="single" w:sz="4" w:space="0" w:color="auto"/>
              <w:right w:val="single" w:sz="4" w:space="0" w:color="auto"/>
            </w:tcBorders>
            <w:shd w:val="clear" w:color="auto" w:fill="auto"/>
            <w:vAlign w:val="center"/>
            <w:hideMark/>
          </w:tcPr>
          <w:p w:rsidR="009E365C" w:rsidRPr="009E365C" w:rsidRDefault="009E365C" w:rsidP="009E365C">
            <w:pPr>
              <w:spacing w:after="0" w:line="240" w:lineRule="auto"/>
              <w:jc w:val="center"/>
              <w:rPr>
                <w:rFonts w:ascii="Cambria" w:eastAsia="Times New Roman" w:hAnsi="Cambria" w:cs="Times New Roman"/>
                <w:b/>
                <w:bCs/>
                <w:sz w:val="16"/>
                <w:szCs w:val="16"/>
                <w:lang w:eastAsia="cs-CZ"/>
              </w:rPr>
            </w:pPr>
            <w:proofErr w:type="spellStart"/>
            <w:r w:rsidRPr="009E365C">
              <w:rPr>
                <w:rFonts w:ascii="Cambria" w:eastAsia="Times New Roman" w:hAnsi="Cambria" w:cs="Times New Roman"/>
                <w:b/>
                <w:bCs/>
                <w:sz w:val="16"/>
                <w:szCs w:val="16"/>
                <w:lang w:eastAsia="cs-CZ"/>
              </w:rPr>
              <w:t>upr</w:t>
            </w:r>
            <w:proofErr w:type="spellEnd"/>
            <w:r w:rsidRPr="009E365C">
              <w:rPr>
                <w:rFonts w:ascii="Cambria" w:eastAsia="Times New Roman" w:hAnsi="Cambria" w:cs="Times New Roman"/>
                <w:b/>
                <w:bCs/>
                <w:sz w:val="16"/>
                <w:szCs w:val="16"/>
                <w:lang w:eastAsia="cs-CZ"/>
              </w:rPr>
              <w:t>. - skut.</w:t>
            </w:r>
          </w:p>
        </w:tc>
      </w:tr>
      <w:tr w:rsidR="009E365C" w:rsidRPr="009E365C" w:rsidTr="009E365C">
        <w:trPr>
          <w:trHeight w:val="276"/>
        </w:trPr>
        <w:tc>
          <w:tcPr>
            <w:tcW w:w="83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Příjmy</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Daňové příjmy</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121 115,00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112 207,30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124 523,09</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-12 315,79</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Nedaňové příjmy</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11 414,00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14 675,30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15 325,47</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-650,17</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Kapitálové příjmy</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200,00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3 652,70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4 251,28</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-598,58</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Přijaté dotace</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62 989,40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84 164,00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78 916,46</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5 247,54</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Příjmy celkem</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195 718,40</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214 699,30</w:t>
            </w:r>
          </w:p>
        </w:tc>
        <w:tc>
          <w:tcPr>
            <w:tcW w:w="146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223 016,30</w:t>
            </w:r>
          </w:p>
        </w:tc>
        <w:tc>
          <w:tcPr>
            <w:tcW w:w="154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-8 317,00</w:t>
            </w:r>
          </w:p>
        </w:tc>
      </w:tr>
      <w:tr w:rsidR="009E365C" w:rsidRPr="009E365C" w:rsidTr="009E365C">
        <w:trPr>
          <w:trHeight w:val="276"/>
        </w:trPr>
        <w:tc>
          <w:tcPr>
            <w:tcW w:w="83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Výdaje</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Běžné výdaje</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128 676,40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144 590,80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131 681,32</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12 909,48</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Kapitálové výdaje</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78 137,50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64 190,20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49 830,89</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14 359,31</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Výdaje celkem</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206 813,90</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208 781,00</w:t>
            </w:r>
          </w:p>
        </w:tc>
        <w:tc>
          <w:tcPr>
            <w:tcW w:w="146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181 512,21</w:t>
            </w:r>
          </w:p>
        </w:tc>
        <w:tc>
          <w:tcPr>
            <w:tcW w:w="154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27 268,79</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Příjmy - výdaje</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-11 095,50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5 918,30</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41 504,09</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w:t>
            </w:r>
          </w:p>
        </w:tc>
      </w:tr>
      <w:tr w:rsidR="009E365C" w:rsidRPr="009E365C" w:rsidTr="009E365C">
        <w:trPr>
          <w:trHeight w:val="276"/>
        </w:trPr>
        <w:tc>
          <w:tcPr>
            <w:tcW w:w="83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Financování</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splátky dlouhodobých úvěrů</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5 270,50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5 270,50</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xml:space="preserve">schodek/přebytek </w:t>
            </w:r>
            <w:proofErr w:type="spellStart"/>
            <w:r w:rsidRPr="009E365C">
              <w:rPr>
                <w:rFonts w:ascii="Cambria" w:eastAsia="Times New Roman" w:hAnsi="Cambria" w:cs="Times New Roman"/>
                <w:sz w:val="16"/>
                <w:szCs w:val="16"/>
                <w:lang w:eastAsia="cs-CZ"/>
              </w:rPr>
              <w:t>rozpotu</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-16 365,50</w:t>
            </w:r>
          </w:p>
        </w:tc>
        <w:tc>
          <w:tcPr>
            <w:tcW w:w="135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jc w:val="right"/>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36 233,59</w:t>
            </w:r>
          </w:p>
        </w:tc>
        <w:tc>
          <w:tcPr>
            <w:tcW w:w="1540" w:type="dxa"/>
            <w:tcBorders>
              <w:top w:val="nil"/>
              <w:left w:val="nil"/>
              <w:bottom w:val="single" w:sz="4" w:space="0" w:color="auto"/>
              <w:right w:val="single" w:sz="4" w:space="0" w:color="auto"/>
            </w:tcBorders>
            <w:shd w:val="clear" w:color="auto" w:fill="auto"/>
            <w:noWrap/>
            <w:vAlign w:val="bottom"/>
            <w:hideMark/>
          </w:tcPr>
          <w:p w:rsidR="009E365C" w:rsidRPr="009E365C" w:rsidRDefault="009E365C" w:rsidP="009E365C">
            <w:pPr>
              <w:spacing w:after="0" w:line="240" w:lineRule="auto"/>
              <w:rPr>
                <w:rFonts w:ascii="Cambria" w:eastAsia="Times New Roman" w:hAnsi="Cambria" w:cs="Times New Roman"/>
                <w:sz w:val="16"/>
                <w:szCs w:val="16"/>
                <w:lang w:eastAsia="cs-CZ"/>
              </w:rPr>
            </w:pPr>
            <w:r w:rsidRPr="009E365C">
              <w:rPr>
                <w:rFonts w:ascii="Cambria" w:eastAsia="Times New Roman" w:hAnsi="Cambria" w:cs="Times New Roman"/>
                <w:sz w:val="16"/>
                <w:szCs w:val="16"/>
                <w:lang w:eastAsia="cs-CZ"/>
              </w:rPr>
              <w:t> </w:t>
            </w:r>
          </w:p>
        </w:tc>
      </w:tr>
      <w:tr w:rsidR="009E365C" w:rsidRPr="009E365C" w:rsidTr="009E365C">
        <w:trPr>
          <w:trHeight w:val="276"/>
        </w:trPr>
        <w:tc>
          <w:tcPr>
            <w:tcW w:w="2680" w:type="dxa"/>
            <w:tcBorders>
              <w:top w:val="nil"/>
              <w:left w:val="single" w:sz="4" w:space="0" w:color="auto"/>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Financování celkem</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-11 095,00</w:t>
            </w:r>
          </w:p>
        </w:tc>
        <w:tc>
          <w:tcPr>
            <w:tcW w:w="135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0,00</w:t>
            </w:r>
          </w:p>
        </w:tc>
        <w:tc>
          <w:tcPr>
            <w:tcW w:w="146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jc w:val="right"/>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41 504,09</w:t>
            </w:r>
          </w:p>
        </w:tc>
        <w:tc>
          <w:tcPr>
            <w:tcW w:w="1540" w:type="dxa"/>
            <w:tcBorders>
              <w:top w:val="nil"/>
              <w:left w:val="nil"/>
              <w:bottom w:val="single" w:sz="4" w:space="0" w:color="auto"/>
              <w:right w:val="single" w:sz="4" w:space="0" w:color="auto"/>
            </w:tcBorders>
            <w:shd w:val="clear" w:color="000000" w:fill="D9D9D9"/>
            <w:noWrap/>
            <w:vAlign w:val="bottom"/>
            <w:hideMark/>
          </w:tcPr>
          <w:p w:rsidR="009E365C" w:rsidRPr="009E365C" w:rsidRDefault="009E365C" w:rsidP="009E365C">
            <w:pPr>
              <w:spacing w:after="0" w:line="240" w:lineRule="auto"/>
              <w:rPr>
                <w:rFonts w:ascii="Cambria" w:eastAsia="Times New Roman" w:hAnsi="Cambria" w:cs="Times New Roman"/>
                <w:b/>
                <w:bCs/>
                <w:sz w:val="16"/>
                <w:szCs w:val="16"/>
                <w:lang w:eastAsia="cs-CZ"/>
              </w:rPr>
            </w:pPr>
            <w:r w:rsidRPr="009E365C">
              <w:rPr>
                <w:rFonts w:ascii="Cambria" w:eastAsia="Times New Roman" w:hAnsi="Cambria" w:cs="Times New Roman"/>
                <w:b/>
                <w:bCs/>
                <w:sz w:val="16"/>
                <w:szCs w:val="16"/>
                <w:lang w:eastAsia="cs-CZ"/>
              </w:rPr>
              <w:t> </w:t>
            </w:r>
          </w:p>
        </w:tc>
      </w:tr>
    </w:tbl>
    <w:p w:rsidR="00844233" w:rsidRDefault="00844233" w:rsidP="00844233">
      <w:pPr>
        <w:spacing w:after="0"/>
        <w:rPr>
          <w:b/>
        </w:rPr>
      </w:pPr>
    </w:p>
    <w:p w:rsidR="00835275" w:rsidRDefault="00835275" w:rsidP="00835275">
      <w:pPr>
        <w:spacing w:after="0"/>
        <w:rPr>
          <w:sz w:val="20"/>
          <w:szCs w:val="20"/>
        </w:rPr>
      </w:pPr>
      <w:r w:rsidRPr="0002197A">
        <w:rPr>
          <w:sz w:val="20"/>
          <w:szCs w:val="20"/>
        </w:rPr>
        <w:t>Účetní závěrku k 31. 12. 2020 schválilo zastupitelstvo města na svém 21. zasedání dne 29. 3. 2021.</w:t>
      </w:r>
    </w:p>
    <w:p w:rsidR="00835275" w:rsidRDefault="00835275" w:rsidP="00844233">
      <w:pPr>
        <w:spacing w:after="0"/>
        <w:rPr>
          <w:b/>
        </w:rPr>
      </w:pPr>
    </w:p>
    <w:p w:rsidR="00835275" w:rsidRDefault="00835275" w:rsidP="00844233">
      <w:pPr>
        <w:spacing w:after="0"/>
        <w:rPr>
          <w:b/>
        </w:rPr>
      </w:pPr>
      <w:r>
        <w:rPr>
          <w:b/>
        </w:rPr>
        <w:t>Financování za rok 2020 (v tis. Kč)</w:t>
      </w:r>
    </w:p>
    <w:tbl>
      <w:tblPr>
        <w:tblW w:w="6852" w:type="dxa"/>
        <w:tblInd w:w="55" w:type="dxa"/>
        <w:tblCellMar>
          <w:left w:w="70" w:type="dxa"/>
          <w:right w:w="70" w:type="dxa"/>
        </w:tblCellMar>
        <w:tblLook w:val="04A0" w:firstRow="1" w:lastRow="0" w:firstColumn="1" w:lastColumn="0" w:noHBand="0" w:noVBand="1"/>
      </w:tblPr>
      <w:tblGrid>
        <w:gridCol w:w="2692"/>
        <w:gridCol w:w="1376"/>
        <w:gridCol w:w="1324"/>
        <w:gridCol w:w="1460"/>
      </w:tblGrid>
      <w:tr w:rsidR="00835275" w:rsidRPr="00835275" w:rsidTr="00835275">
        <w:trPr>
          <w:trHeight w:val="276"/>
        </w:trPr>
        <w:tc>
          <w:tcPr>
            <w:tcW w:w="269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center"/>
              <w:rPr>
                <w:rFonts w:ascii="Cambria" w:eastAsia="Times New Roman" w:hAnsi="Cambria" w:cs="Times New Roman"/>
                <w:b/>
                <w:bCs/>
                <w:sz w:val="18"/>
                <w:szCs w:val="18"/>
                <w:lang w:eastAsia="cs-CZ"/>
              </w:rPr>
            </w:pPr>
            <w:r w:rsidRPr="00835275">
              <w:rPr>
                <w:rFonts w:ascii="Cambria" w:eastAsia="Times New Roman" w:hAnsi="Cambria" w:cs="Times New Roman"/>
                <w:b/>
                <w:bCs/>
                <w:sz w:val="18"/>
                <w:szCs w:val="18"/>
                <w:lang w:eastAsia="cs-CZ"/>
              </w:rPr>
              <w:t>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center"/>
              <w:rPr>
                <w:rFonts w:ascii="Cambria" w:eastAsia="Times New Roman" w:hAnsi="Cambria" w:cs="Times New Roman"/>
                <w:b/>
                <w:bCs/>
                <w:sz w:val="18"/>
                <w:szCs w:val="18"/>
                <w:lang w:eastAsia="cs-CZ"/>
              </w:rPr>
            </w:pPr>
            <w:r w:rsidRPr="00835275">
              <w:rPr>
                <w:rFonts w:ascii="Cambria" w:eastAsia="Times New Roman" w:hAnsi="Cambria" w:cs="Times New Roman"/>
                <w:b/>
                <w:bCs/>
                <w:sz w:val="18"/>
                <w:szCs w:val="18"/>
                <w:lang w:eastAsia="cs-CZ"/>
              </w:rPr>
              <w:t>Rozpočet</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275" w:rsidRPr="00835275" w:rsidRDefault="00835275" w:rsidP="00835275">
            <w:pPr>
              <w:spacing w:after="0" w:line="240" w:lineRule="auto"/>
              <w:jc w:val="center"/>
              <w:rPr>
                <w:rFonts w:ascii="Cambria" w:eastAsia="Times New Roman" w:hAnsi="Cambria" w:cs="Times New Roman"/>
                <w:b/>
                <w:bCs/>
                <w:sz w:val="18"/>
                <w:szCs w:val="18"/>
                <w:lang w:eastAsia="cs-CZ"/>
              </w:rPr>
            </w:pPr>
            <w:r w:rsidRPr="00835275">
              <w:rPr>
                <w:rFonts w:ascii="Cambria" w:eastAsia="Times New Roman" w:hAnsi="Cambria" w:cs="Times New Roman"/>
                <w:b/>
                <w:bCs/>
                <w:sz w:val="18"/>
                <w:szCs w:val="18"/>
                <w:lang w:eastAsia="cs-CZ"/>
              </w:rPr>
              <w:t>Skutečnost</w:t>
            </w:r>
          </w:p>
        </w:tc>
      </w:tr>
      <w:tr w:rsidR="00835275" w:rsidRPr="00835275" w:rsidTr="00835275">
        <w:trPr>
          <w:trHeight w:val="276"/>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835275" w:rsidRPr="00835275" w:rsidRDefault="00835275" w:rsidP="00835275">
            <w:pPr>
              <w:spacing w:after="0" w:line="240" w:lineRule="auto"/>
              <w:rPr>
                <w:rFonts w:ascii="Cambria" w:eastAsia="Times New Roman" w:hAnsi="Cambria" w:cs="Times New Roman"/>
                <w:b/>
                <w:bCs/>
                <w:sz w:val="18"/>
                <w:szCs w:val="18"/>
                <w:lang w:eastAsia="cs-CZ"/>
              </w:rPr>
            </w:pPr>
          </w:p>
        </w:tc>
        <w:tc>
          <w:tcPr>
            <w:tcW w:w="1376"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center"/>
              <w:rPr>
                <w:rFonts w:ascii="Cambria" w:eastAsia="Times New Roman" w:hAnsi="Cambria" w:cs="Times New Roman"/>
                <w:b/>
                <w:bCs/>
                <w:sz w:val="18"/>
                <w:szCs w:val="18"/>
                <w:lang w:eastAsia="cs-CZ"/>
              </w:rPr>
            </w:pPr>
            <w:r w:rsidRPr="00835275">
              <w:rPr>
                <w:rFonts w:ascii="Cambria" w:eastAsia="Times New Roman" w:hAnsi="Cambria" w:cs="Times New Roman"/>
                <w:b/>
                <w:bCs/>
                <w:sz w:val="18"/>
                <w:szCs w:val="18"/>
                <w:lang w:eastAsia="cs-CZ"/>
              </w:rPr>
              <w:t>schválený</w:t>
            </w:r>
          </w:p>
        </w:tc>
        <w:tc>
          <w:tcPr>
            <w:tcW w:w="1324"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center"/>
              <w:rPr>
                <w:rFonts w:ascii="Cambria" w:eastAsia="Times New Roman" w:hAnsi="Cambria" w:cs="Times New Roman"/>
                <w:b/>
                <w:bCs/>
                <w:sz w:val="18"/>
                <w:szCs w:val="18"/>
                <w:lang w:eastAsia="cs-CZ"/>
              </w:rPr>
            </w:pPr>
            <w:r w:rsidRPr="00835275">
              <w:rPr>
                <w:rFonts w:ascii="Cambria" w:eastAsia="Times New Roman" w:hAnsi="Cambria" w:cs="Times New Roman"/>
                <w:b/>
                <w:bCs/>
                <w:sz w:val="18"/>
                <w:szCs w:val="18"/>
                <w:lang w:eastAsia="cs-CZ"/>
              </w:rPr>
              <w:t>upravený</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835275" w:rsidRPr="00835275" w:rsidRDefault="00835275" w:rsidP="00835275">
            <w:pPr>
              <w:spacing w:after="0" w:line="240" w:lineRule="auto"/>
              <w:rPr>
                <w:rFonts w:ascii="Cambria" w:eastAsia="Times New Roman" w:hAnsi="Cambria" w:cs="Times New Roman"/>
                <w:b/>
                <w:bCs/>
                <w:sz w:val="18"/>
                <w:szCs w:val="18"/>
                <w:lang w:eastAsia="cs-CZ"/>
              </w:rPr>
            </w:pPr>
          </w:p>
        </w:tc>
      </w:tr>
      <w:tr w:rsidR="00835275" w:rsidRPr="00835275" w:rsidTr="00835275">
        <w:trPr>
          <w:trHeight w:val="276"/>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Krátkodobé přijaté půjčené prostředky</w:t>
            </w:r>
          </w:p>
        </w:tc>
        <w:tc>
          <w:tcPr>
            <w:tcW w:w="1376"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30 182,00</w:t>
            </w:r>
          </w:p>
        </w:tc>
        <w:tc>
          <w:tcPr>
            <w:tcW w:w="1324"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31 361,40</w:t>
            </w:r>
          </w:p>
        </w:tc>
        <w:tc>
          <w:tcPr>
            <w:tcW w:w="1460"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31 361,36</w:t>
            </w:r>
          </w:p>
        </w:tc>
      </w:tr>
      <w:tr w:rsidR="00835275" w:rsidRPr="00835275" w:rsidTr="00835275">
        <w:trPr>
          <w:trHeight w:val="276"/>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 xml:space="preserve">Uhrazené splátky  </w:t>
            </w:r>
            <w:proofErr w:type="spellStart"/>
            <w:r w:rsidRPr="00835275">
              <w:rPr>
                <w:rFonts w:ascii="Cambria" w:eastAsia="Times New Roman" w:hAnsi="Cambria" w:cs="Times New Roman"/>
                <w:sz w:val="16"/>
                <w:szCs w:val="16"/>
                <w:lang w:eastAsia="cs-CZ"/>
              </w:rPr>
              <w:t>kr.</w:t>
            </w:r>
            <w:proofErr w:type="spellEnd"/>
            <w:r w:rsidRPr="00835275">
              <w:rPr>
                <w:rFonts w:ascii="Cambria" w:eastAsia="Times New Roman" w:hAnsi="Cambria" w:cs="Times New Roman"/>
                <w:sz w:val="16"/>
                <w:szCs w:val="16"/>
                <w:lang w:eastAsia="cs-CZ"/>
              </w:rPr>
              <w:t xml:space="preserve"> půjč. </w:t>
            </w:r>
            <w:proofErr w:type="gramStart"/>
            <w:r w:rsidRPr="00835275">
              <w:rPr>
                <w:rFonts w:ascii="Cambria" w:eastAsia="Times New Roman" w:hAnsi="Cambria" w:cs="Times New Roman"/>
                <w:sz w:val="16"/>
                <w:szCs w:val="16"/>
                <w:lang w:eastAsia="cs-CZ"/>
              </w:rPr>
              <w:t>prostředků</w:t>
            </w:r>
            <w:proofErr w:type="gramEnd"/>
          </w:p>
        </w:tc>
        <w:tc>
          <w:tcPr>
            <w:tcW w:w="1376"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-30 182,00</w:t>
            </w:r>
          </w:p>
        </w:tc>
        <w:tc>
          <w:tcPr>
            <w:tcW w:w="1324"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-31 361,40</w:t>
            </w:r>
          </w:p>
        </w:tc>
        <w:tc>
          <w:tcPr>
            <w:tcW w:w="1460"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-31 361,36</w:t>
            </w:r>
          </w:p>
        </w:tc>
      </w:tr>
      <w:tr w:rsidR="00835275" w:rsidRPr="00835275" w:rsidTr="00835275">
        <w:trPr>
          <w:trHeight w:val="276"/>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 xml:space="preserve">Bank. </w:t>
            </w:r>
            <w:proofErr w:type="gramStart"/>
            <w:r w:rsidRPr="00835275">
              <w:rPr>
                <w:rFonts w:ascii="Cambria" w:eastAsia="Times New Roman" w:hAnsi="Cambria" w:cs="Times New Roman"/>
                <w:sz w:val="16"/>
                <w:szCs w:val="16"/>
                <w:lang w:eastAsia="cs-CZ"/>
              </w:rPr>
              <w:t>účty</w:t>
            </w:r>
            <w:proofErr w:type="gramEnd"/>
            <w:r w:rsidRPr="00835275">
              <w:rPr>
                <w:rFonts w:ascii="Cambria" w:eastAsia="Times New Roman" w:hAnsi="Cambria" w:cs="Times New Roman"/>
                <w:sz w:val="16"/>
                <w:szCs w:val="16"/>
                <w:lang w:eastAsia="cs-CZ"/>
              </w:rPr>
              <w:t xml:space="preserve"> - změna </w:t>
            </w:r>
            <w:proofErr w:type="spellStart"/>
            <w:r w:rsidRPr="00835275">
              <w:rPr>
                <w:rFonts w:ascii="Cambria" w:eastAsia="Times New Roman" w:hAnsi="Cambria" w:cs="Times New Roman"/>
                <w:sz w:val="16"/>
                <w:szCs w:val="16"/>
                <w:lang w:eastAsia="cs-CZ"/>
              </w:rPr>
              <w:t>kr.</w:t>
            </w:r>
            <w:proofErr w:type="spellEnd"/>
            <w:r w:rsidRPr="00835275">
              <w:rPr>
                <w:rFonts w:ascii="Cambria" w:eastAsia="Times New Roman" w:hAnsi="Cambria" w:cs="Times New Roman"/>
                <w:sz w:val="16"/>
                <w:szCs w:val="16"/>
                <w:lang w:eastAsia="cs-CZ"/>
              </w:rPr>
              <w:t xml:space="preserve"> stavu </w:t>
            </w:r>
          </w:p>
        </w:tc>
        <w:tc>
          <w:tcPr>
            <w:tcW w:w="1376"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16 364,40</w:t>
            </w:r>
          </w:p>
        </w:tc>
        <w:tc>
          <w:tcPr>
            <w:tcW w:w="1324"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-649,30</w:t>
            </w:r>
          </w:p>
        </w:tc>
        <w:tc>
          <w:tcPr>
            <w:tcW w:w="1460"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-36 257,13</w:t>
            </w:r>
          </w:p>
        </w:tc>
      </w:tr>
      <w:tr w:rsidR="00835275" w:rsidRPr="00835275" w:rsidTr="00835275">
        <w:trPr>
          <w:trHeight w:val="276"/>
        </w:trPr>
        <w:tc>
          <w:tcPr>
            <w:tcW w:w="2692" w:type="dxa"/>
            <w:tcBorders>
              <w:top w:val="nil"/>
              <w:left w:val="single" w:sz="4" w:space="0" w:color="auto"/>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rPr>
                <w:rFonts w:ascii="Cambria" w:eastAsia="Times New Roman" w:hAnsi="Cambria" w:cs="Times New Roman"/>
                <w:sz w:val="16"/>
                <w:szCs w:val="16"/>
                <w:lang w:eastAsia="cs-CZ"/>
              </w:rPr>
            </w:pPr>
            <w:proofErr w:type="spellStart"/>
            <w:r w:rsidRPr="00835275">
              <w:rPr>
                <w:rFonts w:ascii="Cambria" w:eastAsia="Times New Roman" w:hAnsi="Cambria" w:cs="Times New Roman"/>
                <w:sz w:val="16"/>
                <w:szCs w:val="16"/>
                <w:lang w:eastAsia="cs-CZ"/>
              </w:rPr>
              <w:t>Uhraz</w:t>
            </w:r>
            <w:proofErr w:type="spellEnd"/>
            <w:r w:rsidRPr="00835275">
              <w:rPr>
                <w:rFonts w:ascii="Cambria" w:eastAsia="Times New Roman" w:hAnsi="Cambria" w:cs="Times New Roman"/>
                <w:sz w:val="16"/>
                <w:szCs w:val="16"/>
                <w:lang w:eastAsia="cs-CZ"/>
              </w:rPr>
              <w:t>. splátky dl. úvěrů</w:t>
            </w:r>
          </w:p>
        </w:tc>
        <w:tc>
          <w:tcPr>
            <w:tcW w:w="1376"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-5 269,00</w:t>
            </w:r>
          </w:p>
        </w:tc>
        <w:tc>
          <w:tcPr>
            <w:tcW w:w="1324"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-5 269,00</w:t>
            </w:r>
          </w:p>
        </w:tc>
        <w:tc>
          <w:tcPr>
            <w:tcW w:w="1460" w:type="dxa"/>
            <w:tcBorders>
              <w:top w:val="nil"/>
              <w:left w:val="nil"/>
              <w:bottom w:val="single" w:sz="4" w:space="0" w:color="auto"/>
              <w:right w:val="single" w:sz="4" w:space="0" w:color="auto"/>
            </w:tcBorders>
            <w:shd w:val="clear" w:color="auto" w:fill="auto"/>
            <w:noWrap/>
            <w:vAlign w:val="bottom"/>
            <w:hideMark/>
          </w:tcPr>
          <w:p w:rsidR="00835275" w:rsidRPr="00835275" w:rsidRDefault="00835275" w:rsidP="00835275">
            <w:pPr>
              <w:spacing w:after="0" w:line="240" w:lineRule="auto"/>
              <w:jc w:val="right"/>
              <w:rPr>
                <w:rFonts w:ascii="Cambria" w:eastAsia="Times New Roman" w:hAnsi="Cambria" w:cs="Times New Roman"/>
                <w:sz w:val="16"/>
                <w:szCs w:val="16"/>
                <w:lang w:eastAsia="cs-CZ"/>
              </w:rPr>
            </w:pPr>
            <w:r w:rsidRPr="00835275">
              <w:rPr>
                <w:rFonts w:ascii="Cambria" w:eastAsia="Times New Roman" w:hAnsi="Cambria" w:cs="Times New Roman"/>
                <w:sz w:val="16"/>
                <w:szCs w:val="16"/>
                <w:lang w:eastAsia="cs-CZ"/>
              </w:rPr>
              <w:t>-5 246,95</w:t>
            </w:r>
          </w:p>
        </w:tc>
      </w:tr>
      <w:tr w:rsidR="00835275" w:rsidRPr="00835275" w:rsidTr="00835275">
        <w:trPr>
          <w:trHeight w:val="276"/>
        </w:trPr>
        <w:tc>
          <w:tcPr>
            <w:tcW w:w="2692" w:type="dxa"/>
            <w:tcBorders>
              <w:top w:val="nil"/>
              <w:left w:val="single" w:sz="4" w:space="0" w:color="auto"/>
              <w:bottom w:val="single" w:sz="4" w:space="0" w:color="auto"/>
              <w:right w:val="single" w:sz="4" w:space="0" w:color="auto"/>
            </w:tcBorders>
            <w:shd w:val="clear" w:color="000000" w:fill="D9D9D9"/>
            <w:noWrap/>
            <w:vAlign w:val="bottom"/>
            <w:hideMark/>
          </w:tcPr>
          <w:p w:rsidR="00835275" w:rsidRPr="00835275" w:rsidRDefault="00835275" w:rsidP="00835275">
            <w:pPr>
              <w:spacing w:after="0" w:line="240" w:lineRule="auto"/>
              <w:rPr>
                <w:rFonts w:ascii="Cambria" w:eastAsia="Times New Roman" w:hAnsi="Cambria" w:cs="Times New Roman"/>
                <w:b/>
                <w:bCs/>
                <w:sz w:val="16"/>
                <w:szCs w:val="16"/>
                <w:lang w:eastAsia="cs-CZ"/>
              </w:rPr>
            </w:pPr>
            <w:r w:rsidRPr="00835275">
              <w:rPr>
                <w:rFonts w:ascii="Cambria" w:eastAsia="Times New Roman" w:hAnsi="Cambria" w:cs="Times New Roman"/>
                <w:b/>
                <w:bCs/>
                <w:sz w:val="16"/>
                <w:szCs w:val="16"/>
                <w:lang w:eastAsia="cs-CZ"/>
              </w:rPr>
              <w:t>Financování celkem</w:t>
            </w:r>
          </w:p>
        </w:tc>
        <w:tc>
          <w:tcPr>
            <w:tcW w:w="1376" w:type="dxa"/>
            <w:tcBorders>
              <w:top w:val="nil"/>
              <w:left w:val="nil"/>
              <w:bottom w:val="single" w:sz="4" w:space="0" w:color="auto"/>
              <w:right w:val="single" w:sz="4" w:space="0" w:color="auto"/>
            </w:tcBorders>
            <w:shd w:val="clear" w:color="000000" w:fill="D9D9D9"/>
            <w:noWrap/>
            <w:vAlign w:val="bottom"/>
            <w:hideMark/>
          </w:tcPr>
          <w:p w:rsidR="00835275" w:rsidRPr="00835275" w:rsidRDefault="00835275" w:rsidP="00835275">
            <w:pPr>
              <w:spacing w:after="0" w:line="240" w:lineRule="auto"/>
              <w:jc w:val="right"/>
              <w:rPr>
                <w:rFonts w:ascii="Cambria" w:eastAsia="Times New Roman" w:hAnsi="Cambria" w:cs="Times New Roman"/>
                <w:b/>
                <w:bCs/>
                <w:sz w:val="16"/>
                <w:szCs w:val="16"/>
                <w:lang w:eastAsia="cs-CZ"/>
              </w:rPr>
            </w:pPr>
            <w:r w:rsidRPr="00835275">
              <w:rPr>
                <w:rFonts w:ascii="Cambria" w:eastAsia="Times New Roman" w:hAnsi="Cambria" w:cs="Times New Roman"/>
                <w:b/>
                <w:bCs/>
                <w:sz w:val="16"/>
                <w:szCs w:val="16"/>
                <w:lang w:eastAsia="cs-CZ"/>
              </w:rPr>
              <w:t>11 095,40</w:t>
            </w:r>
          </w:p>
        </w:tc>
        <w:tc>
          <w:tcPr>
            <w:tcW w:w="1324" w:type="dxa"/>
            <w:tcBorders>
              <w:top w:val="nil"/>
              <w:left w:val="nil"/>
              <w:bottom w:val="single" w:sz="4" w:space="0" w:color="auto"/>
              <w:right w:val="single" w:sz="4" w:space="0" w:color="auto"/>
            </w:tcBorders>
            <w:shd w:val="clear" w:color="000000" w:fill="D9D9D9"/>
            <w:noWrap/>
            <w:vAlign w:val="bottom"/>
            <w:hideMark/>
          </w:tcPr>
          <w:p w:rsidR="00835275" w:rsidRPr="00835275" w:rsidRDefault="00835275" w:rsidP="00835275">
            <w:pPr>
              <w:spacing w:after="0" w:line="240" w:lineRule="auto"/>
              <w:jc w:val="right"/>
              <w:rPr>
                <w:rFonts w:ascii="Cambria" w:eastAsia="Times New Roman" w:hAnsi="Cambria" w:cs="Times New Roman"/>
                <w:b/>
                <w:bCs/>
                <w:sz w:val="16"/>
                <w:szCs w:val="16"/>
                <w:lang w:eastAsia="cs-CZ"/>
              </w:rPr>
            </w:pPr>
            <w:r w:rsidRPr="00835275">
              <w:rPr>
                <w:rFonts w:ascii="Cambria" w:eastAsia="Times New Roman" w:hAnsi="Cambria" w:cs="Times New Roman"/>
                <w:b/>
                <w:bCs/>
                <w:sz w:val="16"/>
                <w:szCs w:val="16"/>
                <w:lang w:eastAsia="cs-CZ"/>
              </w:rPr>
              <w:t>-5 918,30</w:t>
            </w:r>
          </w:p>
        </w:tc>
        <w:tc>
          <w:tcPr>
            <w:tcW w:w="1460" w:type="dxa"/>
            <w:tcBorders>
              <w:top w:val="nil"/>
              <w:left w:val="nil"/>
              <w:bottom w:val="single" w:sz="4" w:space="0" w:color="auto"/>
              <w:right w:val="single" w:sz="4" w:space="0" w:color="auto"/>
            </w:tcBorders>
            <w:shd w:val="clear" w:color="000000" w:fill="D9D9D9"/>
            <w:noWrap/>
            <w:vAlign w:val="bottom"/>
            <w:hideMark/>
          </w:tcPr>
          <w:p w:rsidR="00835275" w:rsidRPr="00835275" w:rsidRDefault="00835275" w:rsidP="00835275">
            <w:pPr>
              <w:spacing w:after="0" w:line="240" w:lineRule="auto"/>
              <w:jc w:val="right"/>
              <w:rPr>
                <w:rFonts w:ascii="Cambria" w:eastAsia="Times New Roman" w:hAnsi="Cambria" w:cs="Times New Roman"/>
                <w:b/>
                <w:bCs/>
                <w:sz w:val="16"/>
                <w:szCs w:val="16"/>
                <w:lang w:eastAsia="cs-CZ"/>
              </w:rPr>
            </w:pPr>
            <w:r w:rsidRPr="00835275">
              <w:rPr>
                <w:rFonts w:ascii="Cambria" w:eastAsia="Times New Roman" w:hAnsi="Cambria" w:cs="Times New Roman"/>
                <w:b/>
                <w:bCs/>
                <w:sz w:val="16"/>
                <w:szCs w:val="16"/>
                <w:lang w:eastAsia="cs-CZ"/>
              </w:rPr>
              <w:t>-41 504,08</w:t>
            </w:r>
          </w:p>
        </w:tc>
      </w:tr>
    </w:tbl>
    <w:p w:rsidR="00835275" w:rsidRDefault="00835275" w:rsidP="00844233">
      <w:pPr>
        <w:spacing w:after="0"/>
        <w:rPr>
          <w:b/>
        </w:rPr>
      </w:pPr>
    </w:p>
    <w:p w:rsidR="00835275" w:rsidRDefault="00835275" w:rsidP="00835275">
      <w:pPr>
        <w:spacing w:after="0" w:line="240" w:lineRule="auto"/>
        <w:jc w:val="both"/>
        <w:rPr>
          <w:sz w:val="20"/>
          <w:szCs w:val="20"/>
        </w:rPr>
      </w:pPr>
      <w:r w:rsidRPr="00835275">
        <w:rPr>
          <w:sz w:val="20"/>
          <w:szCs w:val="20"/>
        </w:rPr>
        <w:t>V tabulce je zobrazena ve sloupečku "Skutečnost" položka 8115 (Změna stavu na bankovních účtech). Její hodnota odráží skutečný výsledek hospodaření v rozpočtovém roce. Záporné znaménko u této položky značí, že město hospodařilo s přebytkem (tj. nemuselo zapojit do hospodaření finanční prostředky z minulých let, naopak je navýšilo).</w:t>
      </w:r>
    </w:p>
    <w:p w:rsidR="0007770E" w:rsidRDefault="0007770E" w:rsidP="00835275">
      <w:pPr>
        <w:spacing w:after="0" w:line="240" w:lineRule="auto"/>
        <w:jc w:val="both"/>
        <w:rPr>
          <w:sz w:val="20"/>
          <w:szCs w:val="20"/>
        </w:rPr>
      </w:pPr>
      <w:r>
        <w:rPr>
          <w:sz w:val="20"/>
          <w:szCs w:val="20"/>
        </w:rPr>
        <w:t>Krátkodobé přijaté půjčené prostředky představují revolvingový úvěr přijatý k pokrytí nesouladu příjmů a výdajů u dotací Zámecká zeď a Valy. Tento revolvingový úvěr byl v roce 2020 splacen.</w:t>
      </w:r>
    </w:p>
    <w:p w:rsidR="0007770E" w:rsidRPr="00835275" w:rsidRDefault="0007770E" w:rsidP="00835275">
      <w:pPr>
        <w:spacing w:after="0" w:line="240" w:lineRule="auto"/>
        <w:jc w:val="both"/>
        <w:rPr>
          <w:sz w:val="20"/>
          <w:szCs w:val="20"/>
        </w:rPr>
      </w:pPr>
      <w:r>
        <w:rPr>
          <w:sz w:val="20"/>
          <w:szCs w:val="20"/>
        </w:rPr>
        <w:t>Uhrazené splátky dlouhodobých úvěrů jsou součtem splátek dlouhodobých bankovních úvěrů a poměrnou částí umořeného předplaceného nájmu v bytových domech na ulici Litavská. Tabulku s rozpisem plátek jednotlivých úvěrů naleznete v kap. 2.</w:t>
      </w:r>
    </w:p>
    <w:p w:rsidR="0002197A" w:rsidRPr="0002197A" w:rsidRDefault="0002197A" w:rsidP="00844233">
      <w:pPr>
        <w:spacing w:after="0"/>
        <w:rPr>
          <w:sz w:val="20"/>
          <w:szCs w:val="20"/>
        </w:rPr>
      </w:pPr>
    </w:p>
    <w:p w:rsidR="00E372ED" w:rsidRPr="004C71B1" w:rsidRDefault="00E372ED" w:rsidP="00E372ED">
      <w:pPr>
        <w:spacing w:after="0" w:line="240" w:lineRule="auto"/>
        <w:rPr>
          <w:b/>
          <w:sz w:val="24"/>
          <w:szCs w:val="24"/>
        </w:rPr>
      </w:pPr>
      <w:r w:rsidRPr="004C71B1">
        <w:rPr>
          <w:b/>
          <w:sz w:val="24"/>
          <w:szCs w:val="24"/>
        </w:rPr>
        <w:t>Příjmy</w:t>
      </w:r>
    </w:p>
    <w:p w:rsidR="00E372ED" w:rsidRDefault="0083020B" w:rsidP="00461EA7">
      <w:pPr>
        <w:spacing w:after="0" w:line="240" w:lineRule="auto"/>
        <w:jc w:val="both"/>
        <w:rPr>
          <w:sz w:val="20"/>
          <w:szCs w:val="20"/>
        </w:rPr>
      </w:pPr>
      <w:r w:rsidRPr="0038373A">
        <w:rPr>
          <w:b/>
          <w:sz w:val="20"/>
          <w:szCs w:val="20"/>
        </w:rPr>
        <w:lastRenderedPageBreak/>
        <w:t xml:space="preserve">Daňové příjmy </w:t>
      </w:r>
      <w:r>
        <w:rPr>
          <w:sz w:val="20"/>
          <w:szCs w:val="20"/>
        </w:rPr>
        <w:t>jsou nejvýznamnějším příjmem rozpočtu města, jejich celková výše v roce 2020 dosáhla 124.523,</w:t>
      </w:r>
      <w:r w:rsidR="005A0711">
        <w:rPr>
          <w:sz w:val="20"/>
          <w:szCs w:val="20"/>
        </w:rPr>
        <w:t>09 tis</w:t>
      </w:r>
      <w:r w:rsidR="0038373A">
        <w:rPr>
          <w:sz w:val="20"/>
          <w:szCs w:val="20"/>
        </w:rPr>
        <w:t>. Kč, což činí 111 % upraveného</w:t>
      </w:r>
      <w:r w:rsidR="005A0711">
        <w:rPr>
          <w:sz w:val="20"/>
          <w:szCs w:val="20"/>
        </w:rPr>
        <w:t xml:space="preserve"> rozpočtu města. </w:t>
      </w:r>
      <w:r w:rsidR="0038373A">
        <w:rPr>
          <w:sz w:val="20"/>
          <w:szCs w:val="20"/>
        </w:rPr>
        <w:t xml:space="preserve">Rok 2020 byl poznamenán neustále se měnícími predikcemi výběru daní státní pokladnou způsobené restrikcemi v závislosti na pandemické situaci. Město reagovalo postupným snižováním daňových příjmů a současně snižováním provozních výdajů </w:t>
      </w:r>
      <w:proofErr w:type="spellStart"/>
      <w:r w:rsidR="0038373A">
        <w:rPr>
          <w:sz w:val="20"/>
          <w:szCs w:val="20"/>
        </w:rPr>
        <w:t>MěÚ</w:t>
      </w:r>
      <w:proofErr w:type="spellEnd"/>
      <w:r w:rsidR="0038373A">
        <w:rPr>
          <w:sz w:val="20"/>
          <w:szCs w:val="20"/>
        </w:rPr>
        <w:t>, snížením příspěvků PO a snížením položky Nespecifikované rezervy.</w:t>
      </w:r>
    </w:p>
    <w:p w:rsidR="005A0711" w:rsidRDefault="005A0711" w:rsidP="00461EA7">
      <w:pPr>
        <w:spacing w:after="0" w:line="240" w:lineRule="auto"/>
        <w:jc w:val="both"/>
        <w:rPr>
          <w:sz w:val="20"/>
          <w:szCs w:val="20"/>
        </w:rPr>
      </w:pPr>
      <w:r w:rsidRPr="0038373A">
        <w:rPr>
          <w:b/>
          <w:sz w:val="20"/>
          <w:szCs w:val="20"/>
        </w:rPr>
        <w:t>Nedaňové příjmy</w:t>
      </w:r>
      <w:r>
        <w:rPr>
          <w:sz w:val="20"/>
          <w:szCs w:val="20"/>
        </w:rPr>
        <w:t xml:space="preserve"> v roce 2020 dosáhly 15.325,47 tis. Kč a stejně jako daňové příjmy je</w:t>
      </w:r>
      <w:r w:rsidR="004C71B1">
        <w:rPr>
          <w:sz w:val="20"/>
          <w:szCs w:val="20"/>
        </w:rPr>
        <w:t>jich plnění překročilo upravený</w:t>
      </w:r>
      <w:r>
        <w:rPr>
          <w:sz w:val="20"/>
          <w:szCs w:val="20"/>
        </w:rPr>
        <w:t xml:space="preserve"> rozpočet města. </w:t>
      </w:r>
      <w:r w:rsidR="004C71B1">
        <w:rPr>
          <w:sz w:val="20"/>
          <w:szCs w:val="20"/>
        </w:rPr>
        <w:t>Nejvýznamnější položkou nedaňových příjmů jsou Sankční platby přijaté od jiných subjektů ve výši 10.192,09 tis. Kč.</w:t>
      </w:r>
    </w:p>
    <w:p w:rsidR="005A0711" w:rsidRDefault="005A0711" w:rsidP="00461EA7">
      <w:pPr>
        <w:spacing w:after="0" w:line="240" w:lineRule="auto"/>
        <w:jc w:val="both"/>
        <w:rPr>
          <w:sz w:val="20"/>
          <w:szCs w:val="20"/>
        </w:rPr>
      </w:pPr>
      <w:r w:rsidRPr="0038373A">
        <w:rPr>
          <w:b/>
          <w:sz w:val="20"/>
          <w:szCs w:val="20"/>
        </w:rPr>
        <w:t>Kapitálové příjm</w:t>
      </w:r>
      <w:r w:rsidR="00B74C9D" w:rsidRPr="0038373A">
        <w:rPr>
          <w:b/>
          <w:sz w:val="20"/>
          <w:szCs w:val="20"/>
        </w:rPr>
        <w:t>y</w:t>
      </w:r>
      <w:r w:rsidR="00B74C9D">
        <w:rPr>
          <w:sz w:val="20"/>
          <w:szCs w:val="20"/>
        </w:rPr>
        <w:t xml:space="preserve"> dosáhly výše 4.251,28 tis. Kč. Kapitálové příjmy byly v roce 2020 tvořeny především:</w:t>
      </w:r>
    </w:p>
    <w:p w:rsidR="00B74C9D" w:rsidRPr="00B74C9D" w:rsidRDefault="00B74C9D" w:rsidP="00461EA7">
      <w:pPr>
        <w:pStyle w:val="Odstavecseseznamem"/>
        <w:numPr>
          <w:ilvl w:val="0"/>
          <w:numId w:val="2"/>
        </w:numPr>
        <w:spacing w:after="0" w:line="240" w:lineRule="auto"/>
        <w:jc w:val="both"/>
        <w:rPr>
          <w:sz w:val="20"/>
          <w:szCs w:val="20"/>
        </w:rPr>
      </w:pPr>
      <w:r w:rsidRPr="00B74C9D">
        <w:rPr>
          <w:sz w:val="20"/>
          <w:szCs w:val="20"/>
        </w:rPr>
        <w:t>prodeje</w:t>
      </w:r>
      <w:r>
        <w:rPr>
          <w:sz w:val="20"/>
          <w:szCs w:val="20"/>
        </w:rPr>
        <w:t xml:space="preserve"> části</w:t>
      </w:r>
      <w:r w:rsidRPr="00B74C9D">
        <w:rPr>
          <w:sz w:val="20"/>
          <w:szCs w:val="20"/>
        </w:rPr>
        <w:t xml:space="preserve"> pozemků pod domy na ulici Litavská 1483-1487 v rámci prodeje</w:t>
      </w:r>
      <w:r>
        <w:rPr>
          <w:sz w:val="20"/>
          <w:szCs w:val="20"/>
        </w:rPr>
        <w:t xml:space="preserve"> jednotlivých</w:t>
      </w:r>
      <w:r w:rsidRPr="00B74C9D">
        <w:rPr>
          <w:sz w:val="20"/>
          <w:szCs w:val="20"/>
        </w:rPr>
        <w:t xml:space="preserve"> bytů</w:t>
      </w:r>
    </w:p>
    <w:p w:rsidR="00B74C9D" w:rsidRDefault="00B74C9D" w:rsidP="00461EA7">
      <w:pPr>
        <w:pStyle w:val="Odstavecseseznamem"/>
        <w:numPr>
          <w:ilvl w:val="0"/>
          <w:numId w:val="2"/>
        </w:numPr>
        <w:spacing w:after="0" w:line="240" w:lineRule="auto"/>
        <w:jc w:val="both"/>
        <w:rPr>
          <w:sz w:val="20"/>
          <w:szCs w:val="20"/>
        </w:rPr>
      </w:pPr>
      <w:r w:rsidRPr="00B74C9D">
        <w:rPr>
          <w:sz w:val="20"/>
          <w:szCs w:val="20"/>
        </w:rPr>
        <w:t>prodejem bytu č. 3 na ulici Nádražní 1153</w:t>
      </w:r>
    </w:p>
    <w:p w:rsidR="00B74C9D" w:rsidRDefault="00B74C9D" w:rsidP="00461EA7">
      <w:pPr>
        <w:spacing w:after="0" w:line="240" w:lineRule="auto"/>
        <w:jc w:val="both"/>
        <w:rPr>
          <w:sz w:val="20"/>
          <w:szCs w:val="20"/>
        </w:rPr>
      </w:pPr>
      <w:r w:rsidRPr="0038373A">
        <w:rPr>
          <w:b/>
          <w:sz w:val="20"/>
          <w:szCs w:val="20"/>
        </w:rPr>
        <w:t>Přijaté transfery (dotace)</w:t>
      </w:r>
      <w:r>
        <w:rPr>
          <w:sz w:val="20"/>
          <w:szCs w:val="20"/>
        </w:rPr>
        <w:t xml:space="preserve"> dosáhly v roce 2020 celkové výše 78.916,46 tis. Kč.</w:t>
      </w:r>
      <w:r w:rsidR="00461EA7">
        <w:rPr>
          <w:sz w:val="20"/>
          <w:szCs w:val="20"/>
        </w:rPr>
        <w:t xml:space="preserve"> Z celkových příjmů města tvoří 35,3 %. Neinvestiční transfery ze státního rozpočtu v rámci souhrnného dotačního vztahu (příspěvek na výkon státní správy) dosáhl v ro</w:t>
      </w:r>
      <w:r w:rsidR="0004392F">
        <w:rPr>
          <w:sz w:val="20"/>
          <w:szCs w:val="20"/>
        </w:rPr>
        <w:t>ce 2020 výše 24.152,60 tis. Kč.</w:t>
      </w:r>
      <w:r w:rsidR="00DA22BF">
        <w:rPr>
          <w:sz w:val="20"/>
          <w:szCs w:val="20"/>
        </w:rPr>
        <w:t xml:space="preserve"> </w:t>
      </w:r>
      <w:r w:rsidR="003E7DE0">
        <w:rPr>
          <w:sz w:val="20"/>
          <w:szCs w:val="20"/>
        </w:rPr>
        <w:t xml:space="preserve">V roce 2020 byl poskytnut jednorázový nenávratný příspěvek dle zákona č. 159/2020 Sb., o kompenzačním bonusu v souvislosti s krizovými opatřeními s výskytem </w:t>
      </w:r>
      <w:proofErr w:type="spellStart"/>
      <w:r w:rsidR="003E7DE0">
        <w:rPr>
          <w:sz w:val="20"/>
          <w:szCs w:val="20"/>
        </w:rPr>
        <w:t>koronaviru</w:t>
      </w:r>
      <w:proofErr w:type="spellEnd"/>
      <w:r w:rsidR="003E7DE0">
        <w:rPr>
          <w:sz w:val="20"/>
          <w:szCs w:val="20"/>
        </w:rPr>
        <w:t xml:space="preserve"> SARS Cov-2 ve výši 8.645.000 Kč.</w:t>
      </w:r>
      <w:r w:rsidR="00D96E11">
        <w:rPr>
          <w:sz w:val="20"/>
          <w:szCs w:val="20"/>
        </w:rPr>
        <w:t xml:space="preserve"> </w:t>
      </w:r>
      <w:r w:rsidR="0002197A">
        <w:rPr>
          <w:sz w:val="20"/>
          <w:szCs w:val="20"/>
        </w:rPr>
        <w:t>Podrobný přehled dotací v kapitole 4.</w:t>
      </w:r>
    </w:p>
    <w:p w:rsidR="0002197A" w:rsidRDefault="0002197A" w:rsidP="00461EA7">
      <w:pPr>
        <w:spacing w:after="0" w:line="240" w:lineRule="auto"/>
        <w:jc w:val="both"/>
        <w:rPr>
          <w:sz w:val="20"/>
          <w:szCs w:val="20"/>
        </w:rPr>
      </w:pPr>
    </w:p>
    <w:p w:rsidR="0002197A" w:rsidRPr="00B50431" w:rsidRDefault="00B50431" w:rsidP="00461EA7">
      <w:pPr>
        <w:spacing w:after="0" w:line="240" w:lineRule="auto"/>
        <w:jc w:val="both"/>
        <w:rPr>
          <w:b/>
          <w:sz w:val="20"/>
          <w:szCs w:val="20"/>
        </w:rPr>
      </w:pPr>
      <w:r w:rsidRPr="00B50431">
        <w:rPr>
          <w:b/>
          <w:sz w:val="20"/>
          <w:szCs w:val="20"/>
        </w:rPr>
        <w:t xml:space="preserve">Vyhodnocení rozpočtu za rok 2020 </w:t>
      </w:r>
      <w:r w:rsidR="00651235">
        <w:rPr>
          <w:b/>
          <w:sz w:val="20"/>
          <w:szCs w:val="20"/>
        </w:rPr>
        <w:t>–</w:t>
      </w:r>
      <w:r w:rsidRPr="00B50431">
        <w:rPr>
          <w:b/>
          <w:sz w:val="20"/>
          <w:szCs w:val="20"/>
        </w:rPr>
        <w:t xml:space="preserve"> příjmy</w:t>
      </w:r>
      <w:r w:rsidR="00651235">
        <w:rPr>
          <w:b/>
          <w:sz w:val="20"/>
          <w:szCs w:val="20"/>
        </w:rPr>
        <w:t xml:space="preserve"> v (tis. Kč)</w:t>
      </w:r>
    </w:p>
    <w:tbl>
      <w:tblPr>
        <w:tblW w:w="10000" w:type="dxa"/>
        <w:tblInd w:w="55" w:type="dxa"/>
        <w:tblCellMar>
          <w:left w:w="70" w:type="dxa"/>
          <w:right w:w="70" w:type="dxa"/>
        </w:tblCellMar>
        <w:tblLook w:val="04A0" w:firstRow="1" w:lastRow="0" w:firstColumn="1" w:lastColumn="0" w:noHBand="0" w:noVBand="1"/>
      </w:tblPr>
      <w:tblGrid>
        <w:gridCol w:w="1051"/>
        <w:gridCol w:w="3371"/>
        <w:gridCol w:w="1400"/>
        <w:gridCol w:w="1400"/>
        <w:gridCol w:w="1390"/>
        <w:gridCol w:w="1388"/>
      </w:tblGrid>
      <w:tr w:rsidR="00E35DDF" w:rsidRPr="00E35DDF" w:rsidTr="00E35DDF">
        <w:trPr>
          <w:trHeight w:val="276"/>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Položka</w:t>
            </w:r>
          </w:p>
        </w:tc>
        <w:tc>
          <w:tcPr>
            <w:tcW w:w="3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Název</w:t>
            </w:r>
          </w:p>
        </w:tc>
        <w:tc>
          <w:tcPr>
            <w:tcW w:w="2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Rozpočet</w:t>
            </w:r>
          </w:p>
        </w:tc>
        <w:tc>
          <w:tcPr>
            <w:tcW w:w="1390" w:type="dxa"/>
            <w:vMerge w:val="restart"/>
            <w:tcBorders>
              <w:top w:val="single" w:sz="4" w:space="0" w:color="auto"/>
              <w:left w:val="single" w:sz="4" w:space="0" w:color="auto"/>
              <w:bottom w:val="single" w:sz="4" w:space="0" w:color="auto"/>
              <w:right w:val="nil"/>
            </w:tcBorders>
            <w:shd w:val="clear" w:color="auto" w:fill="auto"/>
            <w:vAlign w:val="center"/>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Skutečnost</w:t>
            </w:r>
          </w:p>
        </w:tc>
        <w:tc>
          <w:tcPr>
            <w:tcW w:w="1388" w:type="dxa"/>
            <w:tcBorders>
              <w:top w:val="single" w:sz="4" w:space="0" w:color="auto"/>
              <w:left w:val="single" w:sz="4" w:space="0" w:color="auto"/>
              <w:bottom w:val="nil"/>
              <w:right w:val="single" w:sz="4" w:space="0" w:color="auto"/>
            </w:tcBorders>
            <w:shd w:val="clear" w:color="auto" w:fill="auto"/>
            <w:vAlign w:val="bottom"/>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Plnění</w:t>
            </w:r>
          </w:p>
        </w:tc>
      </w:tr>
      <w:tr w:rsidR="00E35DDF" w:rsidRPr="00E35DDF" w:rsidTr="00E35DDF">
        <w:trPr>
          <w:trHeight w:val="276"/>
        </w:trPr>
        <w:tc>
          <w:tcPr>
            <w:tcW w:w="1051" w:type="dxa"/>
            <w:vMerge/>
            <w:tcBorders>
              <w:top w:val="single" w:sz="4" w:space="0" w:color="auto"/>
              <w:left w:val="single" w:sz="4" w:space="0" w:color="auto"/>
              <w:bottom w:val="single" w:sz="4" w:space="0" w:color="auto"/>
              <w:right w:val="single" w:sz="4" w:space="0" w:color="auto"/>
            </w:tcBorders>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p>
        </w:tc>
        <w:tc>
          <w:tcPr>
            <w:tcW w:w="140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schválený</w:t>
            </w:r>
          </w:p>
        </w:tc>
        <w:tc>
          <w:tcPr>
            <w:tcW w:w="140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upravený</w:t>
            </w:r>
          </w:p>
        </w:tc>
        <w:tc>
          <w:tcPr>
            <w:tcW w:w="1390" w:type="dxa"/>
            <w:vMerge/>
            <w:tcBorders>
              <w:top w:val="single" w:sz="4" w:space="0" w:color="auto"/>
              <w:left w:val="single" w:sz="4" w:space="0" w:color="auto"/>
              <w:bottom w:val="single" w:sz="4" w:space="0" w:color="auto"/>
              <w:right w:val="nil"/>
            </w:tcBorders>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p>
        </w:tc>
        <w:tc>
          <w:tcPr>
            <w:tcW w:w="1388" w:type="dxa"/>
            <w:tcBorders>
              <w:top w:val="nil"/>
              <w:left w:val="single" w:sz="4" w:space="0" w:color="auto"/>
              <w:bottom w:val="single" w:sz="4" w:space="0" w:color="auto"/>
              <w:right w:val="single" w:sz="4" w:space="0" w:color="auto"/>
            </w:tcBorders>
            <w:shd w:val="clear" w:color="auto" w:fill="auto"/>
            <w:vAlign w:val="bottom"/>
            <w:hideMark/>
          </w:tcPr>
          <w:p w:rsidR="00E35DDF" w:rsidRPr="00E35DDF" w:rsidRDefault="00E35DDF" w:rsidP="00E35DDF">
            <w:pPr>
              <w:spacing w:after="0" w:line="240" w:lineRule="auto"/>
              <w:jc w:val="center"/>
              <w:rPr>
                <w:rFonts w:ascii="Cambria" w:eastAsia="Times New Roman" w:hAnsi="Cambria" w:cs="Times New Roman"/>
                <w:b/>
                <w:bCs/>
                <w:sz w:val="16"/>
                <w:szCs w:val="16"/>
                <w:lang w:eastAsia="cs-CZ"/>
              </w:rPr>
            </w:pPr>
            <w:proofErr w:type="gramStart"/>
            <w:r w:rsidRPr="00E35DDF">
              <w:rPr>
                <w:rFonts w:ascii="Cambria" w:eastAsia="Times New Roman" w:hAnsi="Cambria" w:cs="Times New Roman"/>
                <w:b/>
                <w:bCs/>
                <w:sz w:val="16"/>
                <w:szCs w:val="16"/>
                <w:lang w:eastAsia="cs-CZ"/>
              </w:rPr>
              <w:t>skut./</w:t>
            </w:r>
            <w:proofErr w:type="spellStart"/>
            <w:r w:rsidRPr="00E35DDF">
              <w:rPr>
                <w:rFonts w:ascii="Cambria" w:eastAsia="Times New Roman" w:hAnsi="Cambria" w:cs="Times New Roman"/>
                <w:b/>
                <w:bCs/>
                <w:sz w:val="16"/>
                <w:szCs w:val="16"/>
                <w:lang w:eastAsia="cs-CZ"/>
              </w:rPr>
              <w:t>upr</w:t>
            </w:r>
            <w:proofErr w:type="spellEnd"/>
            <w:proofErr w:type="gramEnd"/>
            <w:r w:rsidRPr="00E35DDF">
              <w:rPr>
                <w:rFonts w:ascii="Cambria" w:eastAsia="Times New Roman" w:hAnsi="Cambria" w:cs="Times New Roman"/>
                <w:b/>
                <w:bCs/>
                <w:sz w:val="16"/>
                <w:szCs w:val="16"/>
                <w:lang w:eastAsia="cs-CZ"/>
              </w:rPr>
              <w:t xml:space="preserve">. </w:t>
            </w:r>
            <w:proofErr w:type="spellStart"/>
            <w:r w:rsidRPr="00E35DDF">
              <w:rPr>
                <w:rFonts w:ascii="Cambria" w:eastAsia="Times New Roman" w:hAnsi="Cambria" w:cs="Times New Roman"/>
                <w:b/>
                <w:bCs/>
                <w:sz w:val="16"/>
                <w:szCs w:val="16"/>
                <w:lang w:eastAsia="cs-CZ"/>
              </w:rPr>
              <w:t>rozp</w:t>
            </w:r>
            <w:proofErr w:type="spellEnd"/>
            <w:r w:rsidRPr="00E35DDF">
              <w:rPr>
                <w:rFonts w:ascii="Cambria" w:eastAsia="Times New Roman" w:hAnsi="Cambria" w:cs="Times New Roman"/>
                <w:b/>
                <w:bCs/>
                <w:sz w:val="16"/>
                <w:szCs w:val="16"/>
                <w:lang w:eastAsia="cs-CZ"/>
              </w:rPr>
              <w:t>.</w:t>
            </w:r>
          </w:p>
        </w:tc>
      </w:tr>
      <w:tr w:rsidR="00E35DDF" w:rsidRPr="00E35DDF" w:rsidTr="00E35DDF">
        <w:trPr>
          <w:trHeight w:val="276"/>
        </w:trPr>
        <w:tc>
          <w:tcPr>
            <w:tcW w:w="100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 xml:space="preserve">Daňové příjmy  </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1111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příjmů fyzických osob placená plátci</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28 005,00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23 729,80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26 439,89</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111,42%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1112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příjmů fyzických osob placená poplatníky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438,00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217,90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398,38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182,83%</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1113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příjmů fyzických osob vybíraná srážkou</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2 404,00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2 232,00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2 433,57</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109,03%</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1121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příjmů právnických osob</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20 151,00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14 696,90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18 226,46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124,02%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1122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příjmů právnických osob za obce</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1 050,00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5 093,70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5 093,60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1211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přidané hodnoty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51 113,00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45 409,00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49 906,16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109,90%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1334</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Odvody za odnětí půdy ze </w:t>
            </w:r>
            <w:proofErr w:type="gramStart"/>
            <w:r w:rsidRPr="00E35DDF">
              <w:rPr>
                <w:rFonts w:ascii="Cambria" w:eastAsia="Times New Roman" w:hAnsi="Cambria" w:cs="Times New Roman"/>
                <w:sz w:val="16"/>
                <w:szCs w:val="16"/>
                <w:lang w:eastAsia="cs-CZ"/>
              </w:rPr>
              <w:t>zem</w:t>
            </w:r>
            <w:proofErr w:type="gramEnd"/>
            <w:r w:rsidRPr="00E35DDF">
              <w:rPr>
                <w:rFonts w:ascii="Cambria" w:eastAsia="Times New Roman" w:hAnsi="Cambria" w:cs="Times New Roman"/>
                <w:sz w:val="16"/>
                <w:szCs w:val="16"/>
                <w:lang w:eastAsia="cs-CZ"/>
              </w:rPr>
              <w:t>. půdního fondu</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337,40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338,05</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100,19%</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1337</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Poplatek za komunální odpad</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3 800,00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3 870,00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3 875,48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100,14%</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1341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Poplatek ze psů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139,60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139,58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99,99%</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1343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Poplatek za užívání veřejného prostranství</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100,90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109,02</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108,05%</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1353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za ZOZ od žadatelů o řidičské oprávnění</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190,00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281,30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299,20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106,36%</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1356</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Příjmy úhrad za dobývání nerostů </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166,00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165,99</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99,99%</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1361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Správní poplatky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3 434,00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4 349,70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4 161,48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95,67%</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1381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Daň z hazardních her </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688,20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689,38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100,17%</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1382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Zrušený odvod z loterií a podobných her </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0,18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1383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Zrušený odvod z výherních hracích přístrojů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50,20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50,12</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99,84%</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1385</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Dílčí daň z technických her</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6 000,00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6 844,70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7 148,56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104,44%</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1511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Daň z nemovitých věcí</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4 000,00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4 000,00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5 047,99</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126,20%</w:t>
            </w:r>
          </w:p>
        </w:tc>
      </w:tr>
      <w:tr w:rsidR="00E35DDF" w:rsidRPr="00E35DDF" w:rsidTr="00E35DDF">
        <w:trPr>
          <w:trHeight w:val="276"/>
        </w:trPr>
        <w:tc>
          <w:tcPr>
            <w:tcW w:w="4422" w:type="dxa"/>
            <w:gridSpan w:val="2"/>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Daňové příjmy celkem</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121 115,00</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112 207,30</w:t>
            </w:r>
          </w:p>
        </w:tc>
        <w:tc>
          <w:tcPr>
            <w:tcW w:w="1390" w:type="dxa"/>
            <w:tcBorders>
              <w:top w:val="nil"/>
              <w:left w:val="nil"/>
              <w:bottom w:val="single" w:sz="4" w:space="0" w:color="auto"/>
              <w:right w:val="single" w:sz="4" w:space="0" w:color="auto"/>
            </w:tcBorders>
            <w:shd w:val="clear" w:color="000000" w:fill="D3D3D3"/>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124 523,09</w:t>
            </w:r>
          </w:p>
        </w:tc>
        <w:tc>
          <w:tcPr>
            <w:tcW w:w="1388" w:type="dxa"/>
            <w:tcBorders>
              <w:top w:val="nil"/>
              <w:left w:val="nil"/>
              <w:bottom w:val="single" w:sz="4" w:space="0" w:color="auto"/>
              <w:right w:val="single" w:sz="4" w:space="0" w:color="auto"/>
            </w:tcBorders>
            <w:shd w:val="clear" w:color="000000" w:fill="D3D3D3"/>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110,98%</w:t>
            </w:r>
          </w:p>
        </w:tc>
      </w:tr>
      <w:tr w:rsidR="00E35DDF" w:rsidRPr="00E35DDF" w:rsidTr="00E35DDF">
        <w:trPr>
          <w:trHeight w:val="276"/>
        </w:trPr>
        <w:tc>
          <w:tcPr>
            <w:tcW w:w="100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Nedaňové příjmy</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2111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 poskytování služeb a výrobků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1 889,00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1 959,50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2 119,33</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108,16%</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2119</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Ostatní příjmy z vlastní činnosti</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69,10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69,10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99,99%</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2122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Odvody příspěvkových organizací</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2 723,00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2 723,00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2132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 pronájmu ostatních nemovitých věcí</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3,40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3,34</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98,25%</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2141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 úroků (část)</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2,30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2,51</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108,92%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2143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Kursové rozdíly v příjmech</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8,60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9,08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105,61%</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2212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Sankční platby přijaté od jiných subjektů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9 503,00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9 695,10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10 192,09</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105,13%</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2222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Ostat. </w:t>
            </w:r>
            <w:proofErr w:type="gramStart"/>
            <w:r w:rsidRPr="00E35DDF">
              <w:rPr>
                <w:rFonts w:ascii="Cambria" w:eastAsia="Times New Roman" w:hAnsi="Cambria" w:cs="Times New Roman"/>
                <w:sz w:val="16"/>
                <w:szCs w:val="16"/>
                <w:lang w:eastAsia="cs-CZ"/>
              </w:rPr>
              <w:t>příjmy</w:t>
            </w:r>
            <w:proofErr w:type="gramEnd"/>
            <w:r w:rsidRPr="00E35DDF">
              <w:rPr>
                <w:rFonts w:ascii="Cambria" w:eastAsia="Times New Roman" w:hAnsi="Cambria" w:cs="Times New Roman"/>
                <w:sz w:val="16"/>
                <w:szCs w:val="16"/>
                <w:lang w:eastAsia="cs-CZ"/>
              </w:rPr>
              <w:t xml:space="preserve"> z </w:t>
            </w:r>
            <w:proofErr w:type="spellStart"/>
            <w:r w:rsidRPr="00E35DDF">
              <w:rPr>
                <w:rFonts w:ascii="Cambria" w:eastAsia="Times New Roman" w:hAnsi="Cambria" w:cs="Times New Roman"/>
                <w:sz w:val="16"/>
                <w:szCs w:val="16"/>
                <w:lang w:eastAsia="cs-CZ"/>
              </w:rPr>
              <w:t>finanč</w:t>
            </w:r>
            <w:proofErr w:type="spellEnd"/>
            <w:r w:rsidRPr="00E35DDF">
              <w:rPr>
                <w:rFonts w:ascii="Cambria" w:eastAsia="Times New Roman" w:hAnsi="Cambria" w:cs="Times New Roman"/>
                <w:sz w:val="16"/>
                <w:szCs w:val="16"/>
                <w:lang w:eastAsia="cs-CZ"/>
              </w:rPr>
              <w:t xml:space="preserve">. vypořádání </w:t>
            </w:r>
            <w:proofErr w:type="spellStart"/>
            <w:r w:rsidRPr="00E35DDF">
              <w:rPr>
                <w:rFonts w:ascii="Cambria" w:eastAsia="Times New Roman" w:hAnsi="Cambria" w:cs="Times New Roman"/>
                <w:sz w:val="16"/>
                <w:szCs w:val="16"/>
                <w:lang w:eastAsia="cs-CZ"/>
              </w:rPr>
              <w:t>předch</w:t>
            </w:r>
            <w:proofErr w:type="spellEnd"/>
            <w:r w:rsidRPr="00E35DDF">
              <w:rPr>
                <w:rFonts w:ascii="Cambria" w:eastAsia="Times New Roman" w:hAnsi="Cambria" w:cs="Times New Roman"/>
                <w:sz w:val="16"/>
                <w:szCs w:val="16"/>
                <w:lang w:eastAsia="cs-CZ"/>
              </w:rPr>
              <w:t xml:space="preserve">. let </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1,60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97,72%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2229</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Ostatní přijaté vratky transferů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28,30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17,99</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63,58%</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2321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Přijaté neinvestiční dary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15,00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lastRenderedPageBreak/>
              <w:t>2324</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Přijaté nekapitálové příspěvky a náhrady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154,70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154,61</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99,94%</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2328</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Neidentifikované příjmy</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5,15</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2329</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Ostatní nedaňové příjmy jinde nezařazené</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14,70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12,71</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86,48%</w:t>
            </w:r>
          </w:p>
        </w:tc>
      </w:tr>
      <w:tr w:rsidR="00E35DDF" w:rsidRPr="00E35DDF" w:rsidTr="00E35DDF">
        <w:trPr>
          <w:trHeight w:val="276"/>
        </w:trPr>
        <w:tc>
          <w:tcPr>
            <w:tcW w:w="4422" w:type="dxa"/>
            <w:gridSpan w:val="2"/>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Nedaňové příjmy celkem</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11 414,00</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14 675,30</w:t>
            </w:r>
          </w:p>
        </w:tc>
        <w:tc>
          <w:tcPr>
            <w:tcW w:w="1390" w:type="dxa"/>
            <w:tcBorders>
              <w:top w:val="nil"/>
              <w:left w:val="nil"/>
              <w:bottom w:val="single" w:sz="4" w:space="0" w:color="auto"/>
              <w:right w:val="single" w:sz="4" w:space="0" w:color="auto"/>
            </w:tcBorders>
            <w:shd w:val="clear" w:color="000000" w:fill="D3D3D3"/>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15 325,47</w:t>
            </w:r>
          </w:p>
        </w:tc>
        <w:tc>
          <w:tcPr>
            <w:tcW w:w="1388"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104,43%</w:t>
            </w:r>
          </w:p>
        </w:tc>
      </w:tr>
      <w:tr w:rsidR="00E35DDF" w:rsidRPr="00E35DDF" w:rsidTr="00E35DDF">
        <w:trPr>
          <w:trHeight w:val="276"/>
        </w:trPr>
        <w:tc>
          <w:tcPr>
            <w:tcW w:w="100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Kapitálové příjmy</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3111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 prodeje pozemků</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200,00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1 346,70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1 445,26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107,32%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3112</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Příjmy z prodeje ostatních nemovitých věcí </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2 266,00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2 266,02</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3113</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Příjmy z prodeje ostatního hmotného dl. majetku</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40,00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3121</w:t>
            </w:r>
          </w:p>
        </w:tc>
        <w:tc>
          <w:tcPr>
            <w:tcW w:w="3371"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Přijaté dary na pořízení dlouhodobého majetku</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390" w:type="dxa"/>
            <w:tcBorders>
              <w:top w:val="nil"/>
              <w:left w:val="nil"/>
              <w:bottom w:val="single" w:sz="4" w:space="0" w:color="auto"/>
              <w:right w:val="single" w:sz="4" w:space="0" w:color="auto"/>
            </w:tcBorders>
            <w:shd w:val="clear" w:color="auto" w:fill="auto"/>
            <w:vAlign w:val="center"/>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500,00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r>
      <w:tr w:rsidR="00E35DDF" w:rsidRPr="00E35DDF" w:rsidTr="00E35DDF">
        <w:trPr>
          <w:trHeight w:val="276"/>
        </w:trPr>
        <w:tc>
          <w:tcPr>
            <w:tcW w:w="4422" w:type="dxa"/>
            <w:gridSpan w:val="2"/>
            <w:tcBorders>
              <w:top w:val="single" w:sz="4" w:space="0" w:color="auto"/>
              <w:left w:val="single" w:sz="4" w:space="0" w:color="auto"/>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Kapitálové příjmy celkem</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200,00</w:t>
            </w:r>
          </w:p>
        </w:tc>
        <w:tc>
          <w:tcPr>
            <w:tcW w:w="1400" w:type="dxa"/>
            <w:tcBorders>
              <w:top w:val="nil"/>
              <w:left w:val="nil"/>
              <w:bottom w:val="single" w:sz="4" w:space="0" w:color="auto"/>
              <w:right w:val="single" w:sz="4" w:space="0" w:color="auto"/>
            </w:tcBorders>
            <w:shd w:val="clear" w:color="000000" w:fill="D3D3D3"/>
            <w:noWrap/>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3 652,70</w:t>
            </w:r>
          </w:p>
        </w:tc>
        <w:tc>
          <w:tcPr>
            <w:tcW w:w="1390" w:type="dxa"/>
            <w:tcBorders>
              <w:top w:val="nil"/>
              <w:left w:val="nil"/>
              <w:bottom w:val="single" w:sz="4" w:space="0" w:color="auto"/>
              <w:right w:val="single" w:sz="4" w:space="0" w:color="auto"/>
            </w:tcBorders>
            <w:shd w:val="clear" w:color="000000" w:fill="D3D3D3"/>
            <w:vAlign w:val="center"/>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4 251,28</w:t>
            </w:r>
          </w:p>
        </w:tc>
        <w:tc>
          <w:tcPr>
            <w:tcW w:w="1388"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116,39%</w:t>
            </w:r>
          </w:p>
        </w:tc>
      </w:tr>
      <w:tr w:rsidR="00E35DDF" w:rsidRPr="00E35DDF" w:rsidTr="00E35DDF">
        <w:trPr>
          <w:trHeight w:val="276"/>
        </w:trPr>
        <w:tc>
          <w:tcPr>
            <w:tcW w:w="100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Přijaté dotace</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4111</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proofErr w:type="spellStart"/>
            <w:r w:rsidRPr="00E35DDF">
              <w:rPr>
                <w:rFonts w:ascii="Cambria" w:eastAsia="Times New Roman" w:hAnsi="Cambria" w:cs="Times New Roman"/>
                <w:sz w:val="16"/>
                <w:szCs w:val="16"/>
                <w:lang w:eastAsia="cs-CZ"/>
              </w:rPr>
              <w:t>Neinv</w:t>
            </w:r>
            <w:proofErr w:type="spellEnd"/>
            <w:r w:rsidRPr="00E35DDF">
              <w:rPr>
                <w:rFonts w:ascii="Cambria" w:eastAsia="Times New Roman" w:hAnsi="Cambria" w:cs="Times New Roman"/>
                <w:sz w:val="16"/>
                <w:szCs w:val="16"/>
                <w:lang w:eastAsia="cs-CZ"/>
              </w:rPr>
              <w:t xml:space="preserve">. přijaté z </w:t>
            </w:r>
            <w:proofErr w:type="spellStart"/>
            <w:r w:rsidRPr="00E35DDF">
              <w:rPr>
                <w:rFonts w:ascii="Cambria" w:eastAsia="Times New Roman" w:hAnsi="Cambria" w:cs="Times New Roman"/>
                <w:sz w:val="16"/>
                <w:szCs w:val="16"/>
                <w:lang w:eastAsia="cs-CZ"/>
              </w:rPr>
              <w:t>všeob</w:t>
            </w:r>
            <w:proofErr w:type="spellEnd"/>
            <w:r w:rsidRPr="00E35DDF">
              <w:rPr>
                <w:rFonts w:ascii="Cambria" w:eastAsia="Times New Roman" w:hAnsi="Cambria" w:cs="Times New Roman"/>
                <w:sz w:val="16"/>
                <w:szCs w:val="16"/>
                <w:lang w:eastAsia="cs-CZ"/>
              </w:rPr>
              <w:t xml:space="preserve">. </w:t>
            </w:r>
            <w:proofErr w:type="gramStart"/>
            <w:r w:rsidRPr="00E35DDF">
              <w:rPr>
                <w:rFonts w:ascii="Cambria" w:eastAsia="Times New Roman" w:hAnsi="Cambria" w:cs="Times New Roman"/>
                <w:sz w:val="16"/>
                <w:szCs w:val="16"/>
                <w:lang w:eastAsia="cs-CZ"/>
              </w:rPr>
              <w:t>poklad</w:t>
            </w:r>
            <w:proofErr w:type="gramEnd"/>
            <w:r w:rsidRPr="00E35DDF">
              <w:rPr>
                <w:rFonts w:ascii="Cambria" w:eastAsia="Times New Roman" w:hAnsi="Cambria" w:cs="Times New Roman"/>
                <w:sz w:val="16"/>
                <w:szCs w:val="16"/>
                <w:lang w:eastAsia="cs-CZ"/>
              </w:rPr>
              <w:t>.  správy SR</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8 917,40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8 917,26</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4112</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proofErr w:type="spellStart"/>
            <w:r w:rsidRPr="00E35DDF">
              <w:rPr>
                <w:rFonts w:ascii="Cambria" w:eastAsia="Times New Roman" w:hAnsi="Cambria" w:cs="Times New Roman"/>
                <w:sz w:val="16"/>
                <w:szCs w:val="16"/>
                <w:lang w:eastAsia="cs-CZ"/>
              </w:rPr>
              <w:t>Neinv</w:t>
            </w:r>
            <w:proofErr w:type="spellEnd"/>
            <w:r w:rsidRPr="00E35DDF">
              <w:rPr>
                <w:rFonts w:ascii="Cambria" w:eastAsia="Times New Roman" w:hAnsi="Cambria" w:cs="Times New Roman"/>
                <w:sz w:val="16"/>
                <w:szCs w:val="16"/>
                <w:lang w:eastAsia="cs-CZ"/>
              </w:rPr>
              <w:t xml:space="preserve">. přijaté transfery - souhrnný </w:t>
            </w:r>
            <w:proofErr w:type="spellStart"/>
            <w:r w:rsidRPr="00E35DDF">
              <w:rPr>
                <w:rFonts w:ascii="Cambria" w:eastAsia="Times New Roman" w:hAnsi="Cambria" w:cs="Times New Roman"/>
                <w:sz w:val="16"/>
                <w:szCs w:val="16"/>
                <w:lang w:eastAsia="cs-CZ"/>
              </w:rPr>
              <w:t>dot</w:t>
            </w:r>
            <w:proofErr w:type="spellEnd"/>
            <w:r w:rsidRPr="00E35DDF">
              <w:rPr>
                <w:rFonts w:ascii="Cambria" w:eastAsia="Times New Roman" w:hAnsi="Cambria" w:cs="Times New Roman"/>
                <w:sz w:val="16"/>
                <w:szCs w:val="16"/>
                <w:lang w:eastAsia="cs-CZ"/>
              </w:rPr>
              <w:t>. vztah</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24 152,60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24 152,60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24 152,60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4116</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Osta</w:t>
            </w:r>
            <w:r w:rsidR="00375BCD">
              <w:rPr>
                <w:rFonts w:ascii="Cambria" w:eastAsia="Times New Roman" w:hAnsi="Cambria" w:cs="Times New Roman"/>
                <w:sz w:val="16"/>
                <w:szCs w:val="16"/>
                <w:lang w:eastAsia="cs-CZ"/>
              </w:rPr>
              <w:t>t</w:t>
            </w:r>
            <w:r w:rsidRPr="00E35DDF">
              <w:rPr>
                <w:rFonts w:ascii="Cambria" w:eastAsia="Times New Roman" w:hAnsi="Cambria" w:cs="Times New Roman"/>
                <w:sz w:val="16"/>
                <w:szCs w:val="16"/>
                <w:lang w:eastAsia="cs-CZ"/>
              </w:rPr>
              <w:t xml:space="preserve">ní </w:t>
            </w:r>
            <w:proofErr w:type="spellStart"/>
            <w:r w:rsidRPr="00E35DDF">
              <w:rPr>
                <w:rFonts w:ascii="Cambria" w:eastAsia="Times New Roman" w:hAnsi="Cambria" w:cs="Times New Roman"/>
                <w:sz w:val="16"/>
                <w:szCs w:val="16"/>
                <w:lang w:eastAsia="cs-CZ"/>
              </w:rPr>
              <w:t>neinv</w:t>
            </w:r>
            <w:proofErr w:type="spellEnd"/>
            <w:r w:rsidRPr="00E35DDF">
              <w:rPr>
                <w:rFonts w:ascii="Cambria" w:eastAsia="Times New Roman" w:hAnsi="Cambria" w:cs="Times New Roman"/>
                <w:sz w:val="16"/>
                <w:szCs w:val="16"/>
                <w:lang w:eastAsia="cs-CZ"/>
              </w:rPr>
              <w:t>. přijaté transfery ze SR</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432,00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11 159,80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11 195,55</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100,32%</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4121</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proofErr w:type="spellStart"/>
            <w:r w:rsidRPr="00E35DDF">
              <w:rPr>
                <w:rFonts w:ascii="Cambria" w:eastAsia="Times New Roman" w:hAnsi="Cambria" w:cs="Times New Roman"/>
                <w:sz w:val="16"/>
                <w:szCs w:val="16"/>
                <w:lang w:eastAsia="cs-CZ"/>
              </w:rPr>
              <w:t>Neinv</w:t>
            </w:r>
            <w:proofErr w:type="spellEnd"/>
            <w:r w:rsidRPr="00E35DDF">
              <w:rPr>
                <w:rFonts w:ascii="Cambria" w:eastAsia="Times New Roman" w:hAnsi="Cambria" w:cs="Times New Roman"/>
                <w:sz w:val="16"/>
                <w:szCs w:val="16"/>
                <w:lang w:eastAsia="cs-CZ"/>
              </w:rPr>
              <w:t>. transfery od obcí</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475,30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635,10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631,32</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99,40%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4122</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proofErr w:type="spellStart"/>
            <w:r w:rsidRPr="00E35DDF">
              <w:rPr>
                <w:rFonts w:ascii="Cambria" w:eastAsia="Times New Roman" w:hAnsi="Cambria" w:cs="Times New Roman"/>
                <w:sz w:val="16"/>
                <w:szCs w:val="16"/>
                <w:lang w:eastAsia="cs-CZ"/>
              </w:rPr>
              <w:t>Neinv</w:t>
            </w:r>
            <w:proofErr w:type="spellEnd"/>
            <w:r w:rsidRPr="00E35DDF">
              <w:rPr>
                <w:rFonts w:ascii="Cambria" w:eastAsia="Times New Roman" w:hAnsi="Cambria" w:cs="Times New Roman"/>
                <w:sz w:val="16"/>
                <w:szCs w:val="16"/>
                <w:lang w:eastAsia="cs-CZ"/>
              </w:rPr>
              <w:t xml:space="preserve">. </w:t>
            </w:r>
            <w:proofErr w:type="spellStart"/>
            <w:r w:rsidRPr="00E35DDF">
              <w:rPr>
                <w:rFonts w:ascii="Cambria" w:eastAsia="Times New Roman" w:hAnsi="Cambria" w:cs="Times New Roman"/>
                <w:sz w:val="16"/>
                <w:szCs w:val="16"/>
                <w:lang w:eastAsia="cs-CZ"/>
              </w:rPr>
              <w:t>transvery</w:t>
            </w:r>
            <w:proofErr w:type="spellEnd"/>
            <w:r w:rsidRPr="00E35DDF">
              <w:rPr>
                <w:rFonts w:ascii="Cambria" w:eastAsia="Times New Roman" w:hAnsi="Cambria" w:cs="Times New Roman"/>
                <w:sz w:val="16"/>
                <w:szCs w:val="16"/>
                <w:lang w:eastAsia="cs-CZ"/>
              </w:rPr>
              <w:t xml:space="preserve"> od krajů</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0,00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1 022,00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1 022,00</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4131</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Převody vlastních fondů </w:t>
            </w:r>
            <w:proofErr w:type="spellStart"/>
            <w:r w:rsidRPr="00E35DDF">
              <w:rPr>
                <w:rFonts w:ascii="Cambria" w:eastAsia="Times New Roman" w:hAnsi="Cambria" w:cs="Times New Roman"/>
                <w:sz w:val="16"/>
                <w:szCs w:val="16"/>
                <w:lang w:eastAsia="cs-CZ"/>
              </w:rPr>
              <w:t>hosp</w:t>
            </w:r>
            <w:proofErr w:type="spellEnd"/>
            <w:r w:rsidRPr="00E35DDF">
              <w:rPr>
                <w:rFonts w:ascii="Cambria" w:eastAsia="Times New Roman" w:hAnsi="Cambria" w:cs="Times New Roman"/>
                <w:sz w:val="16"/>
                <w:szCs w:val="16"/>
                <w:lang w:eastAsia="cs-CZ"/>
              </w:rPr>
              <w:t>. činnosti</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6 624,50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6 624,50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1 355,92</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20,47%</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4132</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Převody z ostatních vlastních fondů</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105,00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105,00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94,38</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89,89%</w:t>
            </w:r>
          </w:p>
        </w:tc>
      </w:tr>
      <w:tr w:rsidR="00E35DDF" w:rsidRPr="00E35DDF" w:rsidTr="00E35DDF">
        <w:trPr>
          <w:trHeight w:val="276"/>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4216</w:t>
            </w:r>
          </w:p>
        </w:tc>
        <w:tc>
          <w:tcPr>
            <w:tcW w:w="3371"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 xml:space="preserve">Ostatní </w:t>
            </w:r>
            <w:proofErr w:type="spellStart"/>
            <w:r w:rsidRPr="00E35DDF">
              <w:rPr>
                <w:rFonts w:ascii="Cambria" w:eastAsia="Times New Roman" w:hAnsi="Cambria" w:cs="Times New Roman"/>
                <w:sz w:val="16"/>
                <w:szCs w:val="16"/>
                <w:lang w:eastAsia="cs-CZ"/>
              </w:rPr>
              <w:t>inv</w:t>
            </w:r>
            <w:proofErr w:type="spellEnd"/>
            <w:r w:rsidRPr="00E35DDF">
              <w:rPr>
                <w:rFonts w:ascii="Cambria" w:eastAsia="Times New Roman" w:hAnsi="Cambria" w:cs="Times New Roman"/>
                <w:sz w:val="16"/>
                <w:szCs w:val="16"/>
                <w:lang w:eastAsia="cs-CZ"/>
              </w:rPr>
              <w:t>. transfery ze SR</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31 200,00</w:t>
            </w:r>
          </w:p>
        </w:tc>
        <w:tc>
          <w:tcPr>
            <w:tcW w:w="140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31 547,60</w:t>
            </w:r>
          </w:p>
        </w:tc>
        <w:tc>
          <w:tcPr>
            <w:tcW w:w="1390"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31 547,44</w:t>
            </w:r>
          </w:p>
        </w:tc>
        <w:tc>
          <w:tcPr>
            <w:tcW w:w="1388" w:type="dxa"/>
            <w:tcBorders>
              <w:top w:val="nil"/>
              <w:left w:val="nil"/>
              <w:bottom w:val="single" w:sz="4" w:space="0" w:color="auto"/>
              <w:right w:val="single" w:sz="4" w:space="0" w:color="auto"/>
            </w:tcBorders>
            <w:shd w:val="clear" w:color="auto" w:fill="auto"/>
            <w:noWrap/>
            <w:vAlign w:val="bottom"/>
            <w:hideMark/>
          </w:tcPr>
          <w:p w:rsidR="00E35DDF" w:rsidRPr="00E35DDF" w:rsidRDefault="00E35DDF" w:rsidP="00E35DDF">
            <w:pPr>
              <w:spacing w:after="0" w:line="240" w:lineRule="auto"/>
              <w:jc w:val="right"/>
              <w:rPr>
                <w:rFonts w:ascii="Cambria" w:eastAsia="Times New Roman" w:hAnsi="Cambria" w:cs="Times New Roman"/>
                <w:sz w:val="16"/>
                <w:szCs w:val="16"/>
                <w:lang w:eastAsia="cs-CZ"/>
              </w:rPr>
            </w:pPr>
            <w:r w:rsidRPr="00E35DDF">
              <w:rPr>
                <w:rFonts w:ascii="Cambria" w:eastAsia="Times New Roman" w:hAnsi="Cambria" w:cs="Times New Roman"/>
                <w:sz w:val="16"/>
                <w:szCs w:val="16"/>
                <w:lang w:eastAsia="cs-CZ"/>
              </w:rPr>
              <w:t>100,00%</w:t>
            </w:r>
          </w:p>
        </w:tc>
      </w:tr>
      <w:tr w:rsidR="00E35DDF" w:rsidRPr="00E35DDF" w:rsidTr="00E35DDF">
        <w:trPr>
          <w:trHeight w:val="276"/>
        </w:trPr>
        <w:tc>
          <w:tcPr>
            <w:tcW w:w="442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Přijaté dotace celkem</w:t>
            </w:r>
          </w:p>
        </w:tc>
        <w:tc>
          <w:tcPr>
            <w:tcW w:w="140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62 989,40</w:t>
            </w:r>
          </w:p>
        </w:tc>
        <w:tc>
          <w:tcPr>
            <w:tcW w:w="140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84 164,00</w:t>
            </w:r>
          </w:p>
        </w:tc>
        <w:tc>
          <w:tcPr>
            <w:tcW w:w="139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78 916,47</w:t>
            </w:r>
          </w:p>
        </w:tc>
        <w:tc>
          <w:tcPr>
            <w:tcW w:w="1388"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93,77%</w:t>
            </w:r>
          </w:p>
        </w:tc>
      </w:tr>
      <w:tr w:rsidR="00E35DDF" w:rsidRPr="00E35DDF" w:rsidTr="00E35DDF">
        <w:trPr>
          <w:trHeight w:val="276"/>
        </w:trPr>
        <w:tc>
          <w:tcPr>
            <w:tcW w:w="4422"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 xml:space="preserve">Příjmy celkem </w:t>
            </w:r>
          </w:p>
        </w:tc>
        <w:tc>
          <w:tcPr>
            <w:tcW w:w="140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195 718,40</w:t>
            </w:r>
          </w:p>
        </w:tc>
        <w:tc>
          <w:tcPr>
            <w:tcW w:w="140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214 699,30</w:t>
            </w:r>
          </w:p>
        </w:tc>
        <w:tc>
          <w:tcPr>
            <w:tcW w:w="1390"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223 016,30</w:t>
            </w:r>
          </w:p>
        </w:tc>
        <w:tc>
          <w:tcPr>
            <w:tcW w:w="1388" w:type="dxa"/>
            <w:tcBorders>
              <w:top w:val="nil"/>
              <w:left w:val="nil"/>
              <w:bottom w:val="single" w:sz="4" w:space="0" w:color="auto"/>
              <w:right w:val="single" w:sz="4" w:space="0" w:color="auto"/>
            </w:tcBorders>
            <w:shd w:val="clear" w:color="000000" w:fill="D9D9D9"/>
            <w:noWrap/>
            <w:vAlign w:val="bottom"/>
            <w:hideMark/>
          </w:tcPr>
          <w:p w:rsidR="00E35DDF" w:rsidRPr="00E35DDF" w:rsidRDefault="00E35DDF" w:rsidP="00E35DDF">
            <w:pPr>
              <w:spacing w:after="0" w:line="240" w:lineRule="auto"/>
              <w:jc w:val="right"/>
              <w:rPr>
                <w:rFonts w:ascii="Cambria" w:eastAsia="Times New Roman" w:hAnsi="Cambria" w:cs="Times New Roman"/>
                <w:b/>
                <w:bCs/>
                <w:sz w:val="16"/>
                <w:szCs w:val="16"/>
                <w:lang w:eastAsia="cs-CZ"/>
              </w:rPr>
            </w:pPr>
            <w:r w:rsidRPr="00E35DDF">
              <w:rPr>
                <w:rFonts w:ascii="Cambria" w:eastAsia="Times New Roman" w:hAnsi="Cambria" w:cs="Times New Roman"/>
                <w:b/>
                <w:bCs/>
                <w:sz w:val="16"/>
                <w:szCs w:val="16"/>
                <w:lang w:eastAsia="cs-CZ"/>
              </w:rPr>
              <w:t>103,87%</w:t>
            </w:r>
          </w:p>
        </w:tc>
      </w:tr>
    </w:tbl>
    <w:p w:rsidR="006D3B06" w:rsidRDefault="006D3B06" w:rsidP="00DB02DC">
      <w:pPr>
        <w:spacing w:after="0" w:line="240" w:lineRule="auto"/>
        <w:jc w:val="both"/>
        <w:rPr>
          <w:b/>
          <w:sz w:val="24"/>
          <w:szCs w:val="24"/>
        </w:rPr>
      </w:pPr>
    </w:p>
    <w:p w:rsidR="00DB02DC" w:rsidRPr="004C71B1" w:rsidRDefault="00DB02DC" w:rsidP="00DB02DC">
      <w:pPr>
        <w:spacing w:after="0" w:line="240" w:lineRule="auto"/>
        <w:jc w:val="both"/>
        <w:rPr>
          <w:b/>
          <w:sz w:val="24"/>
          <w:szCs w:val="24"/>
        </w:rPr>
      </w:pPr>
      <w:r w:rsidRPr="004C71B1">
        <w:rPr>
          <w:b/>
          <w:sz w:val="24"/>
          <w:szCs w:val="24"/>
        </w:rPr>
        <w:t>Výdaje</w:t>
      </w:r>
    </w:p>
    <w:p w:rsidR="00DB02DC" w:rsidRDefault="006F6DE3" w:rsidP="00DB02DC">
      <w:pPr>
        <w:spacing w:after="0" w:line="240" w:lineRule="auto"/>
        <w:jc w:val="both"/>
        <w:rPr>
          <w:sz w:val="20"/>
          <w:szCs w:val="20"/>
        </w:rPr>
      </w:pPr>
      <w:r>
        <w:rPr>
          <w:sz w:val="20"/>
          <w:szCs w:val="20"/>
        </w:rPr>
        <w:t xml:space="preserve">Celkové skutečné výdaje za rok 2020 dosáhly výše 181.512,22 tis. Kč, což odpovídá 86,9 % plnění upraveného rozpočtu města. Úpravy výdajové stránky rozpočtu reagovaly na predikovaný nižší výnos daňových příjmů i na přijaté transfery (dotace). </w:t>
      </w:r>
    </w:p>
    <w:p w:rsidR="00C32447" w:rsidRDefault="006F6DE3" w:rsidP="00DB02DC">
      <w:pPr>
        <w:spacing w:after="0" w:line="240" w:lineRule="auto"/>
        <w:jc w:val="both"/>
        <w:rPr>
          <w:sz w:val="20"/>
          <w:szCs w:val="20"/>
        </w:rPr>
      </w:pPr>
      <w:r>
        <w:rPr>
          <w:sz w:val="20"/>
          <w:szCs w:val="20"/>
        </w:rPr>
        <w:t>Běžné výdaje byly čerpány ve výši 131.681,32 tis. Kč a kapitálové výdaje ve výši 49.830,89 tis. Kč</w:t>
      </w:r>
      <w:r w:rsidR="00E24424">
        <w:rPr>
          <w:sz w:val="20"/>
          <w:szCs w:val="20"/>
        </w:rPr>
        <w:t>.</w:t>
      </w:r>
      <w:r w:rsidR="00C32447">
        <w:rPr>
          <w:sz w:val="20"/>
          <w:szCs w:val="20"/>
        </w:rPr>
        <w:t xml:space="preserve"> </w:t>
      </w:r>
      <w:r w:rsidR="007E61CD">
        <w:rPr>
          <w:sz w:val="20"/>
          <w:szCs w:val="20"/>
        </w:rPr>
        <w:t>Kompletní tabulka čerpání výdajů je v příloze této zprávy.</w:t>
      </w:r>
    </w:p>
    <w:p w:rsidR="00E24424" w:rsidRDefault="00E24424" w:rsidP="00DB02DC">
      <w:pPr>
        <w:spacing w:after="0" w:line="240" w:lineRule="auto"/>
        <w:jc w:val="both"/>
        <w:rPr>
          <w:sz w:val="20"/>
          <w:szCs w:val="20"/>
        </w:rPr>
      </w:pPr>
    </w:p>
    <w:p w:rsidR="00DA22BF" w:rsidRDefault="003B5F1D" w:rsidP="00DB02DC">
      <w:pPr>
        <w:spacing w:after="0" w:line="240" w:lineRule="auto"/>
        <w:jc w:val="both"/>
        <w:rPr>
          <w:sz w:val="20"/>
          <w:szCs w:val="20"/>
        </w:rPr>
      </w:pPr>
      <w:r w:rsidRPr="00F61E9B">
        <w:rPr>
          <w:b/>
          <w:sz w:val="20"/>
          <w:szCs w:val="20"/>
        </w:rPr>
        <w:t>Běžné výdaje</w:t>
      </w:r>
      <w:r>
        <w:rPr>
          <w:sz w:val="20"/>
          <w:szCs w:val="20"/>
        </w:rPr>
        <w:t xml:space="preserve"> tvořily 72,5 % všech výdajů města Slavkov u Brna za rok 2020. Největší část běžných výdajů zaujímá </w:t>
      </w:r>
      <w:proofErr w:type="spellStart"/>
      <w:r>
        <w:rPr>
          <w:sz w:val="20"/>
          <w:szCs w:val="20"/>
        </w:rPr>
        <w:t>orj</w:t>
      </w:r>
      <w:proofErr w:type="spellEnd"/>
      <w:r>
        <w:rPr>
          <w:sz w:val="20"/>
          <w:szCs w:val="20"/>
        </w:rPr>
        <w:t xml:space="preserve">. 80 – Městský úřad. Jednotlivé položky </w:t>
      </w:r>
      <w:proofErr w:type="spellStart"/>
      <w:r>
        <w:rPr>
          <w:sz w:val="20"/>
          <w:szCs w:val="20"/>
        </w:rPr>
        <w:t>MěÚ</w:t>
      </w:r>
      <w:proofErr w:type="spellEnd"/>
      <w:r>
        <w:rPr>
          <w:sz w:val="20"/>
          <w:szCs w:val="20"/>
        </w:rPr>
        <w:t xml:space="preserve"> byly </w:t>
      </w:r>
      <w:r w:rsidR="00655766">
        <w:rPr>
          <w:sz w:val="20"/>
          <w:szCs w:val="20"/>
        </w:rPr>
        <w:t xml:space="preserve">snižovány v návaznosti na snižování daňových příjmů. Vliv na celkový upravený rozpočet </w:t>
      </w:r>
      <w:proofErr w:type="spellStart"/>
      <w:r w:rsidR="00655766">
        <w:rPr>
          <w:sz w:val="20"/>
          <w:szCs w:val="20"/>
        </w:rPr>
        <w:t>MěÚ</w:t>
      </w:r>
      <w:proofErr w:type="spellEnd"/>
      <w:r w:rsidR="00655766">
        <w:rPr>
          <w:sz w:val="20"/>
          <w:szCs w:val="20"/>
        </w:rPr>
        <w:t xml:space="preserve"> mají vliv přijaté dotace a s</w:t>
      </w:r>
      <w:r w:rsidR="00F61E9B">
        <w:rPr>
          <w:sz w:val="20"/>
          <w:szCs w:val="20"/>
        </w:rPr>
        <w:t> nimi spojené výdaje.</w:t>
      </w:r>
    </w:p>
    <w:p w:rsidR="0007770E" w:rsidRDefault="0007770E" w:rsidP="00DB02DC">
      <w:pPr>
        <w:spacing w:after="0" w:line="240" w:lineRule="auto"/>
        <w:jc w:val="both"/>
        <w:rPr>
          <w:sz w:val="20"/>
          <w:szCs w:val="20"/>
        </w:rPr>
      </w:pPr>
    </w:p>
    <w:p w:rsidR="0007770E" w:rsidRDefault="0007770E" w:rsidP="00DB02DC">
      <w:pPr>
        <w:spacing w:after="0" w:line="240" w:lineRule="auto"/>
        <w:jc w:val="both"/>
        <w:rPr>
          <w:sz w:val="20"/>
          <w:szCs w:val="20"/>
        </w:rPr>
      </w:pPr>
    </w:p>
    <w:p w:rsidR="0007770E" w:rsidRDefault="0007770E" w:rsidP="00DB02DC">
      <w:pPr>
        <w:spacing w:after="0" w:line="240" w:lineRule="auto"/>
        <w:jc w:val="both"/>
        <w:rPr>
          <w:sz w:val="20"/>
          <w:szCs w:val="20"/>
        </w:rPr>
      </w:pPr>
    </w:p>
    <w:p w:rsidR="009E365C" w:rsidRDefault="009E365C" w:rsidP="00DB02DC">
      <w:pPr>
        <w:spacing w:after="0" w:line="240" w:lineRule="auto"/>
        <w:jc w:val="both"/>
        <w:rPr>
          <w:sz w:val="20"/>
          <w:szCs w:val="20"/>
        </w:rPr>
      </w:pPr>
    </w:p>
    <w:p w:rsidR="003B5F1D" w:rsidRDefault="003B5F1D" w:rsidP="00DB02DC">
      <w:pPr>
        <w:spacing w:after="0" w:line="240" w:lineRule="auto"/>
        <w:jc w:val="both"/>
        <w:rPr>
          <w:sz w:val="20"/>
          <w:szCs w:val="20"/>
        </w:rPr>
      </w:pPr>
    </w:p>
    <w:p w:rsidR="00651235" w:rsidRDefault="003B5F1D" w:rsidP="00DB02DC">
      <w:pPr>
        <w:spacing w:after="0" w:line="240" w:lineRule="auto"/>
        <w:jc w:val="both"/>
        <w:rPr>
          <w:b/>
          <w:sz w:val="20"/>
          <w:szCs w:val="20"/>
        </w:rPr>
      </w:pPr>
      <w:r w:rsidRPr="003B5F1D">
        <w:rPr>
          <w:b/>
          <w:sz w:val="20"/>
          <w:szCs w:val="20"/>
        </w:rPr>
        <w:t>Čerpání běžných výdajů za rok 2020 dle závazných ukazatelů</w:t>
      </w:r>
      <w:r w:rsidR="00651235">
        <w:rPr>
          <w:b/>
          <w:sz w:val="20"/>
          <w:szCs w:val="20"/>
        </w:rPr>
        <w:t xml:space="preserve"> (v tis. Kč)</w:t>
      </w:r>
    </w:p>
    <w:tbl>
      <w:tblPr>
        <w:tblW w:w="9340" w:type="dxa"/>
        <w:tblInd w:w="55" w:type="dxa"/>
        <w:tblCellMar>
          <w:left w:w="70" w:type="dxa"/>
          <w:right w:w="70" w:type="dxa"/>
        </w:tblCellMar>
        <w:tblLook w:val="04A0" w:firstRow="1" w:lastRow="0" w:firstColumn="1" w:lastColumn="0" w:noHBand="0" w:noVBand="1"/>
      </w:tblPr>
      <w:tblGrid>
        <w:gridCol w:w="4760"/>
        <w:gridCol w:w="1060"/>
        <w:gridCol w:w="1060"/>
        <w:gridCol w:w="1060"/>
        <w:gridCol w:w="1400"/>
      </w:tblGrid>
      <w:tr w:rsidR="00651235" w:rsidRPr="00651235" w:rsidTr="00651235">
        <w:trPr>
          <w:trHeight w:val="276"/>
        </w:trPr>
        <w:tc>
          <w:tcPr>
            <w:tcW w:w="476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Popis</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Rozpočet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Skutečnost</w:t>
            </w:r>
          </w:p>
        </w:tc>
        <w:tc>
          <w:tcPr>
            <w:tcW w:w="1400" w:type="dxa"/>
            <w:tcBorders>
              <w:top w:val="single" w:sz="4" w:space="0" w:color="auto"/>
              <w:left w:val="nil"/>
              <w:bottom w:val="nil"/>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Plnění</w:t>
            </w:r>
          </w:p>
        </w:tc>
      </w:tr>
      <w:tr w:rsidR="00651235" w:rsidRPr="00651235" w:rsidTr="00651235">
        <w:trPr>
          <w:trHeight w:val="276"/>
        </w:trPr>
        <w:tc>
          <w:tcPr>
            <w:tcW w:w="4760" w:type="dxa"/>
            <w:vMerge/>
            <w:tcBorders>
              <w:top w:val="single" w:sz="4" w:space="0" w:color="auto"/>
              <w:left w:val="single" w:sz="4" w:space="0" w:color="auto"/>
              <w:bottom w:val="single" w:sz="4" w:space="0" w:color="000000"/>
              <w:right w:val="nil"/>
            </w:tcBorders>
            <w:vAlign w:val="center"/>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schválený</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upravený</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roofErr w:type="gramStart"/>
            <w:r w:rsidRPr="00651235">
              <w:rPr>
                <w:rFonts w:ascii="Cambria" w:eastAsia="Times New Roman" w:hAnsi="Cambria" w:cs="Times New Roman"/>
                <w:b/>
                <w:bCs/>
                <w:sz w:val="16"/>
                <w:szCs w:val="16"/>
                <w:lang w:eastAsia="cs-CZ"/>
              </w:rPr>
              <w:t>skut./</w:t>
            </w:r>
            <w:proofErr w:type="spellStart"/>
            <w:r w:rsidRPr="00651235">
              <w:rPr>
                <w:rFonts w:ascii="Cambria" w:eastAsia="Times New Roman" w:hAnsi="Cambria" w:cs="Times New Roman"/>
                <w:b/>
                <w:bCs/>
                <w:sz w:val="16"/>
                <w:szCs w:val="16"/>
                <w:lang w:eastAsia="cs-CZ"/>
              </w:rPr>
              <w:t>upr</w:t>
            </w:r>
            <w:proofErr w:type="spellEnd"/>
            <w:proofErr w:type="gramEnd"/>
            <w:r w:rsidRPr="00651235">
              <w:rPr>
                <w:rFonts w:ascii="Cambria" w:eastAsia="Times New Roman" w:hAnsi="Cambria" w:cs="Times New Roman"/>
                <w:b/>
                <w:bCs/>
                <w:sz w:val="16"/>
                <w:szCs w:val="16"/>
                <w:lang w:eastAsia="cs-CZ"/>
              </w:rPr>
              <w:t xml:space="preserve">. </w:t>
            </w:r>
            <w:proofErr w:type="spellStart"/>
            <w:r w:rsidRPr="00651235">
              <w:rPr>
                <w:rFonts w:ascii="Cambria" w:eastAsia="Times New Roman" w:hAnsi="Cambria" w:cs="Times New Roman"/>
                <w:b/>
                <w:bCs/>
                <w:sz w:val="16"/>
                <w:szCs w:val="16"/>
                <w:lang w:eastAsia="cs-CZ"/>
              </w:rPr>
              <w:t>rozp</w:t>
            </w:r>
            <w:proofErr w:type="spellEnd"/>
            <w:r w:rsidRPr="00651235">
              <w:rPr>
                <w:rFonts w:ascii="Cambria" w:eastAsia="Times New Roman" w:hAnsi="Cambria" w:cs="Times New Roman"/>
                <w:b/>
                <w:bCs/>
                <w:sz w:val="16"/>
                <w:szCs w:val="16"/>
                <w:lang w:eastAsia="cs-CZ"/>
              </w:rPr>
              <w:t>.</w:t>
            </w:r>
          </w:p>
        </w:tc>
      </w:tr>
      <w:tr w:rsidR="00651235" w:rsidRPr="00651235" w:rsidTr="00651235">
        <w:trPr>
          <w:trHeight w:val="276"/>
        </w:trPr>
        <w:tc>
          <w:tcPr>
            <w:tcW w:w="7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Třída 5 - Běžné výdaje</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 </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ORJ 10 - Kancelář tajemníka - ostatní výdaje</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631,00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831,00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658,24</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79,21%</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ORJ 20 - Odbor stavebního úřadu, ŽP - ostatní výdaje</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8 620,00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9 541,90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7 984,55</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83,68%</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30 - Finanční odbor</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2 505,30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6 372,20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5 191,44</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81,47%</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30 - Finanční odbor - příspěvky zřízeným PO</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44 737,30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42 067,00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42 066,80</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100,00%</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ORJ 30 - Finanční odbor celkem</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47 242,60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48 439,20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47 258,24</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97,56%</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 xml:space="preserve">ORJ 40 - Odbor správy majetku, investic </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6 250,00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9 586,00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8 745,22</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91,23%</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 xml:space="preserve">ORJ 50 - Odbor sociálních věcí </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2 261,90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2 680,50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1 881,62</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70,20%</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 xml:space="preserve">ORJ 60 - Odbor správních činností </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250,00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444,00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358,36</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80,71%</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71 - Odbor vnějších vztahů - ostatní výdaje</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1 670,00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3 235,40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2 212,21</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68,38%</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lastRenderedPageBreak/>
              <w:t>ORJ 71 - Odbor vnějších vztahů - dotace</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1 800,00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1 500,00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1 435,17</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95,68%</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72 - MAP</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120,00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3 524,70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2 424,98</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68,80%</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ORJ 70 - Odbor vnějších vztahů celkem</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3 590,00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8 260,10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6 072,36</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74%</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80 - Městský úřad - ostatní výdaje</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51 768,00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56 745,40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52 184,75</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91,96%</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ORJ 80 - Městský úřad - odměny ZO</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3 959,00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3 959,00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3 224,28</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81,44%</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ORJ 80 - Městský úřad celkem</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55 727,00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60 704,40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55 409,04</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91,28%</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 xml:space="preserve">ORJ 90 - Městská policie </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4 103,90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4 103,90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3 294,87</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80,29%</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Nespecifikované</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0,00</w:t>
            </w:r>
          </w:p>
        </w:tc>
        <w:tc>
          <w:tcPr>
            <w:tcW w:w="106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18,84</w:t>
            </w:r>
          </w:p>
        </w:tc>
        <w:tc>
          <w:tcPr>
            <w:tcW w:w="1400"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right"/>
              <w:rPr>
                <w:rFonts w:ascii="Cambria" w:eastAsia="Times New Roman" w:hAnsi="Cambria" w:cs="Times New Roman"/>
                <w:color w:val="000000"/>
                <w:sz w:val="16"/>
                <w:szCs w:val="16"/>
                <w:lang w:eastAsia="cs-CZ"/>
              </w:rPr>
            </w:pPr>
            <w:r w:rsidRPr="00651235">
              <w:rPr>
                <w:rFonts w:ascii="Cambria" w:eastAsia="Times New Roman" w:hAnsi="Cambria" w:cs="Times New Roman"/>
                <w:color w:val="000000"/>
                <w:sz w:val="16"/>
                <w:szCs w:val="16"/>
                <w:lang w:eastAsia="cs-CZ"/>
              </w:rPr>
              <w:t>0,00%</w:t>
            </w:r>
          </w:p>
        </w:tc>
      </w:tr>
      <w:tr w:rsidR="00651235" w:rsidRPr="00651235" w:rsidTr="00651235">
        <w:trPr>
          <w:trHeight w:val="276"/>
        </w:trPr>
        <w:tc>
          <w:tcPr>
            <w:tcW w:w="4760" w:type="dxa"/>
            <w:tcBorders>
              <w:top w:val="nil"/>
              <w:left w:val="single" w:sz="4" w:space="0" w:color="auto"/>
              <w:bottom w:val="single" w:sz="4" w:space="0" w:color="auto"/>
              <w:right w:val="single" w:sz="4" w:space="0" w:color="auto"/>
            </w:tcBorders>
            <w:shd w:val="clear" w:color="000000" w:fill="D9D9D9"/>
            <w:noWrap/>
            <w:vAlign w:val="bottom"/>
            <w:hideMark/>
          </w:tcPr>
          <w:p w:rsidR="00651235" w:rsidRPr="00651235" w:rsidRDefault="00651235" w:rsidP="00651235">
            <w:pPr>
              <w:spacing w:after="0" w:line="240" w:lineRule="auto"/>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Třída 5 - Běžné výdaje celkem</w:t>
            </w:r>
          </w:p>
        </w:tc>
        <w:tc>
          <w:tcPr>
            <w:tcW w:w="1060" w:type="dxa"/>
            <w:tcBorders>
              <w:top w:val="nil"/>
              <w:left w:val="nil"/>
              <w:bottom w:val="single" w:sz="4" w:space="0" w:color="auto"/>
              <w:right w:val="single" w:sz="4" w:space="0" w:color="auto"/>
            </w:tcBorders>
            <w:shd w:val="clear" w:color="000000" w:fill="D9D9D9"/>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128 676,40</w:t>
            </w:r>
          </w:p>
        </w:tc>
        <w:tc>
          <w:tcPr>
            <w:tcW w:w="1060" w:type="dxa"/>
            <w:tcBorders>
              <w:top w:val="nil"/>
              <w:left w:val="nil"/>
              <w:bottom w:val="single" w:sz="4" w:space="0" w:color="auto"/>
              <w:right w:val="single" w:sz="4" w:space="0" w:color="auto"/>
            </w:tcBorders>
            <w:shd w:val="clear" w:color="000000" w:fill="D9D9D9"/>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144 591,00</w:t>
            </w:r>
          </w:p>
        </w:tc>
        <w:tc>
          <w:tcPr>
            <w:tcW w:w="1060" w:type="dxa"/>
            <w:tcBorders>
              <w:top w:val="nil"/>
              <w:left w:val="nil"/>
              <w:bottom w:val="single" w:sz="4" w:space="0" w:color="auto"/>
              <w:right w:val="single" w:sz="4" w:space="0" w:color="auto"/>
            </w:tcBorders>
            <w:shd w:val="clear" w:color="000000" w:fill="D9D9D9"/>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131 681,32</w:t>
            </w:r>
          </w:p>
        </w:tc>
        <w:tc>
          <w:tcPr>
            <w:tcW w:w="1400" w:type="dxa"/>
            <w:tcBorders>
              <w:top w:val="nil"/>
              <w:left w:val="nil"/>
              <w:bottom w:val="single" w:sz="4" w:space="0" w:color="auto"/>
              <w:right w:val="single" w:sz="4" w:space="0" w:color="auto"/>
            </w:tcBorders>
            <w:shd w:val="clear" w:color="000000" w:fill="D9D9D9"/>
            <w:noWrap/>
            <w:vAlign w:val="bottom"/>
            <w:hideMark/>
          </w:tcPr>
          <w:p w:rsidR="00651235" w:rsidRPr="00651235" w:rsidRDefault="00651235" w:rsidP="00651235">
            <w:pPr>
              <w:spacing w:after="0" w:line="240" w:lineRule="auto"/>
              <w:jc w:val="right"/>
              <w:rPr>
                <w:rFonts w:ascii="Cambria" w:eastAsia="Times New Roman" w:hAnsi="Cambria" w:cs="Times New Roman"/>
                <w:b/>
                <w:bCs/>
                <w:color w:val="000000"/>
                <w:sz w:val="16"/>
                <w:szCs w:val="16"/>
                <w:lang w:eastAsia="cs-CZ"/>
              </w:rPr>
            </w:pPr>
            <w:r w:rsidRPr="00651235">
              <w:rPr>
                <w:rFonts w:ascii="Cambria" w:eastAsia="Times New Roman" w:hAnsi="Cambria" w:cs="Times New Roman"/>
                <w:b/>
                <w:bCs/>
                <w:color w:val="000000"/>
                <w:sz w:val="16"/>
                <w:szCs w:val="16"/>
                <w:lang w:eastAsia="cs-CZ"/>
              </w:rPr>
              <w:t>91,07%</w:t>
            </w:r>
          </w:p>
        </w:tc>
      </w:tr>
    </w:tbl>
    <w:p w:rsidR="00F61E9B" w:rsidRDefault="00F61E9B" w:rsidP="00DB02DC">
      <w:pPr>
        <w:spacing w:after="0" w:line="240" w:lineRule="auto"/>
        <w:jc w:val="both"/>
        <w:rPr>
          <w:sz w:val="20"/>
          <w:szCs w:val="20"/>
        </w:rPr>
      </w:pPr>
    </w:p>
    <w:p w:rsidR="00651235" w:rsidRDefault="00651235" w:rsidP="00DB02DC">
      <w:pPr>
        <w:spacing w:after="0" w:line="240" w:lineRule="auto"/>
        <w:jc w:val="both"/>
        <w:rPr>
          <w:sz w:val="20"/>
          <w:szCs w:val="20"/>
        </w:rPr>
      </w:pPr>
    </w:p>
    <w:p w:rsidR="00F61E9B" w:rsidRDefault="00F61E9B" w:rsidP="00DB02DC">
      <w:pPr>
        <w:spacing w:after="0" w:line="240" w:lineRule="auto"/>
        <w:jc w:val="both"/>
        <w:rPr>
          <w:b/>
          <w:sz w:val="20"/>
          <w:szCs w:val="20"/>
        </w:rPr>
      </w:pPr>
      <w:r w:rsidRPr="00F61E9B">
        <w:rPr>
          <w:b/>
          <w:sz w:val="20"/>
          <w:szCs w:val="20"/>
        </w:rPr>
        <w:t>Přehled příspěvků příspěvkovým organizacím za rok 2020</w:t>
      </w:r>
      <w:r w:rsidR="009145FF">
        <w:rPr>
          <w:b/>
          <w:sz w:val="20"/>
          <w:szCs w:val="20"/>
        </w:rPr>
        <w:t xml:space="preserve"> (běžné i kapitálové v tis. Kč)</w:t>
      </w:r>
    </w:p>
    <w:tbl>
      <w:tblPr>
        <w:tblW w:w="8200" w:type="dxa"/>
        <w:tblInd w:w="55" w:type="dxa"/>
        <w:tblCellMar>
          <w:left w:w="70" w:type="dxa"/>
          <w:right w:w="70" w:type="dxa"/>
        </w:tblCellMar>
        <w:tblLook w:val="04A0" w:firstRow="1" w:lastRow="0" w:firstColumn="1" w:lastColumn="0" w:noHBand="0" w:noVBand="1"/>
      </w:tblPr>
      <w:tblGrid>
        <w:gridCol w:w="4300"/>
        <w:gridCol w:w="1300"/>
        <w:gridCol w:w="1300"/>
        <w:gridCol w:w="1300"/>
      </w:tblGrid>
      <w:tr w:rsidR="009145FF" w:rsidRPr="009145FF" w:rsidTr="009145FF">
        <w:trPr>
          <w:trHeight w:val="216"/>
        </w:trPr>
        <w:tc>
          <w:tcPr>
            <w:tcW w:w="4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45FF" w:rsidRPr="009145FF" w:rsidRDefault="009145FF" w:rsidP="009145FF">
            <w:pPr>
              <w:spacing w:after="0" w:line="240" w:lineRule="auto"/>
              <w:jc w:val="center"/>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Popis</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jc w:val="center"/>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Rozpočet</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jc w:val="center"/>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Skutečnost</w:t>
            </w:r>
          </w:p>
        </w:tc>
      </w:tr>
      <w:tr w:rsidR="009145FF" w:rsidRPr="009145FF" w:rsidTr="009145FF">
        <w:trPr>
          <w:trHeight w:val="216"/>
        </w:trPr>
        <w:tc>
          <w:tcPr>
            <w:tcW w:w="4300" w:type="dxa"/>
            <w:vMerge/>
            <w:tcBorders>
              <w:top w:val="single" w:sz="4" w:space="0" w:color="auto"/>
              <w:left w:val="single" w:sz="4" w:space="0" w:color="auto"/>
              <w:bottom w:val="single" w:sz="4" w:space="0" w:color="000000"/>
              <w:right w:val="single" w:sz="4" w:space="0" w:color="auto"/>
            </w:tcBorders>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p>
        </w:tc>
        <w:tc>
          <w:tcPr>
            <w:tcW w:w="1300" w:type="dxa"/>
            <w:tcBorders>
              <w:top w:val="nil"/>
              <w:left w:val="nil"/>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jc w:val="center"/>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schválený</w:t>
            </w:r>
          </w:p>
        </w:tc>
        <w:tc>
          <w:tcPr>
            <w:tcW w:w="1300" w:type="dxa"/>
            <w:tcBorders>
              <w:top w:val="nil"/>
              <w:left w:val="nil"/>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jc w:val="center"/>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upravený</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 xml:space="preserve">FO - MŠ </w:t>
            </w:r>
            <w:proofErr w:type="spellStart"/>
            <w:r w:rsidRPr="009145FF">
              <w:rPr>
                <w:rFonts w:ascii="Cambria" w:eastAsia="Times New Roman" w:hAnsi="Cambria" w:cs="Times New Roman"/>
                <w:sz w:val="16"/>
                <w:szCs w:val="16"/>
                <w:lang w:eastAsia="cs-CZ"/>
              </w:rPr>
              <w:t>Zvídálek</w:t>
            </w:r>
            <w:proofErr w:type="spellEnd"/>
            <w:r w:rsidRPr="009145FF">
              <w:rPr>
                <w:rFonts w:ascii="Cambria" w:eastAsia="Times New Roman" w:hAnsi="Cambria" w:cs="Times New Roman"/>
                <w:sz w:val="16"/>
                <w:szCs w:val="16"/>
                <w:lang w:eastAsia="cs-CZ"/>
              </w:rPr>
              <w:t xml:space="preserve"> - provoz</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1 348,0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1 263,9</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1 263,9</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3111 - Mateřské školy</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1 348,0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1 263,9</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1 263,9</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ZŠ Tyršova - provoz</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2 641,0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1 902,2</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1 902,2</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ZŠ Komenského - provoz</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3 315,0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2 589,1</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2 589,1</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ÚNP - ZŠ Komenského IT</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460,0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460,0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460,0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3113 - Základní školy</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6 416,0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4 951,3</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4 951,3</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ZŠ Komenského  ÚNP - jídelna</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1 395,0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1 395,0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1 395,0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3141 - Školní stravování</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1 395,0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1 395,0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1 395,0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ZUŠ - provoz</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3231 - Základní umělecké školy</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300,0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100,0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ZS-A - provoz + odpisy</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12 316,3</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11 758,2</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11 758,2</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ZS-A ÚNP - Vzpomínkové akce</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 xml:space="preserve">FO - ZS-A ÚNP - </w:t>
            </w:r>
            <w:proofErr w:type="spellStart"/>
            <w:r w:rsidRPr="009145FF">
              <w:rPr>
                <w:rFonts w:ascii="Cambria" w:eastAsia="Times New Roman" w:hAnsi="Cambria" w:cs="Times New Roman"/>
                <w:sz w:val="16"/>
                <w:szCs w:val="16"/>
                <w:lang w:eastAsia="cs-CZ"/>
              </w:rPr>
              <w:t>Concentus</w:t>
            </w:r>
            <w:proofErr w:type="spellEnd"/>
            <w:r w:rsidRPr="009145FF">
              <w:rPr>
                <w:rFonts w:ascii="Cambria" w:eastAsia="Times New Roman" w:hAnsi="Cambria" w:cs="Times New Roman"/>
                <w:sz w:val="16"/>
                <w:szCs w:val="16"/>
                <w:lang w:eastAsia="cs-CZ"/>
              </w:rPr>
              <w:t xml:space="preserve"> </w:t>
            </w:r>
            <w:proofErr w:type="spellStart"/>
            <w:r w:rsidRPr="009145FF">
              <w:rPr>
                <w:rFonts w:ascii="Cambria" w:eastAsia="Times New Roman" w:hAnsi="Cambria" w:cs="Times New Roman"/>
                <w:sz w:val="16"/>
                <w:szCs w:val="16"/>
                <w:lang w:eastAsia="cs-CZ"/>
              </w:rPr>
              <w:t>Moraviae</w:t>
            </w:r>
            <w:proofErr w:type="spellEnd"/>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70,0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70,0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70,0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ZS-A ÚNP - Dny Slavkova</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ZS-A ÚNP Náhrada kulturních akcí</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ZS-A ÚIP - úvěr WC</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3315 - Činnosti muzeí a galerií</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13 086,3</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12 528,2</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12 528,2</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DDM - provoz</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162,2</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162,2</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Výdaje 3421 - Využití volného času dětí a mládeže</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250,0</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162,2</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162,2</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 provoz + odpisy</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20 542,0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19 539,1</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19 539,1</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ÚNP -  ošetření stromů (stromy pod kontrolou)</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400,0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 xml:space="preserve">FO - TSMS ÚNP -  náhradní čtyřletá péče - Obnova </w:t>
            </w:r>
            <w:proofErr w:type="spellStart"/>
            <w:r w:rsidRPr="009145FF">
              <w:rPr>
                <w:rFonts w:ascii="Cambria" w:eastAsia="Times New Roman" w:hAnsi="Cambria" w:cs="Times New Roman"/>
                <w:sz w:val="16"/>
                <w:szCs w:val="16"/>
                <w:lang w:eastAsia="cs-CZ"/>
              </w:rPr>
              <w:t>zám</w:t>
            </w:r>
            <w:proofErr w:type="spellEnd"/>
            <w:r w:rsidRPr="009145FF">
              <w:rPr>
                <w:rFonts w:ascii="Cambria" w:eastAsia="Times New Roman" w:hAnsi="Cambria" w:cs="Times New Roman"/>
                <w:sz w:val="16"/>
                <w:szCs w:val="16"/>
                <w:lang w:eastAsia="cs-CZ"/>
              </w:rPr>
              <w:t>. parku</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ÚNP - výměna oken a dveří na stadionu III. etapa</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250,0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ÚNP - pasportizace stromů</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50,0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50,0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ÚNP - kanalizace (dešťové vpusti)</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600,0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600,0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600,0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ÚIP - hákový nosič nářadí</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1 887,5</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3 387,5</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3 387,5</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9145FF" w:rsidRPr="009145FF" w:rsidRDefault="009145FF" w:rsidP="009145FF">
            <w:pPr>
              <w:spacing w:after="0" w:line="240" w:lineRule="auto"/>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FO - TSMS ÚIP - zařízení na ekologickou likvidaci plevele</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1 000,0</w:t>
            </w:r>
          </w:p>
        </w:tc>
        <w:tc>
          <w:tcPr>
            <w:tcW w:w="1300" w:type="dxa"/>
            <w:tcBorders>
              <w:top w:val="nil"/>
              <w:left w:val="nil"/>
              <w:bottom w:val="single" w:sz="4" w:space="0" w:color="auto"/>
              <w:right w:val="single" w:sz="4" w:space="0" w:color="auto"/>
            </w:tcBorders>
            <w:shd w:val="clear" w:color="auto" w:fill="auto"/>
            <w:noWrap/>
            <w:vAlign w:val="center"/>
            <w:hideMark/>
          </w:tcPr>
          <w:p w:rsidR="009145FF" w:rsidRPr="009145FF" w:rsidRDefault="009145FF" w:rsidP="009145FF">
            <w:pPr>
              <w:spacing w:after="0" w:line="240" w:lineRule="auto"/>
              <w:jc w:val="right"/>
              <w:rPr>
                <w:rFonts w:ascii="Cambria" w:eastAsia="Times New Roman" w:hAnsi="Cambria" w:cs="Times New Roman"/>
                <w:sz w:val="16"/>
                <w:szCs w:val="16"/>
                <w:lang w:eastAsia="cs-CZ"/>
              </w:rPr>
            </w:pPr>
            <w:r w:rsidRPr="009145FF">
              <w:rPr>
                <w:rFonts w:ascii="Cambria" w:eastAsia="Times New Roman" w:hAnsi="Cambria" w:cs="Times New Roman"/>
                <w:sz w:val="16"/>
                <w:szCs w:val="16"/>
                <w:lang w:eastAsia="cs-CZ"/>
              </w:rPr>
              <w:t>1 000,0</w:t>
            </w:r>
          </w:p>
        </w:tc>
      </w:tr>
      <w:tr w:rsidR="009145FF" w:rsidRPr="009145FF" w:rsidTr="009145FF">
        <w:trPr>
          <w:trHeight w:val="216"/>
        </w:trPr>
        <w:tc>
          <w:tcPr>
            <w:tcW w:w="4300" w:type="dxa"/>
            <w:tcBorders>
              <w:top w:val="nil"/>
              <w:left w:val="single" w:sz="4" w:space="0" w:color="auto"/>
              <w:bottom w:val="single" w:sz="4" w:space="0" w:color="auto"/>
              <w:right w:val="single" w:sz="4" w:space="0" w:color="auto"/>
            </w:tcBorders>
            <w:shd w:val="clear" w:color="000000" w:fill="D3D3D3"/>
            <w:vAlign w:val="center"/>
            <w:hideMark/>
          </w:tcPr>
          <w:p w:rsidR="009145FF" w:rsidRPr="009145FF" w:rsidRDefault="009145FF" w:rsidP="009145FF">
            <w:pPr>
              <w:spacing w:after="0" w:line="240" w:lineRule="auto"/>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 xml:space="preserve">Výdaje 3639 - Komunální služby a územní rozvoj </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24 029,5</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25 526,6</w:t>
            </w:r>
          </w:p>
        </w:tc>
        <w:tc>
          <w:tcPr>
            <w:tcW w:w="1300" w:type="dxa"/>
            <w:tcBorders>
              <w:top w:val="nil"/>
              <w:left w:val="nil"/>
              <w:bottom w:val="single" w:sz="4" w:space="0" w:color="auto"/>
              <w:right w:val="single" w:sz="4" w:space="0" w:color="auto"/>
            </w:tcBorders>
            <w:shd w:val="clear" w:color="000000" w:fill="D3D3D3"/>
            <w:noWrap/>
            <w:vAlign w:val="center"/>
            <w:hideMark/>
          </w:tcPr>
          <w:p w:rsidR="009145FF" w:rsidRPr="009145FF" w:rsidRDefault="009145FF" w:rsidP="009145FF">
            <w:pPr>
              <w:spacing w:after="0" w:line="240" w:lineRule="auto"/>
              <w:jc w:val="right"/>
              <w:rPr>
                <w:rFonts w:ascii="Cambria" w:eastAsia="Times New Roman" w:hAnsi="Cambria" w:cs="Times New Roman"/>
                <w:b/>
                <w:bCs/>
                <w:sz w:val="16"/>
                <w:szCs w:val="16"/>
                <w:lang w:eastAsia="cs-CZ"/>
              </w:rPr>
            </w:pPr>
            <w:r w:rsidRPr="009145FF">
              <w:rPr>
                <w:rFonts w:ascii="Cambria" w:eastAsia="Times New Roman" w:hAnsi="Cambria" w:cs="Times New Roman"/>
                <w:b/>
                <w:bCs/>
                <w:sz w:val="16"/>
                <w:szCs w:val="16"/>
                <w:lang w:eastAsia="cs-CZ"/>
              </w:rPr>
              <w:t>25 526,6</w:t>
            </w:r>
          </w:p>
        </w:tc>
      </w:tr>
    </w:tbl>
    <w:p w:rsidR="009145FF" w:rsidRPr="00F61E9B" w:rsidRDefault="009145FF" w:rsidP="00DB02DC">
      <w:pPr>
        <w:spacing w:after="0" w:line="240" w:lineRule="auto"/>
        <w:jc w:val="both"/>
        <w:rPr>
          <w:b/>
          <w:sz w:val="20"/>
          <w:szCs w:val="20"/>
        </w:rPr>
      </w:pPr>
    </w:p>
    <w:p w:rsidR="009145FF" w:rsidRDefault="00F61E9B" w:rsidP="009145FF">
      <w:pPr>
        <w:spacing w:after="0" w:line="240" w:lineRule="auto"/>
        <w:jc w:val="both"/>
        <w:rPr>
          <w:sz w:val="20"/>
          <w:szCs w:val="20"/>
        </w:rPr>
      </w:pPr>
      <w:r w:rsidRPr="00F61E9B">
        <w:rPr>
          <w:b/>
          <w:sz w:val="20"/>
          <w:szCs w:val="20"/>
        </w:rPr>
        <w:t>Kapitálové výdaje</w:t>
      </w:r>
      <w:r>
        <w:rPr>
          <w:sz w:val="20"/>
          <w:szCs w:val="20"/>
        </w:rPr>
        <w:t xml:space="preserve"> tvořily 27,5 % z celkových výdajů města v roce 2020. </w:t>
      </w:r>
      <w:r w:rsidR="009145FF">
        <w:rPr>
          <w:sz w:val="20"/>
          <w:szCs w:val="20"/>
        </w:rPr>
        <w:t>Kapitálové výdaje nebyly čerpány v celkové výši 14.359,31 tis. Kč. Jedná se především o</w:t>
      </w:r>
      <w:r w:rsidR="00BB432E">
        <w:rPr>
          <w:sz w:val="20"/>
          <w:szCs w:val="20"/>
        </w:rPr>
        <w:t xml:space="preserve"> nerealizované projektové dokumentace a investiční akce (viz. </w:t>
      </w:r>
      <w:proofErr w:type="gramStart"/>
      <w:r w:rsidR="00BB432E">
        <w:rPr>
          <w:sz w:val="20"/>
          <w:szCs w:val="20"/>
        </w:rPr>
        <w:t>tabulka</w:t>
      </w:r>
      <w:proofErr w:type="gramEnd"/>
      <w:r w:rsidR="00BB432E">
        <w:rPr>
          <w:sz w:val="20"/>
          <w:szCs w:val="20"/>
        </w:rPr>
        <w:t>).</w:t>
      </w:r>
    </w:p>
    <w:p w:rsidR="00835275" w:rsidRDefault="00835275" w:rsidP="009145FF">
      <w:pPr>
        <w:spacing w:after="0" w:line="240" w:lineRule="auto"/>
        <w:jc w:val="both"/>
        <w:rPr>
          <w:sz w:val="20"/>
          <w:szCs w:val="20"/>
        </w:rPr>
      </w:pPr>
    </w:p>
    <w:p w:rsidR="00BB432E" w:rsidRDefault="00BB432E" w:rsidP="00BB432E">
      <w:pPr>
        <w:spacing w:after="0" w:line="240" w:lineRule="auto"/>
        <w:jc w:val="both"/>
        <w:rPr>
          <w:b/>
          <w:sz w:val="20"/>
          <w:szCs w:val="20"/>
        </w:rPr>
      </w:pPr>
      <w:r>
        <w:rPr>
          <w:b/>
          <w:sz w:val="20"/>
          <w:szCs w:val="20"/>
        </w:rPr>
        <w:t>Čerpání kapitálových</w:t>
      </w:r>
      <w:r w:rsidRPr="003B5F1D">
        <w:rPr>
          <w:b/>
          <w:sz w:val="20"/>
          <w:szCs w:val="20"/>
        </w:rPr>
        <w:t xml:space="preserve"> výdajů za rok 2020 dle závazných ukazatelů</w:t>
      </w:r>
      <w:r>
        <w:rPr>
          <w:b/>
          <w:sz w:val="20"/>
          <w:szCs w:val="20"/>
        </w:rPr>
        <w:t xml:space="preserve"> (v tis. Kč)</w:t>
      </w:r>
    </w:p>
    <w:tbl>
      <w:tblPr>
        <w:tblW w:w="9330" w:type="dxa"/>
        <w:tblInd w:w="55" w:type="dxa"/>
        <w:tblCellMar>
          <w:left w:w="70" w:type="dxa"/>
          <w:right w:w="70" w:type="dxa"/>
        </w:tblCellMar>
        <w:tblLook w:val="04A0" w:firstRow="1" w:lastRow="0" w:firstColumn="1" w:lastColumn="0" w:noHBand="0" w:noVBand="1"/>
      </w:tblPr>
      <w:tblGrid>
        <w:gridCol w:w="4880"/>
        <w:gridCol w:w="1081"/>
        <w:gridCol w:w="1284"/>
        <w:gridCol w:w="951"/>
        <w:gridCol w:w="1134"/>
      </w:tblGrid>
      <w:tr w:rsidR="00651235" w:rsidRPr="00651235" w:rsidTr="00D34B95">
        <w:trPr>
          <w:trHeight w:val="276"/>
        </w:trPr>
        <w:tc>
          <w:tcPr>
            <w:tcW w:w="48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Popis</w:t>
            </w:r>
          </w:p>
        </w:tc>
        <w:tc>
          <w:tcPr>
            <w:tcW w:w="23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Rozpočet</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Skutečnost</w:t>
            </w:r>
          </w:p>
        </w:tc>
        <w:tc>
          <w:tcPr>
            <w:tcW w:w="1134" w:type="dxa"/>
            <w:tcBorders>
              <w:top w:val="single" w:sz="4" w:space="0" w:color="auto"/>
              <w:left w:val="nil"/>
              <w:bottom w:val="nil"/>
              <w:right w:val="single" w:sz="4" w:space="0" w:color="auto"/>
            </w:tcBorders>
            <w:shd w:val="clear" w:color="auto" w:fill="auto"/>
            <w:noWrap/>
            <w:vAlign w:val="bottom"/>
            <w:hideMark/>
          </w:tcPr>
          <w:p w:rsidR="00651235" w:rsidRPr="00651235" w:rsidRDefault="00D34B95" w:rsidP="00651235">
            <w:pPr>
              <w:spacing w:after="0" w:line="240" w:lineRule="auto"/>
              <w:jc w:val="center"/>
              <w:rPr>
                <w:rFonts w:ascii="Cambria" w:eastAsia="Times New Roman" w:hAnsi="Cambria" w:cs="Times New Roman"/>
                <w:b/>
                <w:bCs/>
                <w:sz w:val="16"/>
                <w:szCs w:val="16"/>
                <w:lang w:eastAsia="cs-CZ"/>
              </w:rPr>
            </w:pPr>
            <w:r>
              <w:rPr>
                <w:rFonts w:ascii="Cambria" w:eastAsia="Times New Roman" w:hAnsi="Cambria" w:cs="Times New Roman"/>
                <w:b/>
                <w:bCs/>
                <w:sz w:val="16"/>
                <w:szCs w:val="16"/>
                <w:lang w:eastAsia="cs-CZ"/>
              </w:rPr>
              <w:t>Čerpání</w:t>
            </w:r>
          </w:p>
        </w:tc>
      </w:tr>
      <w:tr w:rsidR="00651235" w:rsidRPr="00651235" w:rsidTr="00D34B95">
        <w:trPr>
          <w:trHeight w:val="276"/>
        </w:trPr>
        <w:tc>
          <w:tcPr>
            <w:tcW w:w="4880" w:type="dxa"/>
            <w:vMerge/>
            <w:tcBorders>
              <w:top w:val="single" w:sz="4" w:space="0" w:color="auto"/>
              <w:left w:val="single" w:sz="4" w:space="0" w:color="auto"/>
              <w:bottom w:val="single" w:sz="4" w:space="0" w:color="auto"/>
              <w:right w:val="nil"/>
            </w:tcBorders>
            <w:vAlign w:val="center"/>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schválený</w:t>
            </w:r>
          </w:p>
        </w:tc>
        <w:tc>
          <w:tcPr>
            <w:tcW w:w="1284"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jc w:val="center"/>
              <w:rPr>
                <w:rFonts w:ascii="Cambria" w:eastAsia="Times New Roman" w:hAnsi="Cambria" w:cs="Times New Roman"/>
                <w:b/>
                <w:bCs/>
                <w:sz w:val="16"/>
                <w:szCs w:val="16"/>
                <w:lang w:eastAsia="cs-CZ"/>
              </w:rPr>
            </w:pPr>
            <w:r w:rsidRPr="00651235">
              <w:rPr>
                <w:rFonts w:ascii="Cambria" w:eastAsia="Times New Roman" w:hAnsi="Cambria" w:cs="Times New Roman"/>
                <w:b/>
                <w:bCs/>
                <w:sz w:val="16"/>
                <w:szCs w:val="16"/>
                <w:lang w:eastAsia="cs-CZ"/>
              </w:rPr>
              <w:t>upravený</w:t>
            </w: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
        </w:tc>
        <w:tc>
          <w:tcPr>
            <w:tcW w:w="1134" w:type="dxa"/>
            <w:tcBorders>
              <w:top w:val="nil"/>
              <w:left w:val="nil"/>
              <w:bottom w:val="single" w:sz="4" w:space="0" w:color="auto"/>
              <w:right w:val="single" w:sz="4" w:space="0" w:color="auto"/>
            </w:tcBorders>
            <w:shd w:val="clear" w:color="auto" w:fill="auto"/>
            <w:noWrap/>
            <w:vAlign w:val="bottom"/>
            <w:hideMark/>
          </w:tcPr>
          <w:p w:rsidR="00651235" w:rsidRPr="00651235" w:rsidRDefault="00651235" w:rsidP="00651235">
            <w:pPr>
              <w:spacing w:after="0" w:line="240" w:lineRule="auto"/>
              <w:rPr>
                <w:rFonts w:ascii="Cambria" w:eastAsia="Times New Roman" w:hAnsi="Cambria" w:cs="Times New Roman"/>
                <w:b/>
                <w:bCs/>
                <w:sz w:val="16"/>
                <w:szCs w:val="16"/>
                <w:lang w:eastAsia="cs-CZ"/>
              </w:rPr>
            </w:pPr>
            <w:proofErr w:type="spellStart"/>
            <w:r w:rsidRPr="00651235">
              <w:rPr>
                <w:rFonts w:ascii="Cambria" w:eastAsia="Times New Roman" w:hAnsi="Cambria" w:cs="Times New Roman"/>
                <w:b/>
                <w:bCs/>
                <w:sz w:val="16"/>
                <w:szCs w:val="16"/>
                <w:lang w:eastAsia="cs-CZ"/>
              </w:rPr>
              <w:t>upr</w:t>
            </w:r>
            <w:proofErr w:type="spellEnd"/>
            <w:r w:rsidRPr="00651235">
              <w:rPr>
                <w:rFonts w:ascii="Cambria" w:eastAsia="Times New Roman" w:hAnsi="Cambria" w:cs="Times New Roman"/>
                <w:b/>
                <w:bCs/>
                <w:sz w:val="16"/>
                <w:szCs w:val="16"/>
                <w:lang w:eastAsia="cs-CZ"/>
              </w:rPr>
              <w:t xml:space="preserve">. </w:t>
            </w:r>
            <w:proofErr w:type="spellStart"/>
            <w:r w:rsidRPr="00651235">
              <w:rPr>
                <w:rFonts w:ascii="Cambria" w:eastAsia="Times New Roman" w:hAnsi="Cambria" w:cs="Times New Roman"/>
                <w:b/>
                <w:bCs/>
                <w:sz w:val="16"/>
                <w:szCs w:val="16"/>
                <w:lang w:eastAsia="cs-CZ"/>
              </w:rPr>
              <w:t>rozp</w:t>
            </w:r>
            <w:proofErr w:type="spellEnd"/>
            <w:r w:rsidRPr="00651235">
              <w:rPr>
                <w:rFonts w:ascii="Cambria" w:eastAsia="Times New Roman" w:hAnsi="Cambria" w:cs="Times New Roman"/>
                <w:b/>
                <w:bCs/>
                <w:sz w:val="16"/>
                <w:szCs w:val="16"/>
                <w:lang w:eastAsia="cs-CZ"/>
              </w:rPr>
              <w:t>.</w:t>
            </w:r>
            <w:r w:rsidR="00D34B95">
              <w:rPr>
                <w:rFonts w:ascii="Cambria" w:eastAsia="Times New Roman" w:hAnsi="Cambria" w:cs="Times New Roman"/>
                <w:b/>
                <w:bCs/>
                <w:sz w:val="16"/>
                <w:szCs w:val="16"/>
                <w:lang w:eastAsia="cs-CZ"/>
              </w:rPr>
              <w:t>-skutečnost</w:t>
            </w:r>
          </w:p>
        </w:tc>
      </w:tr>
      <w:tr w:rsidR="00D34B95" w:rsidRPr="00D34B95" w:rsidTr="00D34B95">
        <w:trPr>
          <w:trHeight w:val="276"/>
        </w:trPr>
        <w:tc>
          <w:tcPr>
            <w:tcW w:w="8196" w:type="dxa"/>
            <w:gridSpan w:val="4"/>
            <w:tcBorders>
              <w:top w:val="single" w:sz="4" w:space="0" w:color="auto"/>
              <w:left w:val="single" w:sz="4" w:space="0" w:color="auto"/>
              <w:bottom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Třída 6 - Kapitálové výdaje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 </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 xml:space="preserve">ORJ 20 - Odbor SÚ, ŽP - spoluúčast dotace ÚSES pro ORP Slavkov </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300,00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30 - Finanční odbor - investiční účelové příspěvky - PO TSMS</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1 887,50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4 387,50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4 387,50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30 - Finanční odbor - investiční účelové příspěvky PO ZS-A</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ORJ 30 - Finanční odbor celkem</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2 087,50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4 587,50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4 587,50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lastRenderedPageBreak/>
              <w:t>ORJ 40 - Odbor SMIR - projektová dokumentace ul. Malinovského</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700,00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250,00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450,00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projektová dokumentace ul. Jiráskova</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plánovací smlouva - Mgr. Havránek</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232,40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232,32</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0,08</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plánovací smlouva Na Vyhlídce</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467,60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467,60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rekonstrukce a přístavba MŠ Koláčkovo nám.</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2 500,00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905,65</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1 594,35</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VO</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469,13</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530,87</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 xml:space="preserve">ORJ 40 - Odbor SMIR - územní plán - změna </w:t>
            </w:r>
            <w:proofErr w:type="gramStart"/>
            <w:r w:rsidRPr="00D34B95">
              <w:rPr>
                <w:rFonts w:ascii="Cambria" w:eastAsia="Times New Roman" w:hAnsi="Cambria" w:cs="Times New Roman"/>
                <w:color w:val="000000"/>
                <w:sz w:val="16"/>
                <w:szCs w:val="16"/>
                <w:lang w:eastAsia="cs-CZ"/>
              </w:rPr>
              <w:t>č.1</w:t>
            </w:r>
            <w:proofErr w:type="gramEnd"/>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53,24</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446,76</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výkupy pozemků</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1 100,00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1 333,70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1 056,08</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277,62</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pítko na Palackého náměstí</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600,00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600,00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600,00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veřejná architektonická soutěž SCB</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 xml:space="preserve">ORJ 40 - Odbor SMIR - zámecká zeď - </w:t>
            </w:r>
            <w:proofErr w:type="spellStart"/>
            <w:r w:rsidRPr="00D34B95">
              <w:rPr>
                <w:rFonts w:ascii="Cambria" w:eastAsia="Times New Roman" w:hAnsi="Cambria" w:cs="Times New Roman"/>
                <w:color w:val="000000"/>
                <w:sz w:val="16"/>
                <w:szCs w:val="16"/>
                <w:lang w:eastAsia="cs-CZ"/>
              </w:rPr>
              <w:t>předf</w:t>
            </w:r>
            <w:proofErr w:type="spellEnd"/>
            <w:r w:rsidRPr="00D34B95">
              <w:rPr>
                <w:rFonts w:ascii="Cambria" w:eastAsia="Times New Roman" w:hAnsi="Cambria" w:cs="Times New Roman"/>
                <w:color w:val="000000"/>
                <w:sz w:val="16"/>
                <w:szCs w:val="16"/>
                <w:lang w:eastAsia="cs-CZ"/>
              </w:rPr>
              <w:t>. + spol.</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10 800,00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10 800,00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10 618,64</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181,36</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 xml:space="preserve">ORJ 40 - Odbor SMIR - zámecké valy -  </w:t>
            </w:r>
            <w:proofErr w:type="spellStart"/>
            <w:r w:rsidRPr="00D34B95">
              <w:rPr>
                <w:rFonts w:ascii="Cambria" w:eastAsia="Times New Roman" w:hAnsi="Cambria" w:cs="Times New Roman"/>
                <w:color w:val="000000"/>
                <w:sz w:val="16"/>
                <w:szCs w:val="16"/>
                <w:lang w:eastAsia="cs-CZ"/>
              </w:rPr>
              <w:t>předf</w:t>
            </w:r>
            <w:proofErr w:type="spellEnd"/>
            <w:r w:rsidRPr="00D34B95">
              <w:rPr>
                <w:rFonts w:ascii="Cambria" w:eastAsia="Times New Roman" w:hAnsi="Cambria" w:cs="Times New Roman"/>
                <w:color w:val="000000"/>
                <w:sz w:val="16"/>
                <w:szCs w:val="16"/>
                <w:lang w:eastAsia="cs-CZ"/>
              </w:rPr>
              <w:t>. + spol.</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25 000,00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25 000,00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24 822,05</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177,95</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SM - Husova 63</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3 000,00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170,09</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2 829,92</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SM - Rekonstrukce střechy Bučovická čp. 187</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2 500,00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2 500,00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121,84</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2 378,16</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zámecký park MAS - IROP předfinancování + spol.</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6 300,00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300,00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zámecký park INTERREG předfinancování + spol.</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13 000,00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ORJ 40 - Odbor SMIR - III/0501, Slavkov průtah</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4 000,00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1 400,00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364,82</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1 035,19</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 xml:space="preserve">ORJ 40 - Odbor SMIR - radar úsekového měření Velešovice </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3 200,00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200,00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 xml:space="preserve">ORJ 40 - Odbor SMIR -  Rekonstrukce </w:t>
            </w:r>
            <w:proofErr w:type="gramStart"/>
            <w:r w:rsidRPr="00D34B95">
              <w:rPr>
                <w:rFonts w:ascii="Cambria" w:eastAsia="Times New Roman" w:hAnsi="Cambria" w:cs="Times New Roman"/>
                <w:sz w:val="16"/>
                <w:szCs w:val="16"/>
                <w:lang w:eastAsia="cs-CZ"/>
              </w:rPr>
              <w:t>kom. a chodníků</w:t>
            </w:r>
            <w:proofErr w:type="gramEnd"/>
            <w:r w:rsidRPr="00D34B95">
              <w:rPr>
                <w:rFonts w:ascii="Cambria" w:eastAsia="Times New Roman" w:hAnsi="Cambria" w:cs="Times New Roman"/>
                <w:sz w:val="16"/>
                <w:szCs w:val="16"/>
                <w:lang w:eastAsia="cs-CZ"/>
              </w:rPr>
              <w:t xml:space="preserve"> ulice Tyršova</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4 650,00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2 860,20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1 789,80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ORJ 40 - Odbor SMIR - Projektová dokumentace - OO PČR Slavkov</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600,00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600,00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ORJ 40 - Odbor SMIR - Zabezpečení budovy JSDH</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84,26</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15,75</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 xml:space="preserve">ORJ 40 - Odbor SMIR - Studie </w:t>
            </w:r>
            <w:proofErr w:type="gramStart"/>
            <w:r w:rsidRPr="00D34B95">
              <w:rPr>
                <w:rFonts w:ascii="Cambria" w:eastAsia="Times New Roman" w:hAnsi="Cambria" w:cs="Times New Roman"/>
                <w:sz w:val="16"/>
                <w:szCs w:val="16"/>
                <w:lang w:eastAsia="cs-CZ"/>
              </w:rPr>
              <w:t>Koláčkovo  nám.</w:t>
            </w:r>
            <w:proofErr w:type="gramEnd"/>
            <w:r w:rsidRPr="00D34B95">
              <w:rPr>
                <w:rFonts w:ascii="Cambria" w:eastAsia="Times New Roman" w:hAnsi="Cambria" w:cs="Times New Roman"/>
                <w:sz w:val="16"/>
                <w:szCs w:val="16"/>
                <w:lang w:eastAsia="cs-CZ"/>
              </w:rPr>
              <w:t xml:space="preserve"> </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500,00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ORJ 40 - Odbor SMIR - Chodník ulice Pod Vinohrady</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800,00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722,08</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77,92</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ORJ 40 - Odbor SMIR - Projektové dokumentace - ostatní</w:t>
            </w:r>
          </w:p>
        </w:tc>
        <w:tc>
          <w:tcPr>
            <w:tcW w:w="108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380,00</w:t>
            </w:r>
          </w:p>
        </w:tc>
        <w:tc>
          <w:tcPr>
            <w:tcW w:w="951" w:type="dxa"/>
            <w:tcBorders>
              <w:top w:val="nil"/>
              <w:left w:val="nil"/>
              <w:bottom w:val="single" w:sz="4" w:space="0" w:color="auto"/>
              <w:right w:val="single" w:sz="4" w:space="0" w:color="auto"/>
            </w:tcBorders>
            <w:shd w:val="clear" w:color="auto" w:fill="auto"/>
            <w:vAlign w:val="center"/>
            <w:hideMark/>
          </w:tcPr>
          <w:p w:rsidR="00D34B95" w:rsidRPr="00D34B95" w:rsidRDefault="00D34B95" w:rsidP="00D34B95">
            <w:pPr>
              <w:spacing w:after="0" w:line="240" w:lineRule="auto"/>
              <w:jc w:val="right"/>
              <w:rPr>
                <w:rFonts w:ascii="Cambria" w:eastAsia="Times New Roman" w:hAnsi="Cambria" w:cs="Times New Roman"/>
                <w:sz w:val="16"/>
                <w:szCs w:val="16"/>
                <w:lang w:eastAsia="cs-CZ"/>
              </w:rPr>
            </w:pPr>
            <w:r w:rsidRPr="00D34B95">
              <w:rPr>
                <w:rFonts w:ascii="Cambria" w:eastAsia="Times New Roman" w:hAnsi="Cambria" w:cs="Times New Roman"/>
                <w:sz w:val="16"/>
                <w:szCs w:val="16"/>
                <w:lang w:eastAsia="cs-CZ"/>
              </w:rPr>
              <w:t>0,16</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color w:val="000000"/>
                <w:sz w:val="16"/>
                <w:szCs w:val="16"/>
                <w:lang w:eastAsia="cs-CZ"/>
              </w:rPr>
            </w:pPr>
            <w:r w:rsidRPr="00D34B95">
              <w:rPr>
                <w:rFonts w:ascii="Cambria" w:eastAsia="Times New Roman" w:hAnsi="Cambria" w:cs="Times New Roman"/>
                <w:color w:val="000000"/>
                <w:sz w:val="16"/>
                <w:szCs w:val="16"/>
                <w:lang w:eastAsia="cs-CZ"/>
              </w:rPr>
              <w:t>379,84</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ORJ 40 - Odbor správy majetku, investic celkem</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74 200,00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58 163,70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43 830,54</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14 333,16</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 xml:space="preserve">ORJ 70 - Odbor VV celkem -  </w:t>
            </w:r>
            <w:proofErr w:type="gramStart"/>
            <w:r w:rsidRPr="00D34B95">
              <w:rPr>
                <w:rFonts w:ascii="Cambria" w:eastAsia="Times New Roman" w:hAnsi="Cambria" w:cs="Times New Roman"/>
                <w:b/>
                <w:bCs/>
                <w:color w:val="000000"/>
                <w:sz w:val="16"/>
                <w:szCs w:val="16"/>
                <w:lang w:eastAsia="cs-CZ"/>
              </w:rPr>
              <w:t xml:space="preserve">ÚIP - </w:t>
            </w:r>
            <w:proofErr w:type="spellStart"/>
            <w:r w:rsidRPr="00D34B95">
              <w:rPr>
                <w:rFonts w:ascii="Cambria" w:eastAsia="Times New Roman" w:hAnsi="Cambria" w:cs="Times New Roman"/>
                <w:b/>
                <w:bCs/>
                <w:color w:val="000000"/>
                <w:sz w:val="16"/>
                <w:szCs w:val="16"/>
                <w:lang w:eastAsia="cs-CZ"/>
              </w:rPr>
              <w:t>B.Braun</w:t>
            </w:r>
            <w:proofErr w:type="spellEnd"/>
            <w:proofErr w:type="gramEnd"/>
            <w:r w:rsidRPr="00D34B95">
              <w:rPr>
                <w:rFonts w:ascii="Cambria" w:eastAsia="Times New Roman" w:hAnsi="Cambria" w:cs="Times New Roman"/>
                <w:b/>
                <w:bCs/>
                <w:color w:val="000000"/>
                <w:sz w:val="16"/>
                <w:szCs w:val="16"/>
                <w:lang w:eastAsia="cs-CZ"/>
              </w:rPr>
              <w:t xml:space="preserve"> - RTG - poliklinika</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300,00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color w:val="000000"/>
                <w:sz w:val="16"/>
                <w:szCs w:val="16"/>
                <w:lang w:eastAsia="cs-CZ"/>
              </w:rPr>
            </w:pPr>
            <w:r w:rsidRPr="00D34B95">
              <w:rPr>
                <w:rFonts w:ascii="Cambria" w:eastAsia="Times New Roman" w:hAnsi="Cambria" w:cs="Times New Roman"/>
                <w:b/>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 xml:space="preserve">ORJ 80 - Městský úřad </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950,00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1 139,00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1 112,85</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color w:val="000000"/>
                <w:sz w:val="16"/>
                <w:szCs w:val="16"/>
                <w:lang w:eastAsia="cs-CZ"/>
              </w:rPr>
            </w:pPr>
            <w:r w:rsidRPr="00D34B95">
              <w:rPr>
                <w:rFonts w:ascii="Cambria" w:eastAsia="Times New Roman" w:hAnsi="Cambria" w:cs="Times New Roman"/>
                <w:b/>
                <w:color w:val="000000"/>
                <w:sz w:val="16"/>
                <w:szCs w:val="16"/>
                <w:lang w:eastAsia="cs-CZ"/>
              </w:rPr>
              <w:t>26,15</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ORJ 90 - Městská policie - Kamerový systém</w:t>
            </w:r>
          </w:p>
        </w:tc>
        <w:tc>
          <w:tcPr>
            <w:tcW w:w="108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600,00</w:t>
            </w:r>
          </w:p>
        </w:tc>
        <w:tc>
          <w:tcPr>
            <w:tcW w:w="128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0,00</w:t>
            </w:r>
          </w:p>
        </w:tc>
        <w:tc>
          <w:tcPr>
            <w:tcW w:w="951"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34B95" w:rsidRPr="00D34B95" w:rsidRDefault="00D34B95" w:rsidP="00D34B95">
            <w:pPr>
              <w:spacing w:after="0" w:line="240" w:lineRule="auto"/>
              <w:jc w:val="right"/>
              <w:rPr>
                <w:rFonts w:ascii="Cambria" w:eastAsia="Times New Roman" w:hAnsi="Cambria" w:cs="Times New Roman"/>
                <w:b/>
                <w:color w:val="000000"/>
                <w:sz w:val="16"/>
                <w:szCs w:val="16"/>
                <w:lang w:eastAsia="cs-CZ"/>
              </w:rPr>
            </w:pPr>
            <w:r w:rsidRPr="00D34B95">
              <w:rPr>
                <w:rFonts w:ascii="Cambria" w:eastAsia="Times New Roman" w:hAnsi="Cambria" w:cs="Times New Roman"/>
                <w:b/>
                <w:color w:val="000000"/>
                <w:sz w:val="16"/>
                <w:szCs w:val="16"/>
                <w:lang w:eastAsia="cs-CZ"/>
              </w:rPr>
              <w:t>0,00</w:t>
            </w:r>
          </w:p>
        </w:tc>
      </w:tr>
      <w:tr w:rsidR="00D34B95" w:rsidRPr="00D34B95" w:rsidTr="00D34B95">
        <w:trPr>
          <w:trHeight w:val="276"/>
        </w:trPr>
        <w:tc>
          <w:tcPr>
            <w:tcW w:w="4880" w:type="dxa"/>
            <w:tcBorders>
              <w:top w:val="nil"/>
              <w:left w:val="single" w:sz="4" w:space="0" w:color="auto"/>
              <w:bottom w:val="single" w:sz="4" w:space="0" w:color="auto"/>
              <w:right w:val="single" w:sz="4" w:space="0" w:color="auto"/>
            </w:tcBorders>
            <w:shd w:val="clear" w:color="000000" w:fill="D9D9D9"/>
            <w:noWrap/>
            <w:vAlign w:val="bottom"/>
            <w:hideMark/>
          </w:tcPr>
          <w:p w:rsidR="00D34B95" w:rsidRPr="00D34B95" w:rsidRDefault="00D34B95" w:rsidP="00D34B95">
            <w:pPr>
              <w:spacing w:after="0" w:line="240" w:lineRule="auto"/>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Třída 6 - Kapitálové výdaje celkem</w:t>
            </w:r>
          </w:p>
        </w:tc>
        <w:tc>
          <w:tcPr>
            <w:tcW w:w="1081" w:type="dxa"/>
            <w:tcBorders>
              <w:top w:val="nil"/>
              <w:left w:val="nil"/>
              <w:bottom w:val="single" w:sz="4" w:space="0" w:color="auto"/>
              <w:right w:val="single" w:sz="4" w:space="0" w:color="auto"/>
            </w:tcBorders>
            <w:shd w:val="clear" w:color="000000" w:fill="D9D9D9"/>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78 137,50</w:t>
            </w:r>
          </w:p>
        </w:tc>
        <w:tc>
          <w:tcPr>
            <w:tcW w:w="1284" w:type="dxa"/>
            <w:tcBorders>
              <w:top w:val="nil"/>
              <w:left w:val="nil"/>
              <w:bottom w:val="single" w:sz="4" w:space="0" w:color="auto"/>
              <w:right w:val="single" w:sz="4" w:space="0" w:color="auto"/>
            </w:tcBorders>
            <w:shd w:val="clear" w:color="000000" w:fill="D9D9D9"/>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64 190,20</w:t>
            </w:r>
          </w:p>
        </w:tc>
        <w:tc>
          <w:tcPr>
            <w:tcW w:w="951" w:type="dxa"/>
            <w:tcBorders>
              <w:top w:val="nil"/>
              <w:left w:val="nil"/>
              <w:bottom w:val="single" w:sz="4" w:space="0" w:color="auto"/>
              <w:right w:val="single" w:sz="4" w:space="0" w:color="auto"/>
            </w:tcBorders>
            <w:shd w:val="clear" w:color="000000" w:fill="D9D9D9"/>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49 830,89</w:t>
            </w:r>
          </w:p>
        </w:tc>
        <w:tc>
          <w:tcPr>
            <w:tcW w:w="1134" w:type="dxa"/>
            <w:tcBorders>
              <w:top w:val="nil"/>
              <w:left w:val="nil"/>
              <w:bottom w:val="single" w:sz="4" w:space="0" w:color="auto"/>
              <w:right w:val="single" w:sz="4" w:space="0" w:color="auto"/>
            </w:tcBorders>
            <w:shd w:val="clear" w:color="000000" w:fill="D9D9D9"/>
            <w:noWrap/>
            <w:vAlign w:val="bottom"/>
            <w:hideMark/>
          </w:tcPr>
          <w:p w:rsidR="00D34B95" w:rsidRPr="00D34B95" w:rsidRDefault="00D34B95" w:rsidP="00D34B95">
            <w:pPr>
              <w:spacing w:after="0" w:line="240" w:lineRule="auto"/>
              <w:jc w:val="right"/>
              <w:rPr>
                <w:rFonts w:ascii="Cambria" w:eastAsia="Times New Roman" w:hAnsi="Cambria" w:cs="Times New Roman"/>
                <w:b/>
                <w:bCs/>
                <w:color w:val="000000"/>
                <w:sz w:val="16"/>
                <w:szCs w:val="16"/>
                <w:lang w:eastAsia="cs-CZ"/>
              </w:rPr>
            </w:pPr>
            <w:r w:rsidRPr="00D34B95">
              <w:rPr>
                <w:rFonts w:ascii="Cambria" w:eastAsia="Times New Roman" w:hAnsi="Cambria" w:cs="Times New Roman"/>
                <w:b/>
                <w:bCs/>
                <w:color w:val="000000"/>
                <w:sz w:val="16"/>
                <w:szCs w:val="16"/>
                <w:lang w:eastAsia="cs-CZ"/>
              </w:rPr>
              <w:t>14 359,31</w:t>
            </w:r>
          </w:p>
        </w:tc>
      </w:tr>
    </w:tbl>
    <w:p w:rsidR="00651235" w:rsidRDefault="00651235" w:rsidP="00DB02DC">
      <w:pPr>
        <w:spacing w:after="0" w:line="240" w:lineRule="auto"/>
        <w:jc w:val="both"/>
        <w:rPr>
          <w:sz w:val="20"/>
          <w:szCs w:val="20"/>
        </w:rPr>
      </w:pPr>
    </w:p>
    <w:p w:rsidR="00B363CD" w:rsidRDefault="00B363CD" w:rsidP="00DB02DC">
      <w:pPr>
        <w:spacing w:after="0" w:line="240" w:lineRule="auto"/>
        <w:jc w:val="both"/>
        <w:rPr>
          <w:sz w:val="20"/>
          <w:szCs w:val="20"/>
        </w:rPr>
      </w:pPr>
      <w:r>
        <w:rPr>
          <w:sz w:val="20"/>
          <w:szCs w:val="20"/>
        </w:rPr>
        <w:t>Komentář odboru SMIR k neuskutečněným investičním výdajům v roce 2020:</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Projektová dokumentace ul. Jiráskova – v roce 2020 nebyla zajištěna stanoviska dotčených orgánů státní správy, aby bylo možné projekt dokončit a zahájit územní řízení.</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Plánovací smlouva na Vyhlídce – nedošlo k zajištění práva k pozemku pro výstavbu obratiště</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Pítko na Palackého náměstí – nebylo možné zajistit zhotovitele díla, který by akceptoval nízkou cenu dle rozpočtu</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Veřejná architektonická soutěž SCB – v orgánech města nebyl schválen stavební program jako podklad pro soutěž.</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 xml:space="preserve">Rekonstrukce střechy Bučovická č. p. 187 – nebyla zajištěna projektová dokumentace a přestěhování nájemníků tak, aby bylo možné práce realizovat mimo zimní měsíce. </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Radar úsekového měření Velešovice – nebyla zajištěna stanoviska dotčených orgánů státní správy pro dokončení projektu a jeho realizaci.</w:t>
      </w:r>
    </w:p>
    <w:p w:rsidR="00290659" w:rsidRPr="00290659" w:rsidRDefault="00290659" w:rsidP="00290659">
      <w:pPr>
        <w:pStyle w:val="Odstavecseseznamem"/>
        <w:numPr>
          <w:ilvl w:val="0"/>
          <w:numId w:val="6"/>
        </w:numPr>
        <w:spacing w:after="0" w:line="240" w:lineRule="auto"/>
        <w:jc w:val="both"/>
        <w:rPr>
          <w:sz w:val="20"/>
          <w:szCs w:val="20"/>
        </w:rPr>
      </w:pPr>
      <w:r w:rsidRPr="00290659">
        <w:rPr>
          <w:sz w:val="20"/>
          <w:szCs w:val="20"/>
        </w:rPr>
        <w:t>Rekonstrukce komunikace a chodníků ulice Tyršova – z důvodů víceprací a klimatických podmínek byla část prací realizována v roce 2021.</w:t>
      </w:r>
    </w:p>
    <w:p w:rsidR="00290659" w:rsidRDefault="00290659" w:rsidP="00DB02DC">
      <w:pPr>
        <w:spacing w:after="0" w:line="240" w:lineRule="auto"/>
        <w:jc w:val="both"/>
        <w:rPr>
          <w:sz w:val="20"/>
          <w:szCs w:val="20"/>
        </w:rPr>
      </w:pPr>
    </w:p>
    <w:p w:rsidR="00C32447" w:rsidRDefault="00C32447" w:rsidP="00DB02DC">
      <w:pPr>
        <w:spacing w:after="0" w:line="240" w:lineRule="auto"/>
        <w:jc w:val="both"/>
        <w:rPr>
          <w:b/>
          <w:sz w:val="24"/>
          <w:szCs w:val="24"/>
        </w:rPr>
      </w:pPr>
      <w:r w:rsidRPr="00C32447">
        <w:rPr>
          <w:b/>
          <w:sz w:val="24"/>
          <w:szCs w:val="24"/>
        </w:rPr>
        <w:t xml:space="preserve">2. Hospodaření s majetkem </w:t>
      </w:r>
      <w:r>
        <w:rPr>
          <w:b/>
          <w:sz w:val="24"/>
          <w:szCs w:val="24"/>
        </w:rPr>
        <w:t>města</w:t>
      </w:r>
      <w:r w:rsidRPr="00C32447">
        <w:rPr>
          <w:b/>
          <w:sz w:val="24"/>
          <w:szCs w:val="24"/>
        </w:rPr>
        <w:t xml:space="preserve"> a další finanční operace</w:t>
      </w:r>
    </w:p>
    <w:p w:rsidR="00C32447" w:rsidRDefault="00C32447" w:rsidP="00DB02DC">
      <w:pPr>
        <w:spacing w:after="0" w:line="240" w:lineRule="auto"/>
        <w:jc w:val="both"/>
        <w:rPr>
          <w:sz w:val="20"/>
          <w:szCs w:val="20"/>
        </w:rPr>
      </w:pPr>
    </w:p>
    <w:p w:rsidR="00C32447" w:rsidRDefault="00C32447" w:rsidP="00DB02DC">
      <w:pPr>
        <w:spacing w:after="0" w:line="240" w:lineRule="auto"/>
        <w:jc w:val="both"/>
        <w:rPr>
          <w:b/>
          <w:sz w:val="20"/>
          <w:szCs w:val="20"/>
        </w:rPr>
      </w:pPr>
      <w:r w:rsidRPr="00C32447">
        <w:rPr>
          <w:b/>
          <w:sz w:val="20"/>
          <w:szCs w:val="20"/>
        </w:rPr>
        <w:t>Rozvaha</w:t>
      </w:r>
      <w:r w:rsidR="00DF13C7">
        <w:rPr>
          <w:b/>
          <w:sz w:val="20"/>
          <w:szCs w:val="20"/>
        </w:rPr>
        <w:t xml:space="preserve"> k 31. 12. 2020 (v tis. Kč)</w:t>
      </w:r>
    </w:p>
    <w:tbl>
      <w:tblPr>
        <w:tblW w:w="7640" w:type="dxa"/>
        <w:tblInd w:w="55" w:type="dxa"/>
        <w:tblCellMar>
          <w:left w:w="70" w:type="dxa"/>
          <w:right w:w="70" w:type="dxa"/>
        </w:tblCellMar>
        <w:tblLook w:val="04A0" w:firstRow="1" w:lastRow="0" w:firstColumn="1" w:lastColumn="0" w:noHBand="0" w:noVBand="1"/>
      </w:tblPr>
      <w:tblGrid>
        <w:gridCol w:w="2440"/>
        <w:gridCol w:w="1380"/>
        <w:gridCol w:w="2440"/>
        <w:gridCol w:w="1380"/>
      </w:tblGrid>
      <w:tr w:rsidR="00DF13C7" w:rsidRPr="00DF13C7" w:rsidTr="00DF13C7">
        <w:trPr>
          <w:trHeight w:val="276"/>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Stálá aktiva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994 775,33</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Vlastní zdroje</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1 111 930,18</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Dlouhodobý nehmotný majetek</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4 760,33</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Jmění účetní jednotky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759 802,43</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lastRenderedPageBreak/>
              <w:t>Dlouhodobý hmotný majetek</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924 683,99</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Fondy účetní jednotky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89 915,10</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Dlouhodobý finanční majetek</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65 331,00</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AC020E" w:rsidP="00DF13C7">
            <w:pPr>
              <w:spacing w:after="0" w:line="240" w:lineRule="auto"/>
              <w:rPr>
                <w:rFonts w:ascii="Cambria" w:eastAsia="Times New Roman" w:hAnsi="Cambria" w:cs="Times New Roman"/>
                <w:sz w:val="16"/>
                <w:szCs w:val="16"/>
                <w:lang w:eastAsia="cs-CZ"/>
              </w:rPr>
            </w:pPr>
            <w:r>
              <w:rPr>
                <w:rFonts w:ascii="Cambria" w:eastAsia="Times New Roman" w:hAnsi="Cambria" w:cs="Times New Roman"/>
                <w:sz w:val="16"/>
                <w:szCs w:val="16"/>
                <w:lang w:eastAsia="cs-CZ"/>
              </w:rPr>
              <w:t xml:space="preserve">Výsledek </w:t>
            </w:r>
            <w:proofErr w:type="spellStart"/>
            <w:r>
              <w:rPr>
                <w:rFonts w:ascii="Cambria" w:eastAsia="Times New Roman" w:hAnsi="Cambria" w:cs="Times New Roman"/>
                <w:sz w:val="16"/>
                <w:szCs w:val="16"/>
                <w:lang w:eastAsia="cs-CZ"/>
              </w:rPr>
              <w:t>hosp</w:t>
            </w:r>
            <w:proofErr w:type="spellEnd"/>
            <w:r>
              <w:rPr>
                <w:rFonts w:ascii="Cambria" w:eastAsia="Times New Roman" w:hAnsi="Cambria" w:cs="Times New Roman"/>
                <w:sz w:val="16"/>
                <w:szCs w:val="16"/>
                <w:lang w:eastAsia="cs-CZ"/>
              </w:rPr>
              <w:t>.</w:t>
            </w:r>
            <w:r w:rsidR="00DF13C7" w:rsidRPr="00DF13C7">
              <w:rPr>
                <w:rFonts w:ascii="Cambria" w:eastAsia="Times New Roman" w:hAnsi="Cambria" w:cs="Times New Roman"/>
                <w:sz w:val="16"/>
                <w:szCs w:val="16"/>
                <w:lang w:eastAsia="cs-CZ"/>
              </w:rPr>
              <w:t xml:space="preserve"> minulých let</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206 168,13</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Dlouhodobé pohledávky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0,00</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 xml:space="preserve">Výsledek </w:t>
            </w:r>
            <w:proofErr w:type="spellStart"/>
            <w:r w:rsidRPr="00DF13C7">
              <w:rPr>
                <w:rFonts w:ascii="Cambria" w:eastAsia="Times New Roman" w:hAnsi="Cambria" w:cs="Times New Roman"/>
                <w:sz w:val="16"/>
                <w:szCs w:val="16"/>
                <w:lang w:eastAsia="cs-CZ"/>
              </w:rPr>
              <w:t>hosp</w:t>
            </w:r>
            <w:proofErr w:type="spellEnd"/>
            <w:r w:rsidRPr="00DF13C7">
              <w:rPr>
                <w:rFonts w:ascii="Cambria" w:eastAsia="Times New Roman" w:hAnsi="Cambria" w:cs="Times New Roman"/>
                <w:sz w:val="16"/>
                <w:szCs w:val="16"/>
                <w:lang w:eastAsia="cs-CZ"/>
              </w:rPr>
              <w:t xml:space="preserve">. běžného úč. </w:t>
            </w:r>
            <w:proofErr w:type="gramStart"/>
            <w:r w:rsidRPr="00DF13C7">
              <w:rPr>
                <w:rFonts w:ascii="Cambria" w:eastAsia="Times New Roman" w:hAnsi="Cambria" w:cs="Times New Roman"/>
                <w:sz w:val="16"/>
                <w:szCs w:val="16"/>
                <w:lang w:eastAsia="cs-CZ"/>
              </w:rPr>
              <w:t>období</w:t>
            </w:r>
            <w:proofErr w:type="gramEnd"/>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56 044,52</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Oběžná aktiva</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281 753,80</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Cizí zdroje</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164 598,94</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Zásoby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0,00</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Rezervy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0,00</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Krátkodobé pohledávky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135 088,57</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Dlouhodobé závazky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22 979,82</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Krátkodobý finanční majetek</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146 665,23</w:t>
            </w:r>
          </w:p>
        </w:tc>
        <w:tc>
          <w:tcPr>
            <w:tcW w:w="244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Krátkodobé závazky</w:t>
            </w:r>
          </w:p>
        </w:tc>
        <w:tc>
          <w:tcPr>
            <w:tcW w:w="1380" w:type="dxa"/>
            <w:tcBorders>
              <w:top w:val="nil"/>
              <w:left w:val="nil"/>
              <w:bottom w:val="single" w:sz="4" w:space="0" w:color="auto"/>
              <w:right w:val="single" w:sz="4" w:space="0" w:color="auto"/>
            </w:tcBorders>
            <w:shd w:val="clear" w:color="auto" w:fill="auto"/>
            <w:noWrap/>
            <w:vAlign w:val="bottom"/>
            <w:hideMark/>
          </w:tcPr>
          <w:p w:rsidR="00DF13C7" w:rsidRPr="00DF13C7" w:rsidRDefault="00DF13C7" w:rsidP="00DF13C7">
            <w:pPr>
              <w:spacing w:after="0" w:line="240" w:lineRule="auto"/>
              <w:jc w:val="right"/>
              <w:rPr>
                <w:rFonts w:ascii="Cambria" w:eastAsia="Times New Roman" w:hAnsi="Cambria" w:cs="Times New Roman"/>
                <w:sz w:val="16"/>
                <w:szCs w:val="16"/>
                <w:lang w:eastAsia="cs-CZ"/>
              </w:rPr>
            </w:pPr>
            <w:r w:rsidRPr="00DF13C7">
              <w:rPr>
                <w:rFonts w:ascii="Cambria" w:eastAsia="Times New Roman" w:hAnsi="Cambria" w:cs="Times New Roman"/>
                <w:sz w:val="16"/>
                <w:szCs w:val="16"/>
                <w:lang w:eastAsia="cs-CZ"/>
              </w:rPr>
              <w:t>141 619,12</w:t>
            </w:r>
          </w:p>
        </w:tc>
      </w:tr>
      <w:tr w:rsidR="00DF13C7" w:rsidRPr="00DF13C7" w:rsidTr="00DF13C7">
        <w:trPr>
          <w:trHeight w:val="276"/>
        </w:trPr>
        <w:tc>
          <w:tcPr>
            <w:tcW w:w="2440" w:type="dxa"/>
            <w:tcBorders>
              <w:top w:val="nil"/>
              <w:left w:val="single" w:sz="4" w:space="0" w:color="auto"/>
              <w:bottom w:val="single" w:sz="4" w:space="0" w:color="auto"/>
              <w:right w:val="single" w:sz="4" w:space="0" w:color="auto"/>
            </w:tcBorders>
            <w:shd w:val="clear" w:color="000000" w:fill="D9D9D9"/>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Aktiva celkem</w:t>
            </w:r>
          </w:p>
        </w:tc>
        <w:tc>
          <w:tcPr>
            <w:tcW w:w="1380" w:type="dxa"/>
            <w:tcBorders>
              <w:top w:val="nil"/>
              <w:left w:val="nil"/>
              <w:bottom w:val="single" w:sz="4" w:space="0" w:color="auto"/>
              <w:right w:val="single" w:sz="4" w:space="0" w:color="auto"/>
            </w:tcBorders>
            <w:shd w:val="clear" w:color="000000" w:fill="D9D9D9"/>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1 276 529,13</w:t>
            </w:r>
          </w:p>
        </w:tc>
        <w:tc>
          <w:tcPr>
            <w:tcW w:w="2440" w:type="dxa"/>
            <w:tcBorders>
              <w:top w:val="nil"/>
              <w:left w:val="nil"/>
              <w:bottom w:val="single" w:sz="4" w:space="0" w:color="auto"/>
              <w:right w:val="single" w:sz="4" w:space="0" w:color="auto"/>
            </w:tcBorders>
            <w:shd w:val="clear" w:color="000000" w:fill="D9D9D9"/>
            <w:noWrap/>
            <w:vAlign w:val="bottom"/>
            <w:hideMark/>
          </w:tcPr>
          <w:p w:rsidR="00DF13C7" w:rsidRPr="00DF13C7" w:rsidRDefault="00DF13C7" w:rsidP="00DF13C7">
            <w:pPr>
              <w:spacing w:after="0" w:line="240" w:lineRule="auto"/>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Pasiva celkem</w:t>
            </w:r>
          </w:p>
        </w:tc>
        <w:tc>
          <w:tcPr>
            <w:tcW w:w="1380" w:type="dxa"/>
            <w:tcBorders>
              <w:top w:val="nil"/>
              <w:left w:val="nil"/>
              <w:bottom w:val="single" w:sz="4" w:space="0" w:color="auto"/>
              <w:right w:val="single" w:sz="4" w:space="0" w:color="auto"/>
            </w:tcBorders>
            <w:shd w:val="clear" w:color="000000" w:fill="D9D9D9"/>
            <w:noWrap/>
            <w:vAlign w:val="bottom"/>
            <w:hideMark/>
          </w:tcPr>
          <w:p w:rsidR="00DF13C7" w:rsidRPr="00DF13C7" w:rsidRDefault="00DF13C7" w:rsidP="00DF13C7">
            <w:pPr>
              <w:spacing w:after="0" w:line="240" w:lineRule="auto"/>
              <w:jc w:val="right"/>
              <w:rPr>
                <w:rFonts w:ascii="Cambria" w:eastAsia="Times New Roman" w:hAnsi="Cambria" w:cs="Times New Roman"/>
                <w:b/>
                <w:bCs/>
                <w:sz w:val="16"/>
                <w:szCs w:val="16"/>
                <w:lang w:eastAsia="cs-CZ"/>
              </w:rPr>
            </w:pPr>
            <w:r w:rsidRPr="00DF13C7">
              <w:rPr>
                <w:rFonts w:ascii="Cambria" w:eastAsia="Times New Roman" w:hAnsi="Cambria" w:cs="Times New Roman"/>
                <w:b/>
                <w:bCs/>
                <w:sz w:val="16"/>
                <w:szCs w:val="16"/>
                <w:lang w:eastAsia="cs-CZ"/>
              </w:rPr>
              <w:t>1 276 529,13</w:t>
            </w:r>
          </w:p>
        </w:tc>
      </w:tr>
    </w:tbl>
    <w:p w:rsidR="00DF13C7" w:rsidRDefault="00DF13C7" w:rsidP="00DB02DC">
      <w:pPr>
        <w:spacing w:after="0" w:line="240" w:lineRule="auto"/>
        <w:jc w:val="both"/>
        <w:rPr>
          <w:sz w:val="20"/>
          <w:szCs w:val="20"/>
        </w:rPr>
      </w:pPr>
    </w:p>
    <w:p w:rsidR="00C03157" w:rsidRDefault="00C03157" w:rsidP="00DB02DC">
      <w:pPr>
        <w:spacing w:after="0" w:line="240" w:lineRule="auto"/>
        <w:jc w:val="both"/>
        <w:rPr>
          <w:sz w:val="20"/>
          <w:szCs w:val="20"/>
        </w:rPr>
      </w:pPr>
      <w:r>
        <w:rPr>
          <w:sz w:val="20"/>
          <w:szCs w:val="20"/>
        </w:rPr>
        <w:t xml:space="preserve">K 31. 12. 2020 město Slavkov u Brna vykazuje celková aktiva (netto) ve výši 1.276.529,12 tis. Kč. Tato aktiva jsou kryta vlastním kapitálem ve výši 1.111.930,18 tis. Kč a cizími zdroji ve výši 164.598,94 tis. Kč. Aktiva (majetek) jsou převážné míře financována z vlastních zdrojů, což ukazuje na dlouhodobé dobré hospodaření města. </w:t>
      </w:r>
    </w:p>
    <w:p w:rsidR="00C03157" w:rsidRDefault="00C03157" w:rsidP="00C03157">
      <w:pPr>
        <w:pStyle w:val="Odstavecseseznamem"/>
        <w:numPr>
          <w:ilvl w:val="0"/>
          <w:numId w:val="5"/>
        </w:numPr>
        <w:spacing w:after="0" w:line="240" w:lineRule="auto"/>
        <w:jc w:val="both"/>
        <w:rPr>
          <w:sz w:val="20"/>
          <w:szCs w:val="20"/>
        </w:rPr>
      </w:pPr>
      <w:r>
        <w:rPr>
          <w:sz w:val="20"/>
          <w:szCs w:val="20"/>
        </w:rPr>
        <w:t>S</w:t>
      </w:r>
      <w:r w:rsidRPr="00C03157">
        <w:rPr>
          <w:sz w:val="20"/>
          <w:szCs w:val="20"/>
        </w:rPr>
        <w:t>tálá aktiva</w:t>
      </w:r>
      <w:r>
        <w:rPr>
          <w:sz w:val="20"/>
          <w:szCs w:val="20"/>
        </w:rPr>
        <w:t xml:space="preserve"> (netto) ve výši 286.649,92 tis. Kč (dlouhodobý nehmotný a hmotný majetek, dlouhodobý finanční majetek)</w:t>
      </w:r>
    </w:p>
    <w:p w:rsidR="00C03157" w:rsidRDefault="00C03157" w:rsidP="00C03157">
      <w:pPr>
        <w:pStyle w:val="Odstavecseseznamem"/>
        <w:numPr>
          <w:ilvl w:val="0"/>
          <w:numId w:val="5"/>
        </w:numPr>
        <w:spacing w:after="0" w:line="240" w:lineRule="auto"/>
        <w:jc w:val="both"/>
        <w:rPr>
          <w:sz w:val="20"/>
          <w:szCs w:val="20"/>
        </w:rPr>
      </w:pPr>
      <w:r>
        <w:rPr>
          <w:sz w:val="20"/>
          <w:szCs w:val="20"/>
        </w:rPr>
        <w:t>Oběžná aktiva (netto) ve výši 281.753,8 tis. Kč (krátkodobé pohledávky, krátkodobý finanční majetek)</w:t>
      </w:r>
    </w:p>
    <w:p w:rsidR="00C03157" w:rsidRDefault="00C03157" w:rsidP="00C03157">
      <w:pPr>
        <w:pStyle w:val="Odstavecseseznamem"/>
        <w:numPr>
          <w:ilvl w:val="0"/>
          <w:numId w:val="5"/>
        </w:numPr>
        <w:spacing w:after="0" w:line="240" w:lineRule="auto"/>
        <w:jc w:val="both"/>
        <w:rPr>
          <w:sz w:val="20"/>
          <w:szCs w:val="20"/>
        </w:rPr>
      </w:pPr>
      <w:r>
        <w:rPr>
          <w:sz w:val="20"/>
          <w:szCs w:val="20"/>
        </w:rPr>
        <w:t>Vlastní kapitál ve výši 1.111.930</w:t>
      </w:r>
      <w:r w:rsidR="00FD087B">
        <w:rPr>
          <w:sz w:val="20"/>
          <w:szCs w:val="20"/>
        </w:rPr>
        <w:t>,18 tis. Kč (jmění účetní jednotky, fondy, výsledek hospodaření)</w:t>
      </w:r>
    </w:p>
    <w:p w:rsidR="00FD087B" w:rsidRDefault="00FD087B" w:rsidP="00C03157">
      <w:pPr>
        <w:pStyle w:val="Odstavecseseznamem"/>
        <w:numPr>
          <w:ilvl w:val="0"/>
          <w:numId w:val="5"/>
        </w:numPr>
        <w:spacing w:after="0" w:line="240" w:lineRule="auto"/>
        <w:jc w:val="both"/>
        <w:rPr>
          <w:sz w:val="20"/>
          <w:szCs w:val="20"/>
        </w:rPr>
      </w:pPr>
      <w:r>
        <w:rPr>
          <w:sz w:val="20"/>
          <w:szCs w:val="20"/>
        </w:rPr>
        <w:t>Cizí zdroje ve výši 164.598,94 tis. Kč (dlouhodobé závazky, krátkodobé závazky)</w:t>
      </w:r>
    </w:p>
    <w:p w:rsidR="00977E7C" w:rsidRDefault="00977E7C" w:rsidP="00517F58">
      <w:pPr>
        <w:pStyle w:val="Odstavecseseznamem"/>
        <w:spacing w:after="0" w:line="240" w:lineRule="auto"/>
        <w:jc w:val="both"/>
        <w:rPr>
          <w:sz w:val="20"/>
          <w:szCs w:val="20"/>
        </w:rPr>
      </w:pPr>
    </w:p>
    <w:p w:rsidR="00FD087B" w:rsidRDefault="00FD087B" w:rsidP="00FD087B">
      <w:pPr>
        <w:spacing w:after="0" w:line="240" w:lineRule="auto"/>
        <w:jc w:val="both"/>
        <w:rPr>
          <w:sz w:val="20"/>
          <w:szCs w:val="20"/>
        </w:rPr>
      </w:pPr>
      <w:r>
        <w:rPr>
          <w:sz w:val="20"/>
          <w:szCs w:val="20"/>
        </w:rPr>
        <w:t>Cizí zdroje jsou tvoř</w:t>
      </w:r>
      <w:r w:rsidR="0007770E">
        <w:rPr>
          <w:sz w:val="20"/>
          <w:szCs w:val="20"/>
        </w:rPr>
        <w:t>eny zůstatkem dlouhodobých půjček</w:t>
      </w:r>
      <w:r>
        <w:rPr>
          <w:sz w:val="20"/>
          <w:szCs w:val="20"/>
        </w:rPr>
        <w:t xml:space="preserve"> ve výši 20.535,74 tis. Kč, ostatními dlouhodobými závazky ve výši 2.444,08 tis. Kč (např. předfinancované nájemné byty Litavská). Krátkodobé závazky tvoří zálohy na přijaté transfery ve výši 121.950,56 tis. Kč, dále pak ostatní krátkodobé závazky (dodavatelé, přijaté zálohy, daň z příjmů právnických osob a další).</w:t>
      </w:r>
    </w:p>
    <w:p w:rsidR="00835275" w:rsidRDefault="00835275" w:rsidP="00FD087B">
      <w:pPr>
        <w:spacing w:after="0" w:line="240" w:lineRule="auto"/>
        <w:jc w:val="both"/>
        <w:rPr>
          <w:sz w:val="20"/>
          <w:szCs w:val="20"/>
        </w:rPr>
      </w:pPr>
    </w:p>
    <w:p w:rsidR="00835275" w:rsidRPr="00835275" w:rsidRDefault="0007770E" w:rsidP="00FD087B">
      <w:pPr>
        <w:spacing w:after="0" w:line="240" w:lineRule="auto"/>
        <w:jc w:val="both"/>
        <w:rPr>
          <w:b/>
          <w:sz w:val="20"/>
          <w:szCs w:val="20"/>
        </w:rPr>
      </w:pPr>
      <w:r>
        <w:rPr>
          <w:b/>
          <w:sz w:val="20"/>
          <w:szCs w:val="20"/>
        </w:rPr>
        <w:t>Dlouhodobé úvěry</w:t>
      </w:r>
      <w:r w:rsidR="00835275" w:rsidRPr="00835275">
        <w:rPr>
          <w:b/>
          <w:sz w:val="20"/>
          <w:szCs w:val="20"/>
        </w:rPr>
        <w:t xml:space="preserve"> – splátky 2020 (v tis. Kč)</w:t>
      </w:r>
    </w:p>
    <w:tbl>
      <w:tblPr>
        <w:tblW w:w="6260" w:type="dxa"/>
        <w:tblInd w:w="55" w:type="dxa"/>
        <w:tblCellMar>
          <w:left w:w="70" w:type="dxa"/>
          <w:right w:w="70" w:type="dxa"/>
        </w:tblCellMar>
        <w:tblLook w:val="04A0" w:firstRow="1" w:lastRow="0" w:firstColumn="1" w:lastColumn="0" w:noHBand="0" w:noVBand="1"/>
      </w:tblPr>
      <w:tblGrid>
        <w:gridCol w:w="2440"/>
        <w:gridCol w:w="1380"/>
        <w:gridCol w:w="2440"/>
      </w:tblGrid>
      <w:tr w:rsidR="0007770E" w:rsidRPr="0007770E" w:rsidTr="0007770E">
        <w:trPr>
          <w:trHeight w:val="276"/>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Dlouhodobé půjčky</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center"/>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Splátky 2020</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center"/>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 xml:space="preserve">Zůstatek </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Akcie Vak</w:t>
            </w:r>
          </w:p>
        </w:tc>
        <w:tc>
          <w:tcPr>
            <w:tcW w:w="138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1 159,58</w:t>
            </w:r>
          </w:p>
        </w:tc>
        <w:tc>
          <w:tcPr>
            <w:tcW w:w="244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869,74</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Mateřská škola</w:t>
            </w:r>
          </w:p>
        </w:tc>
        <w:tc>
          <w:tcPr>
            <w:tcW w:w="138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1 068,00</w:t>
            </w:r>
          </w:p>
        </w:tc>
        <w:tc>
          <w:tcPr>
            <w:tcW w:w="244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10 388,00</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SCB - zařízení</w:t>
            </w:r>
          </w:p>
        </w:tc>
        <w:tc>
          <w:tcPr>
            <w:tcW w:w="138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360,00</w:t>
            </w:r>
          </w:p>
        </w:tc>
        <w:tc>
          <w:tcPr>
            <w:tcW w:w="244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1 065,86</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SCB - budova</w:t>
            </w:r>
          </w:p>
        </w:tc>
        <w:tc>
          <w:tcPr>
            <w:tcW w:w="138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840,00</w:t>
            </w:r>
          </w:p>
        </w:tc>
        <w:tc>
          <w:tcPr>
            <w:tcW w:w="244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2 864,14</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 xml:space="preserve">Budova </w:t>
            </w:r>
            <w:proofErr w:type="spellStart"/>
            <w:r w:rsidRPr="0007770E">
              <w:rPr>
                <w:rFonts w:ascii="Cambria" w:eastAsia="Times New Roman" w:hAnsi="Cambria" w:cs="Times New Roman"/>
                <w:sz w:val="16"/>
                <w:szCs w:val="16"/>
                <w:lang w:eastAsia="cs-CZ"/>
              </w:rPr>
              <w:t>VaK</w:t>
            </w:r>
            <w:proofErr w:type="spellEnd"/>
            <w:r w:rsidRPr="0007770E">
              <w:rPr>
                <w:rFonts w:ascii="Cambria" w:eastAsia="Times New Roman" w:hAnsi="Cambria" w:cs="Times New Roman"/>
                <w:sz w:val="16"/>
                <w:szCs w:val="16"/>
                <w:lang w:eastAsia="cs-CZ"/>
              </w:rPr>
              <w:t xml:space="preserve"> (TSMS)</w:t>
            </w:r>
          </w:p>
        </w:tc>
        <w:tc>
          <w:tcPr>
            <w:tcW w:w="138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1 070,40</w:t>
            </w:r>
          </w:p>
        </w:tc>
        <w:tc>
          <w:tcPr>
            <w:tcW w:w="2440" w:type="dxa"/>
            <w:tcBorders>
              <w:top w:val="nil"/>
              <w:left w:val="nil"/>
              <w:bottom w:val="single" w:sz="4" w:space="0" w:color="auto"/>
              <w:right w:val="single" w:sz="4" w:space="0" w:color="auto"/>
            </w:tcBorders>
            <w:shd w:val="clear" w:color="auto" w:fill="auto"/>
            <w:noWrap/>
            <w:vAlign w:val="bottom"/>
            <w:hideMark/>
          </w:tcPr>
          <w:p w:rsidR="0007770E" w:rsidRPr="0007770E" w:rsidRDefault="0007770E" w:rsidP="0007770E">
            <w:pPr>
              <w:spacing w:after="0" w:line="240" w:lineRule="auto"/>
              <w:jc w:val="right"/>
              <w:rPr>
                <w:rFonts w:ascii="Cambria" w:eastAsia="Times New Roman" w:hAnsi="Cambria" w:cs="Times New Roman"/>
                <w:sz w:val="16"/>
                <w:szCs w:val="16"/>
                <w:lang w:eastAsia="cs-CZ"/>
              </w:rPr>
            </w:pPr>
            <w:r w:rsidRPr="0007770E">
              <w:rPr>
                <w:rFonts w:ascii="Cambria" w:eastAsia="Times New Roman" w:hAnsi="Cambria" w:cs="Times New Roman"/>
                <w:sz w:val="16"/>
                <w:szCs w:val="16"/>
                <w:lang w:eastAsia="cs-CZ"/>
              </w:rPr>
              <w:t>5 348,00</w:t>
            </w:r>
          </w:p>
        </w:tc>
      </w:tr>
      <w:tr w:rsidR="0007770E" w:rsidRPr="0007770E" w:rsidTr="0007770E">
        <w:trPr>
          <w:trHeight w:val="276"/>
        </w:trPr>
        <w:tc>
          <w:tcPr>
            <w:tcW w:w="2440" w:type="dxa"/>
            <w:tcBorders>
              <w:top w:val="nil"/>
              <w:left w:val="single" w:sz="4" w:space="0" w:color="auto"/>
              <w:bottom w:val="single" w:sz="4" w:space="0" w:color="auto"/>
              <w:right w:val="single" w:sz="4" w:space="0" w:color="auto"/>
            </w:tcBorders>
            <w:shd w:val="clear" w:color="000000" w:fill="D9D9D9"/>
            <w:noWrap/>
            <w:vAlign w:val="bottom"/>
            <w:hideMark/>
          </w:tcPr>
          <w:p w:rsidR="0007770E" w:rsidRPr="0007770E" w:rsidRDefault="0007770E" w:rsidP="0007770E">
            <w:pPr>
              <w:spacing w:after="0" w:line="240" w:lineRule="auto"/>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Cekem</w:t>
            </w:r>
          </w:p>
        </w:tc>
        <w:tc>
          <w:tcPr>
            <w:tcW w:w="1380" w:type="dxa"/>
            <w:tcBorders>
              <w:top w:val="nil"/>
              <w:left w:val="nil"/>
              <w:bottom w:val="single" w:sz="4" w:space="0" w:color="auto"/>
              <w:right w:val="single" w:sz="4" w:space="0" w:color="auto"/>
            </w:tcBorders>
            <w:shd w:val="clear" w:color="000000" w:fill="D9D9D9"/>
            <w:noWrap/>
            <w:vAlign w:val="bottom"/>
            <w:hideMark/>
          </w:tcPr>
          <w:p w:rsidR="0007770E" w:rsidRPr="0007770E" w:rsidRDefault="0007770E" w:rsidP="0007770E">
            <w:pPr>
              <w:spacing w:after="0" w:line="240" w:lineRule="auto"/>
              <w:jc w:val="right"/>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4 497,98</w:t>
            </w:r>
          </w:p>
        </w:tc>
        <w:tc>
          <w:tcPr>
            <w:tcW w:w="2440" w:type="dxa"/>
            <w:tcBorders>
              <w:top w:val="nil"/>
              <w:left w:val="nil"/>
              <w:bottom w:val="single" w:sz="4" w:space="0" w:color="auto"/>
              <w:right w:val="single" w:sz="4" w:space="0" w:color="auto"/>
            </w:tcBorders>
            <w:shd w:val="clear" w:color="000000" w:fill="D9D9D9"/>
            <w:noWrap/>
            <w:vAlign w:val="bottom"/>
            <w:hideMark/>
          </w:tcPr>
          <w:p w:rsidR="0007770E" w:rsidRPr="0007770E" w:rsidRDefault="0007770E" w:rsidP="0007770E">
            <w:pPr>
              <w:spacing w:after="0" w:line="240" w:lineRule="auto"/>
              <w:jc w:val="right"/>
              <w:rPr>
                <w:rFonts w:ascii="Cambria" w:eastAsia="Times New Roman" w:hAnsi="Cambria" w:cs="Times New Roman"/>
                <w:b/>
                <w:bCs/>
                <w:sz w:val="16"/>
                <w:szCs w:val="16"/>
                <w:lang w:eastAsia="cs-CZ"/>
              </w:rPr>
            </w:pPr>
            <w:r w:rsidRPr="0007770E">
              <w:rPr>
                <w:rFonts w:ascii="Cambria" w:eastAsia="Times New Roman" w:hAnsi="Cambria" w:cs="Times New Roman"/>
                <w:b/>
                <w:bCs/>
                <w:sz w:val="16"/>
                <w:szCs w:val="16"/>
                <w:lang w:eastAsia="cs-CZ"/>
              </w:rPr>
              <w:t>20 535,74</w:t>
            </w:r>
          </w:p>
        </w:tc>
      </w:tr>
    </w:tbl>
    <w:p w:rsidR="00FD087B" w:rsidRDefault="00FD087B" w:rsidP="00FD087B">
      <w:pPr>
        <w:spacing w:after="0" w:line="240" w:lineRule="auto"/>
        <w:jc w:val="both"/>
        <w:rPr>
          <w:sz w:val="20"/>
          <w:szCs w:val="20"/>
        </w:rPr>
      </w:pPr>
    </w:p>
    <w:p w:rsidR="00B363CD" w:rsidRDefault="00B363CD" w:rsidP="00FD087B">
      <w:pPr>
        <w:spacing w:after="0" w:line="240" w:lineRule="auto"/>
        <w:jc w:val="both"/>
        <w:rPr>
          <w:sz w:val="20"/>
          <w:szCs w:val="20"/>
        </w:rPr>
      </w:pPr>
      <w:r>
        <w:rPr>
          <w:sz w:val="20"/>
          <w:szCs w:val="20"/>
        </w:rPr>
        <w:t>Výše krátkodobých pohledávek je ovlivněna především účtem 388 – Dohadné účty aktivní, který obsahuje předpis dotací (především dotace Zámecké valy a zeď) ve výši 117.823,09 tis. Kč.</w:t>
      </w:r>
    </w:p>
    <w:p w:rsidR="00B363CD" w:rsidRDefault="00B363CD" w:rsidP="00FD087B">
      <w:pPr>
        <w:spacing w:after="0" w:line="240" w:lineRule="auto"/>
        <w:jc w:val="both"/>
        <w:rPr>
          <w:sz w:val="20"/>
          <w:szCs w:val="20"/>
        </w:rPr>
      </w:pPr>
      <w:r>
        <w:rPr>
          <w:sz w:val="20"/>
          <w:szCs w:val="20"/>
        </w:rPr>
        <w:t xml:space="preserve">Výši krátkodobých závazků ovlivňuje především účet 374 – Krátkodobé přijaté zálohy na transfery (především dotace Zámecké valy a zeď) ve výši 121.950,56 tis. Kč. </w:t>
      </w:r>
    </w:p>
    <w:p w:rsidR="00B363CD" w:rsidRDefault="00B363CD" w:rsidP="00FD087B">
      <w:pPr>
        <w:spacing w:after="0" w:line="240" w:lineRule="auto"/>
        <w:jc w:val="both"/>
        <w:rPr>
          <w:sz w:val="20"/>
          <w:szCs w:val="20"/>
        </w:rPr>
      </w:pPr>
      <w:r>
        <w:rPr>
          <w:sz w:val="20"/>
          <w:szCs w:val="20"/>
        </w:rPr>
        <w:t>V lednu 2021 došlo k vyúčtování dotací a oba výše uvedené účty byly proúčtovány dle metodiky JMK.</w:t>
      </w:r>
    </w:p>
    <w:p w:rsidR="00B363CD" w:rsidRDefault="00B363CD" w:rsidP="00FD087B">
      <w:pPr>
        <w:spacing w:after="0" w:line="240" w:lineRule="auto"/>
        <w:jc w:val="both"/>
        <w:rPr>
          <w:sz w:val="20"/>
          <w:szCs w:val="20"/>
        </w:rPr>
      </w:pPr>
    </w:p>
    <w:p w:rsidR="0007770E" w:rsidRDefault="0007770E" w:rsidP="00FD087B">
      <w:pPr>
        <w:spacing w:after="0" w:line="240" w:lineRule="auto"/>
        <w:jc w:val="both"/>
        <w:rPr>
          <w:b/>
          <w:sz w:val="20"/>
          <w:szCs w:val="20"/>
        </w:rPr>
      </w:pPr>
    </w:p>
    <w:p w:rsidR="00DD1EFF" w:rsidRPr="00DD1EFF" w:rsidRDefault="00DD1EFF" w:rsidP="00FD087B">
      <w:pPr>
        <w:spacing w:after="0" w:line="240" w:lineRule="auto"/>
        <w:jc w:val="both"/>
        <w:rPr>
          <w:b/>
          <w:sz w:val="20"/>
          <w:szCs w:val="20"/>
        </w:rPr>
      </w:pPr>
      <w:r w:rsidRPr="00DD1EFF">
        <w:rPr>
          <w:b/>
          <w:sz w:val="20"/>
          <w:szCs w:val="20"/>
        </w:rPr>
        <w:t>Výkaz zisků a ztrát</w:t>
      </w:r>
    </w:p>
    <w:p w:rsidR="00DD1EFF" w:rsidRDefault="00DD1EFF" w:rsidP="00FD087B">
      <w:pPr>
        <w:spacing w:after="0" w:line="240" w:lineRule="auto"/>
        <w:jc w:val="both"/>
        <w:rPr>
          <w:sz w:val="20"/>
          <w:szCs w:val="20"/>
        </w:rPr>
      </w:pPr>
      <w:r>
        <w:rPr>
          <w:sz w:val="20"/>
          <w:szCs w:val="20"/>
        </w:rPr>
        <w:t>Město Slavkov u Brna dosáhlo výsledku hospodaření po zdanění za rok 2020 z hla</w:t>
      </w:r>
      <w:r w:rsidR="00FD6F03">
        <w:rPr>
          <w:sz w:val="20"/>
          <w:szCs w:val="20"/>
        </w:rPr>
        <w:t xml:space="preserve">vní činnosti ve výši 48.733,62 </w:t>
      </w:r>
      <w:r>
        <w:rPr>
          <w:sz w:val="20"/>
          <w:szCs w:val="20"/>
        </w:rPr>
        <w:t>tis</w:t>
      </w:r>
      <w:r w:rsidR="00FD6F03">
        <w:rPr>
          <w:sz w:val="20"/>
          <w:szCs w:val="20"/>
        </w:rPr>
        <w:t>. Kč a z hospodářské činnosti ve výši 7.270,89 tis. Kč po zdanění.</w:t>
      </w:r>
    </w:p>
    <w:p w:rsidR="00FD6F03" w:rsidRDefault="00FD6F03" w:rsidP="00FD087B">
      <w:pPr>
        <w:spacing w:after="0" w:line="240" w:lineRule="auto"/>
        <w:jc w:val="both"/>
        <w:rPr>
          <w:sz w:val="20"/>
          <w:szCs w:val="20"/>
        </w:rPr>
      </w:pPr>
    </w:p>
    <w:p w:rsidR="00FD6F03" w:rsidRPr="00FD6F03" w:rsidRDefault="00FD6F03" w:rsidP="00FD087B">
      <w:pPr>
        <w:spacing w:after="0" w:line="240" w:lineRule="auto"/>
        <w:jc w:val="both"/>
        <w:rPr>
          <w:b/>
          <w:sz w:val="20"/>
          <w:szCs w:val="20"/>
        </w:rPr>
      </w:pPr>
      <w:r w:rsidRPr="00FD6F03">
        <w:rPr>
          <w:b/>
          <w:sz w:val="20"/>
          <w:szCs w:val="20"/>
        </w:rPr>
        <w:t>Výkaz zisků a ztrát k 31. 12. 2020 (v tis. Kč)</w:t>
      </w:r>
    </w:p>
    <w:tbl>
      <w:tblPr>
        <w:tblW w:w="5540" w:type="dxa"/>
        <w:tblInd w:w="55" w:type="dxa"/>
        <w:tblCellMar>
          <w:left w:w="70" w:type="dxa"/>
          <w:right w:w="70" w:type="dxa"/>
        </w:tblCellMar>
        <w:tblLook w:val="04A0" w:firstRow="1" w:lastRow="0" w:firstColumn="1" w:lastColumn="0" w:noHBand="0" w:noVBand="1"/>
      </w:tblPr>
      <w:tblGrid>
        <w:gridCol w:w="2260"/>
        <w:gridCol w:w="1640"/>
        <w:gridCol w:w="1640"/>
      </w:tblGrid>
      <w:tr w:rsidR="00FD6F03" w:rsidRPr="00FD6F03" w:rsidTr="00FD6F03">
        <w:trPr>
          <w:trHeight w:val="276"/>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center"/>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Popis</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center"/>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Hlavní činnost</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center"/>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Vedlejší činnost</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Náklady z činnosti</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100 892,36</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15 152,40</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Finanční náklady</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341,04</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58,77</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Náklady na transfery</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45 410,12</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0,00</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Daň z příjmů</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3 490,64</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1 846,85</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Náklady celkem</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150 134,16</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17 058,01</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Výnosy z činnosti</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29 528,38</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24 327,57</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Finanční výnosy</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144,86</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1,35</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lastRenderedPageBreak/>
              <w:t>Výnosy z transferů</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53 296,21</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0,00</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Výnosy ze sdílených daní</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115 938,32</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0,00</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Výnosy celkem</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198 907,78</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24 328,92</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VH před zdaněním</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52 264,26</w:t>
            </w:r>
          </w:p>
        </w:tc>
        <w:tc>
          <w:tcPr>
            <w:tcW w:w="1640" w:type="dxa"/>
            <w:tcBorders>
              <w:top w:val="nil"/>
              <w:left w:val="nil"/>
              <w:bottom w:val="single" w:sz="4" w:space="0" w:color="auto"/>
              <w:right w:val="single" w:sz="4" w:space="0" w:color="auto"/>
            </w:tcBorders>
            <w:shd w:val="clear" w:color="auto" w:fill="auto"/>
            <w:noWrap/>
            <w:vAlign w:val="bottom"/>
            <w:hideMark/>
          </w:tcPr>
          <w:p w:rsidR="00FD6F03" w:rsidRPr="00FD6F03" w:rsidRDefault="00FD6F03" w:rsidP="00FD6F03">
            <w:pPr>
              <w:spacing w:after="0" w:line="240" w:lineRule="auto"/>
              <w:jc w:val="right"/>
              <w:rPr>
                <w:rFonts w:ascii="Cambria" w:eastAsia="Times New Roman" w:hAnsi="Cambria" w:cs="Times New Roman"/>
                <w:sz w:val="16"/>
                <w:szCs w:val="16"/>
                <w:lang w:eastAsia="cs-CZ"/>
              </w:rPr>
            </w:pPr>
            <w:r w:rsidRPr="00FD6F03">
              <w:rPr>
                <w:rFonts w:ascii="Cambria" w:eastAsia="Times New Roman" w:hAnsi="Cambria" w:cs="Times New Roman"/>
                <w:sz w:val="16"/>
                <w:szCs w:val="16"/>
                <w:lang w:eastAsia="cs-CZ"/>
              </w:rPr>
              <w:t>9 117,75</w:t>
            </w:r>
          </w:p>
        </w:tc>
      </w:tr>
      <w:tr w:rsidR="00FD6F03" w:rsidRPr="00FD6F03" w:rsidTr="00FD6F03">
        <w:trPr>
          <w:trHeight w:val="276"/>
        </w:trPr>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VH po zdanění</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48 773,62</w:t>
            </w:r>
          </w:p>
        </w:tc>
        <w:tc>
          <w:tcPr>
            <w:tcW w:w="1640" w:type="dxa"/>
            <w:tcBorders>
              <w:top w:val="nil"/>
              <w:left w:val="nil"/>
              <w:bottom w:val="single" w:sz="4" w:space="0" w:color="auto"/>
              <w:right w:val="single" w:sz="4" w:space="0" w:color="auto"/>
            </w:tcBorders>
            <w:shd w:val="clear" w:color="000000" w:fill="D9D9D9"/>
            <w:noWrap/>
            <w:vAlign w:val="bottom"/>
            <w:hideMark/>
          </w:tcPr>
          <w:p w:rsidR="00FD6F03" w:rsidRPr="00FD6F03" w:rsidRDefault="00FD6F03" w:rsidP="00FD6F03">
            <w:pPr>
              <w:spacing w:after="0" w:line="240" w:lineRule="auto"/>
              <w:jc w:val="right"/>
              <w:rPr>
                <w:rFonts w:ascii="Cambria" w:eastAsia="Times New Roman" w:hAnsi="Cambria" w:cs="Times New Roman"/>
                <w:b/>
                <w:bCs/>
                <w:sz w:val="16"/>
                <w:szCs w:val="16"/>
                <w:lang w:eastAsia="cs-CZ"/>
              </w:rPr>
            </w:pPr>
            <w:r w:rsidRPr="00FD6F03">
              <w:rPr>
                <w:rFonts w:ascii="Cambria" w:eastAsia="Times New Roman" w:hAnsi="Cambria" w:cs="Times New Roman"/>
                <w:b/>
                <w:bCs/>
                <w:sz w:val="16"/>
                <w:szCs w:val="16"/>
                <w:lang w:eastAsia="cs-CZ"/>
              </w:rPr>
              <w:t>7 270,91</w:t>
            </w:r>
          </w:p>
        </w:tc>
      </w:tr>
    </w:tbl>
    <w:p w:rsidR="00977E7C" w:rsidRDefault="00977E7C" w:rsidP="00FD087B">
      <w:pPr>
        <w:spacing w:after="0" w:line="240" w:lineRule="auto"/>
        <w:jc w:val="both"/>
        <w:rPr>
          <w:sz w:val="20"/>
          <w:szCs w:val="20"/>
        </w:rPr>
      </w:pPr>
    </w:p>
    <w:p w:rsidR="00DD1EFF" w:rsidRDefault="00DD1EFF" w:rsidP="00FD087B">
      <w:pPr>
        <w:spacing w:after="0" w:line="240" w:lineRule="auto"/>
        <w:jc w:val="both"/>
        <w:rPr>
          <w:sz w:val="20"/>
          <w:szCs w:val="20"/>
        </w:rPr>
      </w:pPr>
      <w:r>
        <w:rPr>
          <w:sz w:val="20"/>
          <w:szCs w:val="20"/>
        </w:rPr>
        <w:t>Hlavním zdrojem výnosů města Slavkov u Brna jsou výnosy ze sdílených daní a poplatků ve výši 115.938,32 tis. </w:t>
      </w:r>
      <w:r w:rsidR="00977E7C">
        <w:rPr>
          <w:sz w:val="20"/>
          <w:szCs w:val="20"/>
        </w:rPr>
        <w:t>Kč, výnosy z transferů (dotace) ve výši 53.296,21 tis. Kč a výnosy z činnosti 29.528,38 tis. Kč (nejvyšší položku představují pokuty a penále).</w:t>
      </w:r>
    </w:p>
    <w:p w:rsidR="00977E7C" w:rsidRDefault="00977E7C" w:rsidP="00FD087B">
      <w:pPr>
        <w:spacing w:after="0" w:line="240" w:lineRule="auto"/>
        <w:jc w:val="both"/>
        <w:rPr>
          <w:sz w:val="20"/>
          <w:szCs w:val="20"/>
        </w:rPr>
      </w:pPr>
    </w:p>
    <w:p w:rsidR="00977E7C" w:rsidRDefault="00977E7C" w:rsidP="00FD087B">
      <w:pPr>
        <w:spacing w:after="0" w:line="240" w:lineRule="auto"/>
        <w:jc w:val="both"/>
        <w:rPr>
          <w:sz w:val="20"/>
          <w:szCs w:val="20"/>
        </w:rPr>
      </w:pPr>
      <w:r>
        <w:rPr>
          <w:sz w:val="20"/>
          <w:szCs w:val="20"/>
        </w:rPr>
        <w:t>Výdaje jsou tvořeny především neinvestiční příspěvky zřízeným příspěvkovým organizacím a dotacím poskytnutých městem Slavkov u Brna spolkům a zájmovým sdružením ve výši 45.410,11 tis. Kč. Dále náklady z činnosti ve výši ve výši 100.892,36 tis. Kč (především mzdové náklady včetně odvodů, ostatní služby, odpisy dlouhodobého majetku, spotřeba materiálu a další).</w:t>
      </w:r>
    </w:p>
    <w:p w:rsidR="00977E7C" w:rsidRDefault="00977E7C" w:rsidP="00FD087B">
      <w:pPr>
        <w:spacing w:after="0" w:line="240" w:lineRule="auto"/>
        <w:jc w:val="both"/>
        <w:rPr>
          <w:sz w:val="20"/>
          <w:szCs w:val="20"/>
        </w:rPr>
      </w:pPr>
    </w:p>
    <w:p w:rsidR="00977E7C" w:rsidRPr="00FD087B" w:rsidRDefault="00977E7C" w:rsidP="00FD087B">
      <w:pPr>
        <w:spacing w:after="0" w:line="240" w:lineRule="auto"/>
        <w:jc w:val="both"/>
        <w:rPr>
          <w:sz w:val="20"/>
          <w:szCs w:val="20"/>
        </w:rPr>
      </w:pPr>
      <w:r>
        <w:rPr>
          <w:sz w:val="20"/>
          <w:szCs w:val="20"/>
        </w:rPr>
        <w:t>Údaje o stavu a vývoji majetku za běžný rok včetně podpisu významných vlivů na změny majetku jsou součástí Zprávy o výsledku přezkoumání hospodaření města Slavkov u Brna za rok 2020 vč. příloh, kterou naleznete v příloze k závěrečnému účtu.</w:t>
      </w:r>
    </w:p>
    <w:p w:rsidR="00C32447" w:rsidRDefault="00C32447" w:rsidP="00DB02DC">
      <w:pPr>
        <w:spacing w:after="0" w:line="240" w:lineRule="auto"/>
        <w:jc w:val="both"/>
        <w:rPr>
          <w:sz w:val="20"/>
          <w:szCs w:val="20"/>
        </w:rPr>
      </w:pPr>
    </w:p>
    <w:p w:rsidR="00FD6F03" w:rsidRDefault="00FD6F03" w:rsidP="00DB02DC">
      <w:pPr>
        <w:spacing w:after="0" w:line="240" w:lineRule="auto"/>
        <w:jc w:val="both"/>
        <w:rPr>
          <w:b/>
          <w:sz w:val="24"/>
          <w:szCs w:val="24"/>
        </w:rPr>
      </w:pPr>
    </w:p>
    <w:p w:rsidR="00B5737B" w:rsidRPr="00B5737B" w:rsidRDefault="00B5737B" w:rsidP="00DB02DC">
      <w:pPr>
        <w:spacing w:after="0" w:line="240" w:lineRule="auto"/>
        <w:jc w:val="both"/>
        <w:rPr>
          <w:b/>
          <w:sz w:val="24"/>
          <w:szCs w:val="24"/>
        </w:rPr>
      </w:pPr>
      <w:r w:rsidRPr="00B5737B">
        <w:rPr>
          <w:b/>
          <w:sz w:val="24"/>
          <w:szCs w:val="24"/>
        </w:rPr>
        <w:t xml:space="preserve">3. Tvorba a použití peněžních fondů </w:t>
      </w:r>
    </w:p>
    <w:p w:rsidR="00B5737B" w:rsidRDefault="00B5737B" w:rsidP="00DB02DC">
      <w:pPr>
        <w:spacing w:after="0" w:line="240" w:lineRule="auto"/>
        <w:jc w:val="both"/>
        <w:rPr>
          <w:sz w:val="20"/>
          <w:szCs w:val="20"/>
        </w:rPr>
      </w:pPr>
    </w:p>
    <w:p w:rsidR="003529A2" w:rsidRPr="003529A2" w:rsidRDefault="003529A2" w:rsidP="00DB02DC">
      <w:pPr>
        <w:spacing w:after="0" w:line="240" w:lineRule="auto"/>
        <w:jc w:val="both"/>
        <w:rPr>
          <w:b/>
          <w:sz w:val="20"/>
          <w:szCs w:val="20"/>
        </w:rPr>
      </w:pPr>
      <w:r w:rsidRPr="003529A2">
        <w:rPr>
          <w:b/>
          <w:sz w:val="20"/>
          <w:szCs w:val="20"/>
        </w:rPr>
        <w:t>Fondy města Slavkov u Brna</w:t>
      </w:r>
      <w:r w:rsidR="006D3B06">
        <w:rPr>
          <w:b/>
          <w:sz w:val="20"/>
          <w:szCs w:val="20"/>
        </w:rPr>
        <w:t xml:space="preserve"> v roce 2020 v tis. Kč</w:t>
      </w:r>
    </w:p>
    <w:tbl>
      <w:tblPr>
        <w:tblW w:w="8960" w:type="dxa"/>
        <w:tblInd w:w="55" w:type="dxa"/>
        <w:tblCellMar>
          <w:left w:w="70" w:type="dxa"/>
          <w:right w:w="70" w:type="dxa"/>
        </w:tblCellMar>
        <w:tblLook w:val="04A0" w:firstRow="1" w:lastRow="0" w:firstColumn="1" w:lastColumn="0" w:noHBand="0" w:noVBand="1"/>
      </w:tblPr>
      <w:tblGrid>
        <w:gridCol w:w="2709"/>
        <w:gridCol w:w="1451"/>
        <w:gridCol w:w="1600"/>
        <w:gridCol w:w="1600"/>
        <w:gridCol w:w="1600"/>
      </w:tblGrid>
      <w:tr w:rsidR="00982992" w:rsidRPr="00982992" w:rsidTr="00982992">
        <w:trPr>
          <w:trHeight w:val="276"/>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center"/>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Fond</w:t>
            </w:r>
          </w:p>
        </w:tc>
        <w:tc>
          <w:tcPr>
            <w:tcW w:w="1451" w:type="dxa"/>
            <w:tcBorders>
              <w:top w:val="single" w:sz="4" w:space="0" w:color="auto"/>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center"/>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PS 2020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center"/>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přírůstky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center"/>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úbytky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center"/>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KS 2020</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Fond rezerv a rozvoje</w:t>
            </w:r>
          </w:p>
        </w:tc>
        <w:tc>
          <w:tcPr>
            <w:tcW w:w="1451"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44 941,84</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30 141,18</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75 083,02</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přebytek hospodaření 2019</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27 141,18</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snížení </w:t>
            </w:r>
            <w:proofErr w:type="spellStart"/>
            <w:r w:rsidRPr="00982992">
              <w:rPr>
                <w:rFonts w:ascii="Cambria" w:eastAsia="Times New Roman" w:hAnsi="Cambria" w:cs="Times New Roman"/>
                <w:sz w:val="16"/>
                <w:szCs w:val="16"/>
                <w:lang w:eastAsia="cs-CZ"/>
              </w:rPr>
              <w:t>nesp</w:t>
            </w:r>
            <w:proofErr w:type="spellEnd"/>
            <w:r w:rsidRPr="00982992">
              <w:rPr>
                <w:rFonts w:ascii="Cambria" w:eastAsia="Times New Roman" w:hAnsi="Cambria" w:cs="Times New Roman"/>
                <w:sz w:val="16"/>
                <w:szCs w:val="16"/>
                <w:lang w:eastAsia="cs-CZ"/>
              </w:rPr>
              <w:t>. rezerv</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3 000,00</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Sociální fond</w:t>
            </w:r>
          </w:p>
        </w:tc>
        <w:tc>
          <w:tcPr>
            <w:tcW w:w="1451"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442,65</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1 010,46</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929,78</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523,33</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Fond dopravní infrastruktury</w:t>
            </w:r>
          </w:p>
        </w:tc>
        <w:tc>
          <w:tcPr>
            <w:tcW w:w="1451"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0,00</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2 558,71</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2 558,71</w:t>
            </w:r>
          </w:p>
        </w:tc>
      </w:tr>
      <w:tr w:rsidR="00982992" w:rsidRPr="00982992" w:rsidTr="00982992">
        <w:trPr>
          <w:trHeight w:val="288"/>
        </w:trPr>
        <w:tc>
          <w:tcPr>
            <w:tcW w:w="2709" w:type="dxa"/>
            <w:tcBorders>
              <w:top w:val="nil"/>
              <w:left w:val="single" w:sz="4" w:space="0" w:color="auto"/>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Fond správy majetku</w:t>
            </w:r>
          </w:p>
        </w:tc>
        <w:tc>
          <w:tcPr>
            <w:tcW w:w="1451"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6 585,54</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8 796,75</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3 632,71</w:t>
            </w:r>
          </w:p>
        </w:tc>
        <w:tc>
          <w:tcPr>
            <w:tcW w:w="1600" w:type="dxa"/>
            <w:tcBorders>
              <w:top w:val="nil"/>
              <w:left w:val="nil"/>
              <w:bottom w:val="single" w:sz="4" w:space="0" w:color="auto"/>
              <w:right w:val="single" w:sz="4" w:space="0" w:color="auto"/>
            </w:tcBorders>
            <w:shd w:val="clear" w:color="000000" w:fill="D9D9D9"/>
            <w:noWrap/>
            <w:vAlign w:val="bottom"/>
            <w:hideMark/>
          </w:tcPr>
          <w:p w:rsidR="00982992" w:rsidRPr="00982992" w:rsidRDefault="00982992" w:rsidP="00982992">
            <w:pPr>
              <w:spacing w:after="0" w:line="240" w:lineRule="auto"/>
              <w:jc w:val="right"/>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11 749,57</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odpisy majetku</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701,93</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prodej bytu Nádražní</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2 266,00</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výsledek hospodaření 2019</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5 828,32</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b/>
                <w:bCs/>
                <w:sz w:val="16"/>
                <w:szCs w:val="16"/>
                <w:lang w:eastAsia="cs-CZ"/>
              </w:rPr>
            </w:pPr>
            <w:r w:rsidRPr="00982992">
              <w:rPr>
                <w:rFonts w:ascii="Cambria" w:eastAsia="Times New Roman" w:hAnsi="Cambria" w:cs="Times New Roman"/>
                <w:b/>
                <w:bCs/>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daň z přidané hodnoty</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328,90</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Husova 63</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123,84</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Bučovická 187</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121,84</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w:t>
            </w:r>
            <w:r>
              <w:rPr>
                <w:rFonts w:ascii="Cambria" w:eastAsia="Times New Roman" w:hAnsi="Cambria" w:cs="Times New Roman"/>
                <w:sz w:val="16"/>
                <w:szCs w:val="16"/>
                <w:lang w:eastAsia="cs-CZ"/>
              </w:rPr>
              <w:t xml:space="preserve">- Poliklinika – hydroizolace </w:t>
            </w:r>
            <w:r w:rsidRPr="00982992">
              <w:rPr>
                <w:rFonts w:ascii="Cambria" w:eastAsia="Times New Roman" w:hAnsi="Cambria" w:cs="Times New Roman"/>
                <w:sz w:val="16"/>
                <w:szCs w:val="16"/>
                <w:lang w:eastAsia="cs-CZ"/>
              </w:rPr>
              <w:t>střechy</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706,80</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daň z příjmu právnických osob</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1 226,78</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r w:rsidR="00982992" w:rsidRPr="00982992" w:rsidTr="00982992">
        <w:trPr>
          <w:trHeight w:val="276"/>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xml:space="preserve"> - jistiny</w:t>
            </w:r>
          </w:p>
        </w:tc>
        <w:tc>
          <w:tcPr>
            <w:tcW w:w="1451"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jc w:val="right"/>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1 124,50</w:t>
            </w:r>
          </w:p>
        </w:tc>
        <w:tc>
          <w:tcPr>
            <w:tcW w:w="1600" w:type="dxa"/>
            <w:tcBorders>
              <w:top w:val="nil"/>
              <w:left w:val="nil"/>
              <w:bottom w:val="single" w:sz="4" w:space="0" w:color="auto"/>
              <w:right w:val="single" w:sz="4" w:space="0" w:color="auto"/>
            </w:tcBorders>
            <w:shd w:val="clear" w:color="auto" w:fill="auto"/>
            <w:noWrap/>
            <w:vAlign w:val="bottom"/>
            <w:hideMark/>
          </w:tcPr>
          <w:p w:rsidR="00982992" w:rsidRPr="00982992" w:rsidRDefault="00982992" w:rsidP="00982992">
            <w:pPr>
              <w:spacing w:after="0" w:line="240" w:lineRule="auto"/>
              <w:rPr>
                <w:rFonts w:ascii="Cambria" w:eastAsia="Times New Roman" w:hAnsi="Cambria" w:cs="Times New Roman"/>
                <w:sz w:val="16"/>
                <w:szCs w:val="16"/>
                <w:lang w:eastAsia="cs-CZ"/>
              </w:rPr>
            </w:pPr>
            <w:r w:rsidRPr="00982992">
              <w:rPr>
                <w:rFonts w:ascii="Cambria" w:eastAsia="Times New Roman" w:hAnsi="Cambria" w:cs="Times New Roman"/>
                <w:sz w:val="16"/>
                <w:szCs w:val="16"/>
                <w:lang w:eastAsia="cs-CZ"/>
              </w:rPr>
              <w:t> </w:t>
            </w:r>
          </w:p>
        </w:tc>
      </w:tr>
    </w:tbl>
    <w:p w:rsidR="006D3B06" w:rsidRPr="006D3B06" w:rsidRDefault="006D3B06" w:rsidP="00461EA7">
      <w:pPr>
        <w:spacing w:after="0" w:line="240" w:lineRule="auto"/>
        <w:jc w:val="both"/>
        <w:rPr>
          <w:b/>
          <w:sz w:val="16"/>
          <w:szCs w:val="16"/>
        </w:rPr>
      </w:pPr>
    </w:p>
    <w:p w:rsidR="00DF26D9" w:rsidRDefault="006D3B06" w:rsidP="00DF26D9">
      <w:pPr>
        <w:spacing w:after="0" w:line="240" w:lineRule="auto"/>
        <w:jc w:val="both"/>
        <w:rPr>
          <w:rFonts w:eastAsia="Times New Roman" w:cstheme="minorHAnsi"/>
          <w:sz w:val="20"/>
          <w:szCs w:val="20"/>
          <w:lang w:eastAsia="cs-CZ"/>
        </w:rPr>
      </w:pPr>
      <w:r>
        <w:rPr>
          <w:sz w:val="20"/>
          <w:szCs w:val="20"/>
        </w:rPr>
        <w:t>Čerpání i tvorba Fondu rezerv a rozvoje probíhaly</w:t>
      </w:r>
      <w:r w:rsidR="00DF26D9">
        <w:rPr>
          <w:sz w:val="20"/>
          <w:szCs w:val="20"/>
        </w:rPr>
        <w:t xml:space="preserve"> dle chváleného Statutu</w:t>
      </w:r>
      <w:r w:rsidR="00DF26D9">
        <w:rPr>
          <w:rFonts w:ascii="Times New Roman" w:eastAsia="Times New Roman" w:hAnsi="Times New Roman" w:cs="Times New Roman"/>
          <w:sz w:val="24"/>
          <w:szCs w:val="24"/>
          <w:lang w:eastAsia="cs-CZ"/>
        </w:rPr>
        <w:t xml:space="preserve"> </w:t>
      </w:r>
      <w:r w:rsidR="00DF26D9" w:rsidRPr="00DF26D9">
        <w:rPr>
          <w:rFonts w:eastAsia="Times New Roman" w:cstheme="minorHAnsi"/>
          <w:sz w:val="20"/>
          <w:szCs w:val="20"/>
          <w:lang w:eastAsia="cs-CZ"/>
        </w:rPr>
        <w:t>Fondu rezerv a rozvoje města Slavkov u Brna ze dne 12.</w:t>
      </w:r>
      <w:r w:rsidR="00DF26D9">
        <w:rPr>
          <w:rFonts w:eastAsia="Times New Roman" w:cstheme="minorHAnsi"/>
          <w:sz w:val="20"/>
          <w:szCs w:val="20"/>
          <w:lang w:eastAsia="cs-CZ"/>
        </w:rPr>
        <w:t xml:space="preserve"> </w:t>
      </w:r>
      <w:r w:rsidR="00DF26D9" w:rsidRPr="00DF26D9">
        <w:rPr>
          <w:rFonts w:eastAsia="Times New Roman" w:cstheme="minorHAnsi"/>
          <w:sz w:val="20"/>
          <w:szCs w:val="20"/>
          <w:lang w:eastAsia="cs-CZ"/>
        </w:rPr>
        <w:t>11.</w:t>
      </w:r>
      <w:r w:rsidR="00DF26D9">
        <w:rPr>
          <w:rFonts w:eastAsia="Times New Roman" w:cstheme="minorHAnsi"/>
          <w:sz w:val="20"/>
          <w:szCs w:val="20"/>
          <w:lang w:eastAsia="cs-CZ"/>
        </w:rPr>
        <w:t xml:space="preserve"> </w:t>
      </w:r>
      <w:r w:rsidR="00DF26D9" w:rsidRPr="00DF26D9">
        <w:rPr>
          <w:rFonts w:eastAsia="Times New Roman" w:cstheme="minorHAnsi"/>
          <w:sz w:val="20"/>
          <w:szCs w:val="20"/>
          <w:lang w:eastAsia="cs-CZ"/>
        </w:rPr>
        <w:t>2018.</w:t>
      </w:r>
    </w:p>
    <w:p w:rsidR="00DF26D9" w:rsidRDefault="00DF26D9" w:rsidP="00DF26D9">
      <w:pPr>
        <w:spacing w:after="0" w:line="240" w:lineRule="auto"/>
        <w:jc w:val="both"/>
        <w:rPr>
          <w:rFonts w:eastAsia="Times New Roman" w:cstheme="minorHAnsi"/>
          <w:sz w:val="20"/>
          <w:szCs w:val="20"/>
          <w:lang w:eastAsia="cs-CZ"/>
        </w:rPr>
      </w:pPr>
      <w:r>
        <w:rPr>
          <w:rFonts w:eastAsia="Times New Roman" w:cstheme="minorHAnsi"/>
          <w:sz w:val="20"/>
          <w:szCs w:val="20"/>
          <w:lang w:eastAsia="cs-CZ"/>
        </w:rPr>
        <w:t>Tvorba i čerpání Sociálního</w:t>
      </w:r>
      <w:r w:rsidR="00836A92">
        <w:rPr>
          <w:rFonts w:eastAsia="Times New Roman" w:cstheme="minorHAnsi"/>
          <w:sz w:val="20"/>
          <w:szCs w:val="20"/>
          <w:lang w:eastAsia="cs-CZ"/>
        </w:rPr>
        <w:t xml:space="preserve"> fondu probíhaly dle schválené směrnice ze dne 4. 2. 2019.</w:t>
      </w:r>
    </w:p>
    <w:p w:rsidR="00DF26D9" w:rsidRDefault="00DF26D9" w:rsidP="00DF26D9">
      <w:pPr>
        <w:spacing w:after="0" w:line="240" w:lineRule="auto"/>
        <w:jc w:val="both"/>
        <w:rPr>
          <w:rFonts w:eastAsia="Times New Roman" w:cstheme="minorHAnsi"/>
          <w:sz w:val="20"/>
          <w:szCs w:val="20"/>
          <w:lang w:eastAsia="cs-CZ"/>
        </w:rPr>
      </w:pPr>
      <w:r>
        <w:rPr>
          <w:rFonts w:eastAsia="Times New Roman" w:cstheme="minorHAnsi"/>
          <w:sz w:val="20"/>
          <w:szCs w:val="20"/>
          <w:lang w:eastAsia="cs-CZ"/>
        </w:rPr>
        <w:t>Tvorba Fondu dopravní infrastruktury probíhala dle schváleného Statutu Fondu d</w:t>
      </w:r>
      <w:r w:rsidR="00836A92">
        <w:rPr>
          <w:rFonts w:eastAsia="Times New Roman" w:cstheme="minorHAnsi"/>
          <w:sz w:val="20"/>
          <w:szCs w:val="20"/>
          <w:lang w:eastAsia="cs-CZ"/>
        </w:rPr>
        <w:t>opravní infrastruktury ze dne 7. 12</w:t>
      </w:r>
      <w:r>
        <w:rPr>
          <w:rFonts w:eastAsia="Times New Roman" w:cstheme="minorHAnsi"/>
          <w:sz w:val="20"/>
          <w:szCs w:val="20"/>
          <w:lang w:eastAsia="cs-CZ"/>
        </w:rPr>
        <w:t>. 2020.</w:t>
      </w:r>
    </w:p>
    <w:p w:rsidR="00DF26D9" w:rsidRPr="00DF26D9" w:rsidRDefault="00DF26D9" w:rsidP="00DF26D9">
      <w:pPr>
        <w:spacing w:after="0" w:line="240" w:lineRule="auto"/>
        <w:jc w:val="both"/>
        <w:rPr>
          <w:rFonts w:eastAsia="Times New Roman" w:cstheme="minorHAnsi"/>
          <w:sz w:val="20"/>
          <w:szCs w:val="20"/>
          <w:lang w:eastAsia="cs-CZ"/>
        </w:rPr>
      </w:pPr>
      <w:r>
        <w:rPr>
          <w:rFonts w:eastAsia="Times New Roman" w:cstheme="minorHAnsi"/>
          <w:sz w:val="20"/>
          <w:szCs w:val="20"/>
          <w:lang w:eastAsia="cs-CZ"/>
        </w:rPr>
        <w:t>Tvorba i čerpání Fondu správy majetku probíhaly dle schváleného</w:t>
      </w:r>
      <w:r w:rsidR="00836A92">
        <w:rPr>
          <w:rFonts w:eastAsia="Times New Roman" w:cstheme="minorHAnsi"/>
          <w:sz w:val="20"/>
          <w:szCs w:val="20"/>
          <w:lang w:eastAsia="cs-CZ"/>
        </w:rPr>
        <w:t xml:space="preserve"> Statutu Fondu správy majetku ze dne 10.</w:t>
      </w:r>
      <w:r w:rsidR="00836A92">
        <w:t> </w:t>
      </w:r>
      <w:r w:rsidR="00836A92">
        <w:rPr>
          <w:rFonts w:eastAsia="Times New Roman" w:cstheme="minorHAnsi"/>
          <w:sz w:val="20"/>
          <w:szCs w:val="20"/>
          <w:lang w:eastAsia="cs-CZ"/>
        </w:rPr>
        <w:t>9. 2018.</w:t>
      </w:r>
    </w:p>
    <w:p w:rsidR="006D3B06" w:rsidRDefault="006D3B06" w:rsidP="00461EA7">
      <w:pPr>
        <w:spacing w:after="0" w:line="240" w:lineRule="auto"/>
        <w:jc w:val="both"/>
        <w:rPr>
          <w:sz w:val="20"/>
          <w:szCs w:val="20"/>
        </w:rPr>
      </w:pPr>
    </w:p>
    <w:p w:rsidR="002670B2" w:rsidRPr="006D3B06" w:rsidRDefault="002670B2" w:rsidP="00461EA7">
      <w:pPr>
        <w:spacing w:after="0" w:line="240" w:lineRule="auto"/>
        <w:jc w:val="both"/>
        <w:rPr>
          <w:sz w:val="20"/>
          <w:szCs w:val="20"/>
        </w:rPr>
      </w:pPr>
    </w:p>
    <w:p w:rsidR="007708DA" w:rsidRPr="007708DA" w:rsidRDefault="007708DA" w:rsidP="00461EA7">
      <w:pPr>
        <w:spacing w:after="0" w:line="240" w:lineRule="auto"/>
        <w:jc w:val="both"/>
        <w:rPr>
          <w:b/>
          <w:sz w:val="24"/>
          <w:szCs w:val="24"/>
        </w:rPr>
      </w:pPr>
      <w:r w:rsidRPr="007708DA">
        <w:rPr>
          <w:b/>
          <w:sz w:val="24"/>
          <w:szCs w:val="24"/>
        </w:rPr>
        <w:t>4. Vyúčtování finančních vztahů ke státnímu rozpočtu a ostatním rozpočtům veřejné úrovně</w:t>
      </w:r>
    </w:p>
    <w:p w:rsidR="00C32447" w:rsidRDefault="00C32447" w:rsidP="00461EA7">
      <w:pPr>
        <w:spacing w:after="0" w:line="240" w:lineRule="auto"/>
        <w:jc w:val="both"/>
        <w:rPr>
          <w:b/>
          <w:sz w:val="20"/>
          <w:szCs w:val="20"/>
        </w:rPr>
      </w:pPr>
    </w:p>
    <w:p w:rsidR="007708DA" w:rsidRDefault="007708DA" w:rsidP="00461EA7">
      <w:pPr>
        <w:spacing w:after="0" w:line="240" w:lineRule="auto"/>
        <w:jc w:val="both"/>
        <w:rPr>
          <w:sz w:val="20"/>
          <w:szCs w:val="20"/>
        </w:rPr>
      </w:pPr>
      <w:r>
        <w:rPr>
          <w:b/>
          <w:sz w:val="20"/>
          <w:szCs w:val="20"/>
        </w:rPr>
        <w:lastRenderedPageBreak/>
        <w:t xml:space="preserve">Přijaté transfery (dotace) </w:t>
      </w:r>
      <w:r>
        <w:rPr>
          <w:sz w:val="20"/>
          <w:szCs w:val="20"/>
        </w:rPr>
        <w:t>byly do rozpočtu města v roce 2020 poskytnuty ze SR, SF, E</w:t>
      </w:r>
      <w:r w:rsidR="00A65A1A">
        <w:rPr>
          <w:sz w:val="20"/>
          <w:szCs w:val="20"/>
        </w:rPr>
        <w:t>U a JMK v celkové výši 76.834,92 tis. Kč.</w:t>
      </w:r>
    </w:p>
    <w:p w:rsidR="007708DA" w:rsidRDefault="007708DA" w:rsidP="00461EA7">
      <w:pPr>
        <w:spacing w:after="0" w:line="240" w:lineRule="auto"/>
        <w:jc w:val="both"/>
        <w:rPr>
          <w:sz w:val="20"/>
          <w:szCs w:val="20"/>
        </w:rPr>
      </w:pPr>
      <w:r>
        <w:rPr>
          <w:sz w:val="20"/>
          <w:szCs w:val="20"/>
        </w:rPr>
        <w:t>Ukončené dotační projekty byly v rámci finančního vypořádání řádně vyúčtovány.</w:t>
      </w:r>
    </w:p>
    <w:p w:rsidR="00A65A1A" w:rsidRDefault="00A65A1A" w:rsidP="00461EA7">
      <w:pPr>
        <w:spacing w:after="0" w:line="240" w:lineRule="auto"/>
        <w:jc w:val="both"/>
        <w:rPr>
          <w:sz w:val="20"/>
          <w:szCs w:val="20"/>
        </w:rPr>
      </w:pPr>
    </w:p>
    <w:p w:rsidR="00A65A1A" w:rsidRPr="00A65A1A" w:rsidRDefault="00A65A1A" w:rsidP="00461EA7">
      <w:pPr>
        <w:spacing w:after="0" w:line="240" w:lineRule="auto"/>
        <w:jc w:val="both"/>
        <w:rPr>
          <w:b/>
          <w:sz w:val="20"/>
          <w:szCs w:val="20"/>
        </w:rPr>
      </w:pPr>
      <w:r w:rsidRPr="00A65A1A">
        <w:rPr>
          <w:b/>
          <w:sz w:val="20"/>
          <w:szCs w:val="20"/>
        </w:rPr>
        <w:t>Přehled dotací získaných v roce 2020 (v tis. Kč)</w:t>
      </w:r>
    </w:p>
    <w:tbl>
      <w:tblPr>
        <w:tblW w:w="7385" w:type="dxa"/>
        <w:tblInd w:w="55" w:type="dxa"/>
        <w:tblCellMar>
          <w:left w:w="70" w:type="dxa"/>
          <w:right w:w="70" w:type="dxa"/>
        </w:tblCellMar>
        <w:tblLook w:val="04A0" w:firstRow="1" w:lastRow="0" w:firstColumn="1" w:lastColumn="0" w:noHBand="0" w:noVBand="1"/>
      </w:tblPr>
      <w:tblGrid>
        <w:gridCol w:w="1291"/>
        <w:gridCol w:w="4634"/>
        <w:gridCol w:w="1460"/>
      </w:tblGrid>
      <w:tr w:rsidR="00A65A1A" w:rsidRPr="00A65A1A" w:rsidTr="00A65A1A">
        <w:trPr>
          <w:trHeight w:val="27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center"/>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Položka</w:t>
            </w:r>
          </w:p>
        </w:tc>
        <w:tc>
          <w:tcPr>
            <w:tcW w:w="4634" w:type="dxa"/>
            <w:tcBorders>
              <w:top w:val="single" w:sz="4" w:space="0" w:color="auto"/>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center"/>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Popis</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center"/>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Výše dotace</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4111</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BC382B" w:rsidP="00A65A1A">
            <w:pPr>
              <w:spacing w:after="0" w:line="240" w:lineRule="auto"/>
              <w:rPr>
                <w:rFonts w:ascii="Cambria" w:eastAsia="Times New Roman" w:hAnsi="Cambria" w:cs="Times New Roman"/>
                <w:sz w:val="16"/>
                <w:szCs w:val="16"/>
                <w:lang w:eastAsia="cs-CZ"/>
              </w:rPr>
            </w:pPr>
            <w:r>
              <w:rPr>
                <w:rFonts w:ascii="Cambria" w:eastAsia="Times New Roman" w:hAnsi="Cambria" w:cs="Times New Roman"/>
                <w:sz w:val="16"/>
                <w:szCs w:val="16"/>
                <w:lang w:eastAsia="cs-CZ"/>
              </w:rPr>
              <w:t xml:space="preserve">Dotace pro obce s působ. </w:t>
            </w:r>
            <w:proofErr w:type="gramStart"/>
            <w:r>
              <w:rPr>
                <w:rFonts w:ascii="Cambria" w:eastAsia="Times New Roman" w:hAnsi="Cambria" w:cs="Times New Roman"/>
                <w:sz w:val="16"/>
                <w:szCs w:val="16"/>
                <w:lang w:eastAsia="cs-CZ"/>
              </w:rPr>
              <w:t>stavebního</w:t>
            </w:r>
            <w:proofErr w:type="gramEnd"/>
            <w:r>
              <w:rPr>
                <w:rFonts w:ascii="Cambria" w:eastAsia="Times New Roman" w:hAnsi="Cambria" w:cs="Times New Roman"/>
                <w:sz w:val="16"/>
                <w:szCs w:val="16"/>
                <w:lang w:eastAsia="cs-CZ"/>
              </w:rPr>
              <w:t xml:space="preserve"> úřadu</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13,84</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4111</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Jednorázový příspěvek obcím - kompenzace</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8 645,00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4111</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Kompenzace vý</w:t>
            </w:r>
            <w:r w:rsidR="00BC382B">
              <w:rPr>
                <w:rFonts w:ascii="Cambria" w:eastAsia="Times New Roman" w:hAnsi="Cambria" w:cs="Times New Roman"/>
                <w:sz w:val="16"/>
                <w:szCs w:val="16"/>
                <w:lang w:eastAsia="cs-CZ"/>
              </w:rPr>
              <w:t>dajů ORP na harmoni</w:t>
            </w:r>
            <w:r w:rsidRPr="00A65A1A">
              <w:rPr>
                <w:rFonts w:ascii="Cambria" w:eastAsia="Times New Roman" w:hAnsi="Cambria" w:cs="Times New Roman"/>
                <w:sz w:val="16"/>
                <w:szCs w:val="16"/>
                <w:lang w:eastAsia="cs-CZ"/>
              </w:rPr>
              <w:t>zaci ZSJ</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4,50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4111</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 xml:space="preserve">Účelová dotace - volby do krajských </w:t>
            </w:r>
            <w:proofErr w:type="spellStart"/>
            <w:r w:rsidRPr="00A65A1A">
              <w:rPr>
                <w:rFonts w:ascii="Cambria" w:eastAsia="Times New Roman" w:hAnsi="Cambria" w:cs="Times New Roman"/>
                <w:sz w:val="16"/>
                <w:szCs w:val="16"/>
                <w:lang w:eastAsia="cs-CZ"/>
              </w:rPr>
              <w:t>zast</w:t>
            </w:r>
            <w:proofErr w:type="spellEnd"/>
            <w:r w:rsidRPr="00A65A1A">
              <w:rPr>
                <w:rFonts w:ascii="Cambria" w:eastAsia="Times New Roman" w:hAnsi="Cambria" w:cs="Times New Roman"/>
                <w:sz w:val="16"/>
                <w:szCs w:val="16"/>
                <w:lang w:eastAsia="cs-CZ"/>
              </w:rPr>
              <w:t>.</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254,00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4111 Celkem</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8 917,34</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4112</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Souhrnný dotační vztah - výkon státní správy</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24 152,60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4112 Celkem</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24 152,60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Státní příspěvek na výkon pěstounské péče</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336,00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Dotace - V80 - Rozvoj nástrojů strategického řízení</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1 885,06</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Dotace - V58 - Zpracování strategických dokumentů</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2 271,30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Dotace - MAP</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2 054,71</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Státní příspěvek na výkon sociální péče</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341,08</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Státní příspěvek na sociálně-právní ochranu dětí</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2 525,30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Průtokové dotace - Zámek Slavkov-</w:t>
            </w:r>
            <w:proofErr w:type="spellStart"/>
            <w:r w:rsidRPr="00A65A1A">
              <w:rPr>
                <w:rFonts w:ascii="Cambria" w:eastAsia="Times New Roman" w:hAnsi="Cambria" w:cs="Times New Roman"/>
                <w:sz w:val="16"/>
                <w:szCs w:val="16"/>
                <w:lang w:eastAsia="cs-CZ"/>
              </w:rPr>
              <w:t>Austerlitz</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427,10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Dotace - Městské památkové zóny</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1 355,00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4116 Celkem</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11 195,55</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4122</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Průtokové dotace - Zámek Slavkov-</w:t>
            </w:r>
            <w:proofErr w:type="spellStart"/>
            <w:r w:rsidRPr="00A65A1A">
              <w:rPr>
                <w:rFonts w:ascii="Cambria" w:eastAsia="Times New Roman" w:hAnsi="Cambria" w:cs="Times New Roman"/>
                <w:sz w:val="16"/>
                <w:szCs w:val="16"/>
                <w:lang w:eastAsia="cs-CZ"/>
              </w:rPr>
              <w:t>Austerlitz</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300,00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4122</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Dotace - Vzpomínkové akce</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722,00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4122 Celkem</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1 022,00</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4216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IROP - Zámecká zeď</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9 154,31</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4216</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IROP - Zámecké valy</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sz w:val="16"/>
                <w:szCs w:val="16"/>
                <w:lang w:eastAsia="cs-CZ"/>
              </w:rPr>
            </w:pPr>
            <w:r w:rsidRPr="00A65A1A">
              <w:rPr>
                <w:rFonts w:ascii="Cambria" w:eastAsia="Times New Roman" w:hAnsi="Cambria" w:cs="Times New Roman"/>
                <w:sz w:val="16"/>
                <w:szCs w:val="16"/>
                <w:lang w:eastAsia="cs-CZ"/>
              </w:rPr>
              <w:t>22 393,13</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4216 Celkem</w:t>
            </w:r>
          </w:p>
        </w:tc>
        <w:tc>
          <w:tcPr>
            <w:tcW w:w="4634"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auto" w:fill="auto"/>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31 547,44</w:t>
            </w:r>
          </w:p>
        </w:tc>
      </w:tr>
      <w:tr w:rsidR="00A65A1A" w:rsidRPr="00A65A1A" w:rsidTr="00A65A1A">
        <w:trPr>
          <w:trHeight w:val="276"/>
        </w:trPr>
        <w:tc>
          <w:tcPr>
            <w:tcW w:w="1291" w:type="dxa"/>
            <w:tcBorders>
              <w:top w:val="nil"/>
              <w:left w:val="single" w:sz="4" w:space="0" w:color="auto"/>
              <w:bottom w:val="single" w:sz="4" w:space="0" w:color="auto"/>
              <w:right w:val="single" w:sz="4" w:space="0" w:color="auto"/>
            </w:tcBorders>
            <w:shd w:val="clear" w:color="000000" w:fill="D9D9D9"/>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Dotace celkem</w:t>
            </w:r>
          </w:p>
        </w:tc>
        <w:tc>
          <w:tcPr>
            <w:tcW w:w="4634" w:type="dxa"/>
            <w:tcBorders>
              <w:top w:val="nil"/>
              <w:left w:val="nil"/>
              <w:bottom w:val="single" w:sz="4" w:space="0" w:color="auto"/>
              <w:right w:val="single" w:sz="4" w:space="0" w:color="auto"/>
            </w:tcBorders>
            <w:shd w:val="clear" w:color="000000" w:fill="D9D9D9"/>
            <w:noWrap/>
            <w:vAlign w:val="bottom"/>
            <w:hideMark/>
          </w:tcPr>
          <w:p w:rsidR="00A65A1A" w:rsidRPr="00A65A1A" w:rsidRDefault="00A65A1A" w:rsidP="00A65A1A">
            <w:pPr>
              <w:spacing w:after="0" w:line="240" w:lineRule="auto"/>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 </w:t>
            </w:r>
          </w:p>
        </w:tc>
        <w:tc>
          <w:tcPr>
            <w:tcW w:w="1460" w:type="dxa"/>
            <w:tcBorders>
              <w:top w:val="nil"/>
              <w:left w:val="nil"/>
              <w:bottom w:val="single" w:sz="4" w:space="0" w:color="auto"/>
              <w:right w:val="single" w:sz="4" w:space="0" w:color="auto"/>
            </w:tcBorders>
            <w:shd w:val="clear" w:color="000000" w:fill="D9D9D9"/>
            <w:noWrap/>
            <w:vAlign w:val="bottom"/>
            <w:hideMark/>
          </w:tcPr>
          <w:p w:rsidR="00A65A1A" w:rsidRPr="00A65A1A" w:rsidRDefault="00A65A1A" w:rsidP="00A65A1A">
            <w:pPr>
              <w:spacing w:after="0" w:line="240" w:lineRule="auto"/>
              <w:jc w:val="right"/>
              <w:rPr>
                <w:rFonts w:ascii="Cambria" w:eastAsia="Times New Roman" w:hAnsi="Cambria" w:cs="Times New Roman"/>
                <w:b/>
                <w:bCs/>
                <w:sz w:val="16"/>
                <w:szCs w:val="16"/>
                <w:lang w:eastAsia="cs-CZ"/>
              </w:rPr>
            </w:pPr>
            <w:r w:rsidRPr="00A65A1A">
              <w:rPr>
                <w:rFonts w:ascii="Cambria" w:eastAsia="Times New Roman" w:hAnsi="Cambria" w:cs="Times New Roman"/>
                <w:b/>
                <w:bCs/>
                <w:sz w:val="16"/>
                <w:szCs w:val="16"/>
                <w:lang w:eastAsia="cs-CZ"/>
              </w:rPr>
              <w:t>76 834,92</w:t>
            </w:r>
          </w:p>
        </w:tc>
      </w:tr>
    </w:tbl>
    <w:p w:rsidR="00A65A1A" w:rsidRDefault="00A65A1A" w:rsidP="00461EA7">
      <w:pPr>
        <w:spacing w:after="0" w:line="240" w:lineRule="auto"/>
        <w:jc w:val="both"/>
        <w:rPr>
          <w:sz w:val="20"/>
          <w:szCs w:val="20"/>
        </w:rPr>
      </w:pPr>
    </w:p>
    <w:p w:rsidR="007708DA" w:rsidRDefault="007708DA" w:rsidP="00461EA7">
      <w:pPr>
        <w:spacing w:after="0" w:line="240" w:lineRule="auto"/>
        <w:jc w:val="both"/>
        <w:rPr>
          <w:sz w:val="20"/>
          <w:szCs w:val="20"/>
        </w:rPr>
      </w:pPr>
    </w:p>
    <w:p w:rsidR="007708DA" w:rsidRDefault="007708DA" w:rsidP="00461EA7">
      <w:pPr>
        <w:spacing w:after="0" w:line="240" w:lineRule="auto"/>
        <w:jc w:val="both"/>
        <w:rPr>
          <w:b/>
          <w:sz w:val="20"/>
          <w:szCs w:val="20"/>
        </w:rPr>
      </w:pPr>
      <w:r w:rsidRPr="007708DA">
        <w:rPr>
          <w:b/>
          <w:sz w:val="20"/>
          <w:szCs w:val="20"/>
        </w:rPr>
        <w:t>Poskytnuté dotace</w:t>
      </w:r>
    </w:p>
    <w:p w:rsidR="007708DA" w:rsidRDefault="007708DA" w:rsidP="00461EA7">
      <w:pPr>
        <w:spacing w:after="0" w:line="240" w:lineRule="auto"/>
        <w:jc w:val="both"/>
        <w:rPr>
          <w:sz w:val="20"/>
          <w:szCs w:val="20"/>
        </w:rPr>
      </w:pPr>
      <w:r>
        <w:rPr>
          <w:sz w:val="20"/>
          <w:szCs w:val="20"/>
        </w:rPr>
        <w:t>Město Slavkov u Brna v roce 2020 poskytlo z rozpočtu dotace na základě schválených dotačních programů na práci s mládeží ve výši 400 tis. Kč, na veřejně prospěšné činnosti ve výši 688 tis. Kč a individuální dotace ve výši 347</w:t>
      </w:r>
      <w:r w:rsidR="003F7523">
        <w:rPr>
          <w:sz w:val="20"/>
          <w:szCs w:val="20"/>
        </w:rPr>
        <w:t>,16 tis. Kč.</w:t>
      </w:r>
      <w:r w:rsidR="001E4E92">
        <w:rPr>
          <w:sz w:val="20"/>
          <w:szCs w:val="20"/>
        </w:rPr>
        <w:t xml:space="preserve"> Dále byly poskytnuty dotace na podporu podnikání ve výši 60 tis. Kč.</w:t>
      </w:r>
    </w:p>
    <w:p w:rsidR="003F7523" w:rsidRDefault="003F7523" w:rsidP="00461EA7">
      <w:pPr>
        <w:spacing w:after="0" w:line="240" w:lineRule="auto"/>
        <w:jc w:val="both"/>
        <w:rPr>
          <w:sz w:val="20"/>
          <w:szCs w:val="20"/>
        </w:rPr>
      </w:pPr>
      <w:r>
        <w:rPr>
          <w:sz w:val="20"/>
          <w:szCs w:val="20"/>
        </w:rPr>
        <w:t>Všechny poskytnuté dotace byly do konce ledna 2021 vyúčtovány a případné nevyčerpané prostředky vráceny na účet města.</w:t>
      </w:r>
    </w:p>
    <w:p w:rsidR="001E4E92" w:rsidRDefault="001E4E92" w:rsidP="00461EA7">
      <w:pPr>
        <w:spacing w:after="0" w:line="240" w:lineRule="auto"/>
        <w:jc w:val="both"/>
        <w:rPr>
          <w:sz w:val="20"/>
          <w:szCs w:val="20"/>
        </w:rPr>
      </w:pPr>
      <w:r>
        <w:rPr>
          <w:sz w:val="20"/>
          <w:szCs w:val="20"/>
        </w:rPr>
        <w:t>Podrobný přehled</w:t>
      </w:r>
      <w:r w:rsidR="00D25F89">
        <w:rPr>
          <w:sz w:val="20"/>
          <w:szCs w:val="20"/>
        </w:rPr>
        <w:t xml:space="preserve"> poskytnutých</w:t>
      </w:r>
      <w:r>
        <w:rPr>
          <w:sz w:val="20"/>
          <w:szCs w:val="20"/>
        </w:rPr>
        <w:t xml:space="preserve"> dotací je přílohou této zprávy.</w:t>
      </w:r>
    </w:p>
    <w:p w:rsidR="003F7523" w:rsidRDefault="003F7523" w:rsidP="00461EA7">
      <w:pPr>
        <w:spacing w:after="0" w:line="240" w:lineRule="auto"/>
        <w:jc w:val="both"/>
        <w:rPr>
          <w:b/>
          <w:sz w:val="24"/>
          <w:szCs w:val="24"/>
        </w:rPr>
      </w:pPr>
      <w:r w:rsidRPr="003F7523">
        <w:rPr>
          <w:b/>
          <w:sz w:val="24"/>
          <w:szCs w:val="24"/>
        </w:rPr>
        <w:t>5. Hospodářská činnost města</w:t>
      </w:r>
    </w:p>
    <w:p w:rsidR="003F7523" w:rsidRDefault="003F7523" w:rsidP="00461EA7">
      <w:pPr>
        <w:spacing w:after="0" w:line="240" w:lineRule="auto"/>
        <w:jc w:val="both"/>
        <w:rPr>
          <w:sz w:val="20"/>
          <w:szCs w:val="20"/>
        </w:rPr>
      </w:pPr>
    </w:p>
    <w:p w:rsidR="003F7523" w:rsidRDefault="002C6D17" w:rsidP="00461EA7">
      <w:pPr>
        <w:spacing w:after="0" w:line="240" w:lineRule="auto"/>
        <w:jc w:val="both"/>
        <w:rPr>
          <w:sz w:val="20"/>
          <w:szCs w:val="20"/>
        </w:rPr>
      </w:pPr>
      <w:r>
        <w:rPr>
          <w:sz w:val="20"/>
          <w:szCs w:val="20"/>
        </w:rPr>
        <w:t xml:space="preserve">Celkové výnosy v roce 2020 hospodářské činnosti města byly ve výši 24.328,71 tis. Kč, náklady ve výši 15.221,17 tis. Kč a výsledek hospodaření před zdaněním ve výši 9.177,74 tis. Kč. </w:t>
      </w:r>
    </w:p>
    <w:p w:rsidR="00160EFE" w:rsidRDefault="00160EFE" w:rsidP="00461EA7">
      <w:pPr>
        <w:spacing w:after="0" w:line="240" w:lineRule="auto"/>
        <w:jc w:val="both"/>
        <w:rPr>
          <w:sz w:val="20"/>
          <w:szCs w:val="20"/>
        </w:rPr>
      </w:pPr>
    </w:p>
    <w:p w:rsidR="002C6D17" w:rsidRPr="00160EFE" w:rsidRDefault="00160EFE" w:rsidP="00461EA7">
      <w:pPr>
        <w:spacing w:after="0" w:line="240" w:lineRule="auto"/>
        <w:jc w:val="both"/>
        <w:rPr>
          <w:b/>
          <w:sz w:val="20"/>
          <w:szCs w:val="20"/>
        </w:rPr>
      </w:pPr>
      <w:r w:rsidRPr="00160EFE">
        <w:rPr>
          <w:b/>
          <w:sz w:val="20"/>
          <w:szCs w:val="20"/>
        </w:rPr>
        <w:t>Hospodářská činnost dle činností se započtením správy (v tis. Kč)</w:t>
      </w:r>
    </w:p>
    <w:tbl>
      <w:tblPr>
        <w:tblW w:w="7520" w:type="dxa"/>
        <w:tblInd w:w="55" w:type="dxa"/>
        <w:tblCellMar>
          <w:left w:w="70" w:type="dxa"/>
          <w:right w:w="70" w:type="dxa"/>
        </w:tblCellMar>
        <w:tblLook w:val="04A0" w:firstRow="1" w:lastRow="0" w:firstColumn="1" w:lastColumn="0" w:noHBand="0" w:noVBand="1"/>
      </w:tblPr>
      <w:tblGrid>
        <w:gridCol w:w="2720"/>
        <w:gridCol w:w="1600"/>
        <w:gridCol w:w="1600"/>
        <w:gridCol w:w="1600"/>
      </w:tblGrid>
      <w:tr w:rsidR="00160EFE" w:rsidRPr="00160EFE" w:rsidTr="00160EFE">
        <w:trPr>
          <w:trHeight w:val="276"/>
        </w:trPr>
        <w:tc>
          <w:tcPr>
            <w:tcW w:w="2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center"/>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Popis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center"/>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Výnosy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center"/>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Náklady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center"/>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 xml:space="preserve">Výsledek </w:t>
            </w:r>
            <w:proofErr w:type="spellStart"/>
            <w:r w:rsidRPr="00160EFE">
              <w:rPr>
                <w:rFonts w:ascii="Cambria" w:eastAsia="Times New Roman" w:hAnsi="Cambria" w:cs="Times New Roman"/>
                <w:b/>
                <w:bCs/>
                <w:sz w:val="16"/>
                <w:szCs w:val="16"/>
                <w:lang w:eastAsia="cs-CZ"/>
              </w:rPr>
              <w:t>hosp</w:t>
            </w:r>
            <w:proofErr w:type="spellEnd"/>
            <w:r w:rsidRPr="00160EFE">
              <w:rPr>
                <w:rFonts w:ascii="Cambria" w:eastAsia="Times New Roman" w:hAnsi="Cambria" w:cs="Times New Roman"/>
                <w:b/>
                <w:bCs/>
                <w:sz w:val="16"/>
                <w:szCs w:val="16"/>
                <w:lang w:eastAsia="cs-CZ"/>
              </w:rPr>
              <w:t>.</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Bytové prostory</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10 971,81</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4 996,55</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5 975,26</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Nebytové prostory</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3 286,99</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2 066,30</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1 220,69</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Poliklinika</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1 485,22</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1 539,05</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-53,83</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Kotelny</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7 078,46</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6 533,65</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544,81</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Ostatní</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1 506,45</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75,63</w:t>
            </w:r>
          </w:p>
        </w:tc>
        <w:tc>
          <w:tcPr>
            <w:tcW w:w="1600" w:type="dxa"/>
            <w:tcBorders>
              <w:top w:val="nil"/>
              <w:left w:val="nil"/>
              <w:bottom w:val="single" w:sz="4" w:space="0" w:color="auto"/>
              <w:right w:val="single" w:sz="4" w:space="0" w:color="auto"/>
            </w:tcBorders>
            <w:shd w:val="clear" w:color="auto" w:fill="auto"/>
            <w:noWrap/>
            <w:vAlign w:val="bottom"/>
            <w:hideMark/>
          </w:tcPr>
          <w:p w:rsidR="00160EFE" w:rsidRPr="00160EFE" w:rsidRDefault="00160EFE" w:rsidP="00160EFE">
            <w:pPr>
              <w:spacing w:after="0" w:line="240" w:lineRule="auto"/>
              <w:jc w:val="right"/>
              <w:rPr>
                <w:rFonts w:ascii="Cambria" w:eastAsia="Times New Roman" w:hAnsi="Cambria" w:cs="Times New Roman"/>
                <w:sz w:val="16"/>
                <w:szCs w:val="16"/>
                <w:lang w:eastAsia="cs-CZ"/>
              </w:rPr>
            </w:pPr>
            <w:r w:rsidRPr="00160EFE">
              <w:rPr>
                <w:rFonts w:ascii="Cambria" w:eastAsia="Times New Roman" w:hAnsi="Cambria" w:cs="Times New Roman"/>
                <w:sz w:val="16"/>
                <w:szCs w:val="16"/>
                <w:lang w:eastAsia="cs-CZ"/>
              </w:rPr>
              <w:t>1 430,82</w:t>
            </w:r>
          </w:p>
        </w:tc>
      </w:tr>
      <w:tr w:rsidR="00160EFE" w:rsidRPr="00160EFE" w:rsidTr="00160EFE">
        <w:trPr>
          <w:trHeight w:val="276"/>
        </w:trPr>
        <w:tc>
          <w:tcPr>
            <w:tcW w:w="2720" w:type="dxa"/>
            <w:tcBorders>
              <w:top w:val="nil"/>
              <w:left w:val="single" w:sz="4" w:space="0" w:color="auto"/>
              <w:bottom w:val="single" w:sz="4" w:space="0" w:color="auto"/>
              <w:right w:val="single" w:sz="4" w:space="0" w:color="auto"/>
            </w:tcBorders>
            <w:shd w:val="clear" w:color="000000" w:fill="D9D9D9"/>
            <w:noWrap/>
            <w:vAlign w:val="bottom"/>
            <w:hideMark/>
          </w:tcPr>
          <w:p w:rsidR="00160EFE" w:rsidRPr="00160EFE" w:rsidRDefault="00160EFE" w:rsidP="00160EFE">
            <w:pPr>
              <w:spacing w:after="0" w:line="240" w:lineRule="auto"/>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Celkem</w:t>
            </w:r>
          </w:p>
        </w:tc>
        <w:tc>
          <w:tcPr>
            <w:tcW w:w="1600" w:type="dxa"/>
            <w:tcBorders>
              <w:top w:val="nil"/>
              <w:left w:val="nil"/>
              <w:bottom w:val="single" w:sz="4" w:space="0" w:color="auto"/>
              <w:right w:val="single" w:sz="4" w:space="0" w:color="auto"/>
            </w:tcBorders>
            <w:shd w:val="clear" w:color="000000" w:fill="D9D9D9"/>
            <w:noWrap/>
            <w:vAlign w:val="bottom"/>
            <w:hideMark/>
          </w:tcPr>
          <w:p w:rsidR="00160EFE" w:rsidRPr="00160EFE" w:rsidRDefault="00160EFE" w:rsidP="00160EFE">
            <w:pPr>
              <w:spacing w:after="0" w:line="240" w:lineRule="auto"/>
              <w:jc w:val="right"/>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24 328,92</w:t>
            </w:r>
          </w:p>
        </w:tc>
        <w:tc>
          <w:tcPr>
            <w:tcW w:w="1600" w:type="dxa"/>
            <w:tcBorders>
              <w:top w:val="nil"/>
              <w:left w:val="nil"/>
              <w:bottom w:val="single" w:sz="4" w:space="0" w:color="auto"/>
              <w:right w:val="single" w:sz="4" w:space="0" w:color="auto"/>
            </w:tcBorders>
            <w:shd w:val="clear" w:color="000000" w:fill="D9D9D9"/>
            <w:noWrap/>
            <w:vAlign w:val="bottom"/>
            <w:hideMark/>
          </w:tcPr>
          <w:p w:rsidR="00160EFE" w:rsidRPr="00160EFE" w:rsidRDefault="00160EFE" w:rsidP="00160EFE">
            <w:pPr>
              <w:spacing w:after="0" w:line="240" w:lineRule="auto"/>
              <w:jc w:val="right"/>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15 211,18</w:t>
            </w:r>
          </w:p>
        </w:tc>
        <w:tc>
          <w:tcPr>
            <w:tcW w:w="1600" w:type="dxa"/>
            <w:tcBorders>
              <w:top w:val="nil"/>
              <w:left w:val="nil"/>
              <w:bottom w:val="single" w:sz="4" w:space="0" w:color="auto"/>
              <w:right w:val="single" w:sz="4" w:space="0" w:color="auto"/>
            </w:tcBorders>
            <w:shd w:val="clear" w:color="000000" w:fill="D9D9D9"/>
            <w:noWrap/>
            <w:vAlign w:val="bottom"/>
            <w:hideMark/>
          </w:tcPr>
          <w:p w:rsidR="00160EFE" w:rsidRPr="00160EFE" w:rsidRDefault="00160EFE" w:rsidP="00160EFE">
            <w:pPr>
              <w:spacing w:after="0" w:line="240" w:lineRule="auto"/>
              <w:jc w:val="right"/>
              <w:rPr>
                <w:rFonts w:ascii="Cambria" w:eastAsia="Times New Roman" w:hAnsi="Cambria" w:cs="Times New Roman"/>
                <w:b/>
                <w:bCs/>
                <w:sz w:val="16"/>
                <w:szCs w:val="16"/>
                <w:lang w:eastAsia="cs-CZ"/>
              </w:rPr>
            </w:pPr>
            <w:r w:rsidRPr="00160EFE">
              <w:rPr>
                <w:rFonts w:ascii="Cambria" w:eastAsia="Times New Roman" w:hAnsi="Cambria" w:cs="Times New Roman"/>
                <w:b/>
                <w:bCs/>
                <w:sz w:val="16"/>
                <w:szCs w:val="16"/>
                <w:lang w:eastAsia="cs-CZ"/>
              </w:rPr>
              <w:t>9 117,74</w:t>
            </w:r>
          </w:p>
        </w:tc>
      </w:tr>
    </w:tbl>
    <w:p w:rsidR="003F7523" w:rsidRDefault="003F7523" w:rsidP="00461EA7">
      <w:pPr>
        <w:spacing w:after="0" w:line="240" w:lineRule="auto"/>
        <w:jc w:val="both"/>
        <w:rPr>
          <w:sz w:val="20"/>
          <w:szCs w:val="20"/>
        </w:rPr>
      </w:pPr>
    </w:p>
    <w:p w:rsidR="002670B2" w:rsidRDefault="002670B2" w:rsidP="00461EA7">
      <w:pPr>
        <w:spacing w:after="0" w:line="240" w:lineRule="auto"/>
        <w:jc w:val="both"/>
        <w:rPr>
          <w:b/>
          <w:sz w:val="20"/>
          <w:szCs w:val="20"/>
        </w:rPr>
      </w:pPr>
    </w:p>
    <w:p w:rsidR="002C6D17" w:rsidRDefault="002C6D17" w:rsidP="00461EA7">
      <w:pPr>
        <w:spacing w:after="0" w:line="240" w:lineRule="auto"/>
        <w:jc w:val="both"/>
        <w:rPr>
          <w:b/>
          <w:sz w:val="20"/>
          <w:szCs w:val="20"/>
        </w:rPr>
      </w:pPr>
      <w:r w:rsidRPr="002C6D17">
        <w:rPr>
          <w:b/>
          <w:sz w:val="20"/>
          <w:szCs w:val="20"/>
        </w:rPr>
        <w:t>Výnosy</w:t>
      </w:r>
    </w:p>
    <w:p w:rsidR="002C6D17" w:rsidRDefault="002C6D17" w:rsidP="00461EA7">
      <w:pPr>
        <w:spacing w:after="0" w:line="240" w:lineRule="auto"/>
        <w:jc w:val="both"/>
        <w:rPr>
          <w:sz w:val="20"/>
          <w:szCs w:val="20"/>
        </w:rPr>
      </w:pPr>
      <w:r>
        <w:rPr>
          <w:sz w:val="20"/>
          <w:szCs w:val="20"/>
        </w:rPr>
        <w:t>Výnosy z pronájmů jsou realizovány na základě uzavřených nájemních smluv</w:t>
      </w:r>
      <w:r w:rsidR="002C00E9">
        <w:rPr>
          <w:sz w:val="20"/>
          <w:szCs w:val="20"/>
        </w:rPr>
        <w:t xml:space="preserve"> jejich výše </w:t>
      </w:r>
      <w:proofErr w:type="gramStart"/>
      <w:r w:rsidR="002C00E9">
        <w:rPr>
          <w:sz w:val="20"/>
          <w:szCs w:val="20"/>
        </w:rPr>
        <w:t>je</w:t>
      </w:r>
      <w:proofErr w:type="gramEnd"/>
      <w:r w:rsidR="002C00E9">
        <w:rPr>
          <w:sz w:val="20"/>
          <w:szCs w:val="20"/>
        </w:rPr>
        <w:t xml:space="preserve"> 70,03 % z celkových výnosů hospodářské činnost. </w:t>
      </w:r>
    </w:p>
    <w:p w:rsidR="002C00E9" w:rsidRDefault="002C00E9" w:rsidP="00461EA7">
      <w:pPr>
        <w:spacing w:after="0" w:line="240" w:lineRule="auto"/>
        <w:jc w:val="both"/>
        <w:rPr>
          <w:sz w:val="20"/>
          <w:szCs w:val="20"/>
        </w:rPr>
      </w:pPr>
      <w:r>
        <w:rPr>
          <w:sz w:val="20"/>
          <w:szCs w:val="20"/>
        </w:rPr>
        <w:t>Výnosy z prodeje služeb (převážně prodej tepla) je vázán na topnou sezonu daného roku a tvoří 29,09 % z celkových výnosů hospodářské činnost. Zbývající část výnosů jsou nahodilé výnosy nebo výnosy do výše uvedených nespadající.</w:t>
      </w:r>
    </w:p>
    <w:p w:rsidR="002C00E9" w:rsidRDefault="002C00E9" w:rsidP="00461EA7">
      <w:pPr>
        <w:spacing w:after="0" w:line="240" w:lineRule="auto"/>
        <w:jc w:val="both"/>
        <w:rPr>
          <w:sz w:val="20"/>
          <w:szCs w:val="20"/>
        </w:rPr>
      </w:pPr>
    </w:p>
    <w:p w:rsidR="002C00E9" w:rsidRPr="002C00E9" w:rsidRDefault="002C00E9" w:rsidP="00461EA7">
      <w:pPr>
        <w:spacing w:after="0" w:line="240" w:lineRule="auto"/>
        <w:jc w:val="both"/>
        <w:rPr>
          <w:b/>
          <w:sz w:val="20"/>
          <w:szCs w:val="20"/>
        </w:rPr>
      </w:pPr>
      <w:r w:rsidRPr="002C00E9">
        <w:rPr>
          <w:b/>
          <w:sz w:val="20"/>
          <w:szCs w:val="20"/>
        </w:rPr>
        <w:t>Náklady</w:t>
      </w:r>
    </w:p>
    <w:p w:rsidR="002C00E9" w:rsidRDefault="002C00E9" w:rsidP="00461EA7">
      <w:pPr>
        <w:spacing w:after="0" w:line="240" w:lineRule="auto"/>
        <w:jc w:val="both"/>
        <w:rPr>
          <w:sz w:val="20"/>
          <w:szCs w:val="20"/>
        </w:rPr>
      </w:pPr>
      <w:r>
        <w:rPr>
          <w:sz w:val="20"/>
          <w:szCs w:val="20"/>
        </w:rPr>
        <w:t>Náklady hospodářské činnosti tvoří</w:t>
      </w:r>
      <w:r w:rsidR="00B90E3D">
        <w:rPr>
          <w:sz w:val="20"/>
          <w:szCs w:val="20"/>
        </w:rPr>
        <w:t xml:space="preserve"> především</w:t>
      </w:r>
      <w:r>
        <w:rPr>
          <w:sz w:val="20"/>
          <w:szCs w:val="20"/>
        </w:rPr>
        <w:t xml:space="preserve"> opravy a udržování ve výši 4.497,3 tis. Kč, mzdové náklady včetně odvodů ve výši 4.447,94 tis. Kč, spotřeba materiálu (především plynu na kotelnách) ve výši 3</w:t>
      </w:r>
      <w:r w:rsidR="00B90E3D">
        <w:rPr>
          <w:sz w:val="20"/>
          <w:szCs w:val="20"/>
        </w:rPr>
        <w:t>.</w:t>
      </w:r>
      <w:r>
        <w:rPr>
          <w:sz w:val="20"/>
          <w:szCs w:val="20"/>
        </w:rPr>
        <w:t xml:space="preserve">576,68 tis. Kč, ostatní služby ve výši 1.051,67 tis. Kč, odpisy majetku (především majetku určeného k výrobě tepla) ve výši 701,97 tis. Kč a daň z příjmů ve výši </w:t>
      </w:r>
      <w:r w:rsidR="00B90E3D">
        <w:rPr>
          <w:sz w:val="20"/>
          <w:szCs w:val="20"/>
        </w:rPr>
        <w:t xml:space="preserve">1.846,84 tis. Kč. </w:t>
      </w:r>
    </w:p>
    <w:p w:rsidR="00B90E3D" w:rsidRDefault="00B90E3D" w:rsidP="00461EA7">
      <w:pPr>
        <w:spacing w:after="0" w:line="240" w:lineRule="auto"/>
        <w:jc w:val="both"/>
        <w:rPr>
          <w:sz w:val="20"/>
          <w:szCs w:val="20"/>
        </w:rPr>
      </w:pPr>
    </w:p>
    <w:p w:rsidR="00B90E3D" w:rsidRPr="00B90E3D" w:rsidRDefault="00B90E3D" w:rsidP="00461EA7">
      <w:pPr>
        <w:spacing w:after="0" w:line="240" w:lineRule="auto"/>
        <w:jc w:val="both"/>
        <w:rPr>
          <w:b/>
          <w:sz w:val="20"/>
          <w:szCs w:val="20"/>
        </w:rPr>
      </w:pPr>
      <w:r w:rsidRPr="00B90E3D">
        <w:rPr>
          <w:b/>
          <w:sz w:val="20"/>
          <w:szCs w:val="20"/>
        </w:rPr>
        <w:t>Fond správy majetku</w:t>
      </w:r>
    </w:p>
    <w:p w:rsidR="00B90E3D" w:rsidRDefault="00B90E3D" w:rsidP="00461EA7">
      <w:pPr>
        <w:spacing w:after="0" w:line="240" w:lineRule="auto"/>
        <w:jc w:val="both"/>
        <w:rPr>
          <w:sz w:val="20"/>
          <w:szCs w:val="20"/>
        </w:rPr>
      </w:pPr>
      <w:r>
        <w:rPr>
          <w:sz w:val="20"/>
          <w:szCs w:val="20"/>
        </w:rPr>
        <w:t xml:space="preserve">Fond správy majetku dle Statutu chváleného zastupitelstvem města spravuje odbor SMIR. Jeho konečný zůstatek k 31. 12. 2020 byl ve výši 11.749,57 tis. Kč. </w:t>
      </w:r>
    </w:p>
    <w:p w:rsidR="00B90E3D" w:rsidRDefault="00B90E3D" w:rsidP="00461EA7">
      <w:pPr>
        <w:spacing w:after="0" w:line="240" w:lineRule="auto"/>
        <w:jc w:val="both"/>
        <w:rPr>
          <w:sz w:val="20"/>
          <w:szCs w:val="20"/>
        </w:rPr>
      </w:pPr>
    </w:p>
    <w:p w:rsidR="00B90E3D" w:rsidRDefault="00B90E3D" w:rsidP="00461EA7">
      <w:pPr>
        <w:spacing w:after="0" w:line="240" w:lineRule="auto"/>
        <w:jc w:val="both"/>
        <w:rPr>
          <w:sz w:val="20"/>
          <w:szCs w:val="20"/>
        </w:rPr>
      </w:pPr>
      <w:r>
        <w:rPr>
          <w:sz w:val="20"/>
          <w:szCs w:val="20"/>
        </w:rPr>
        <w:t>Podrobné plnění rozpočtu hospodářské činnosti a jednotlivé pohyby na Fondu správy majetku naleznete v příloze této zprávy.</w:t>
      </w:r>
    </w:p>
    <w:p w:rsidR="002670B2" w:rsidRDefault="002670B2" w:rsidP="00461EA7">
      <w:pPr>
        <w:spacing w:after="0" w:line="240" w:lineRule="auto"/>
        <w:jc w:val="both"/>
        <w:rPr>
          <w:sz w:val="20"/>
          <w:szCs w:val="20"/>
        </w:rPr>
      </w:pPr>
    </w:p>
    <w:p w:rsidR="00263BB6" w:rsidRPr="00543466" w:rsidRDefault="00263BB6" w:rsidP="00263BB6">
      <w:pPr>
        <w:spacing w:after="0" w:line="240" w:lineRule="auto"/>
        <w:jc w:val="both"/>
        <w:rPr>
          <w:b/>
          <w:sz w:val="24"/>
          <w:szCs w:val="24"/>
        </w:rPr>
      </w:pPr>
      <w:r>
        <w:rPr>
          <w:b/>
          <w:sz w:val="24"/>
          <w:szCs w:val="24"/>
        </w:rPr>
        <w:t xml:space="preserve">6. </w:t>
      </w:r>
      <w:r w:rsidRPr="00543466">
        <w:rPr>
          <w:b/>
          <w:sz w:val="24"/>
          <w:szCs w:val="24"/>
        </w:rPr>
        <w:t>Zpráva o přezkoumání hospodaření</w:t>
      </w:r>
    </w:p>
    <w:p w:rsidR="00263BB6" w:rsidRDefault="00263BB6" w:rsidP="00263BB6">
      <w:pPr>
        <w:spacing w:after="0" w:line="240" w:lineRule="auto"/>
        <w:jc w:val="both"/>
        <w:rPr>
          <w:sz w:val="20"/>
          <w:szCs w:val="20"/>
        </w:rPr>
      </w:pPr>
    </w:p>
    <w:p w:rsidR="00263BB6" w:rsidRDefault="00263BB6" w:rsidP="00263BB6">
      <w:pPr>
        <w:spacing w:after="0" w:line="240" w:lineRule="auto"/>
        <w:jc w:val="both"/>
        <w:rPr>
          <w:sz w:val="20"/>
          <w:szCs w:val="20"/>
        </w:rPr>
      </w:pPr>
      <w:r>
        <w:rPr>
          <w:sz w:val="20"/>
          <w:szCs w:val="20"/>
        </w:rPr>
        <w:t>Přezkoumání hospodaření provedla firma AUDIT KORREKT, s. r. o., číslo oprávnění Komory auditorů ČR 258, IČ: 25131265, zapsaná v obchodním rejstříku Městský soud Praha, oddíl C, vložka 52299, a to na základě smlouvy ze dne 19. 5. 2011 a dodatku č. 1 ke smlouvě ze dne 27. 9. 2018.</w:t>
      </w:r>
    </w:p>
    <w:p w:rsidR="00263BB6" w:rsidRDefault="00263BB6" w:rsidP="00263BB6">
      <w:pPr>
        <w:spacing w:after="0" w:line="240" w:lineRule="auto"/>
        <w:jc w:val="both"/>
        <w:rPr>
          <w:sz w:val="20"/>
          <w:szCs w:val="20"/>
        </w:rPr>
      </w:pPr>
    </w:p>
    <w:p w:rsidR="00263BB6" w:rsidRDefault="00263BB6" w:rsidP="00263BB6">
      <w:pPr>
        <w:spacing w:after="0" w:line="240" w:lineRule="auto"/>
        <w:jc w:val="both"/>
        <w:rPr>
          <w:b/>
          <w:sz w:val="20"/>
          <w:szCs w:val="20"/>
        </w:rPr>
      </w:pPr>
      <w:r w:rsidRPr="00543466">
        <w:rPr>
          <w:b/>
          <w:sz w:val="20"/>
          <w:szCs w:val="20"/>
        </w:rPr>
        <w:t>Závěr zprávy</w:t>
      </w:r>
    </w:p>
    <w:p w:rsidR="00263BB6" w:rsidRDefault="00263BB6" w:rsidP="00263BB6">
      <w:pPr>
        <w:spacing w:after="0" w:line="240" w:lineRule="auto"/>
        <w:jc w:val="both"/>
        <w:rPr>
          <w:sz w:val="20"/>
          <w:szCs w:val="20"/>
        </w:rPr>
      </w:pPr>
      <w:r>
        <w:rPr>
          <w:sz w:val="20"/>
          <w:szCs w:val="20"/>
        </w:rPr>
        <w:t>„Při přezkoumání hospodaření územního samosprávného celku města Slavkov u Brna za rok 2019 nebyly zjištěny chyby a nedostatky.“</w:t>
      </w:r>
    </w:p>
    <w:p w:rsidR="00263BB6" w:rsidRDefault="00263BB6" w:rsidP="00263BB6">
      <w:pPr>
        <w:spacing w:after="0" w:line="240" w:lineRule="auto"/>
        <w:jc w:val="both"/>
        <w:rPr>
          <w:sz w:val="20"/>
          <w:szCs w:val="20"/>
        </w:rPr>
      </w:pPr>
    </w:p>
    <w:p w:rsidR="00263BB6" w:rsidRDefault="00263BB6" w:rsidP="00263BB6">
      <w:pPr>
        <w:spacing w:after="0" w:line="240" w:lineRule="auto"/>
        <w:jc w:val="both"/>
        <w:rPr>
          <w:sz w:val="20"/>
          <w:szCs w:val="20"/>
        </w:rPr>
      </w:pPr>
      <w:r>
        <w:rPr>
          <w:sz w:val="20"/>
          <w:szCs w:val="20"/>
        </w:rPr>
        <w:t>Plné znění Zprávy výsledku přezkoumání hospodaření je přílohou této zprávy.</w:t>
      </w:r>
    </w:p>
    <w:p w:rsidR="00263BB6" w:rsidRPr="00543466" w:rsidRDefault="00263BB6" w:rsidP="00263BB6">
      <w:pPr>
        <w:spacing w:after="0" w:line="240" w:lineRule="auto"/>
        <w:jc w:val="both"/>
        <w:rPr>
          <w:sz w:val="20"/>
          <w:szCs w:val="20"/>
        </w:rPr>
      </w:pPr>
    </w:p>
    <w:p w:rsidR="002670B2" w:rsidRPr="002670B2" w:rsidRDefault="00263BB6" w:rsidP="00461EA7">
      <w:pPr>
        <w:spacing w:after="0" w:line="240" w:lineRule="auto"/>
        <w:jc w:val="both"/>
        <w:rPr>
          <w:b/>
          <w:sz w:val="24"/>
          <w:szCs w:val="24"/>
        </w:rPr>
      </w:pPr>
      <w:r>
        <w:rPr>
          <w:b/>
          <w:sz w:val="24"/>
          <w:szCs w:val="24"/>
        </w:rPr>
        <w:t xml:space="preserve">7. </w:t>
      </w:r>
      <w:r w:rsidR="002670B2" w:rsidRPr="002670B2">
        <w:rPr>
          <w:b/>
          <w:sz w:val="24"/>
          <w:szCs w:val="24"/>
        </w:rPr>
        <w:t>Hospodaření příspěvkových organizací zřízených městem</w:t>
      </w:r>
    </w:p>
    <w:p w:rsidR="002670B2" w:rsidRDefault="002670B2" w:rsidP="00461EA7">
      <w:pPr>
        <w:spacing w:after="0" w:line="240" w:lineRule="auto"/>
        <w:jc w:val="both"/>
        <w:rPr>
          <w:sz w:val="20"/>
          <w:szCs w:val="20"/>
        </w:rPr>
      </w:pPr>
    </w:p>
    <w:p w:rsidR="002670B2" w:rsidRDefault="002670B2" w:rsidP="00461EA7">
      <w:pPr>
        <w:spacing w:after="0" w:line="240" w:lineRule="auto"/>
        <w:jc w:val="both"/>
        <w:rPr>
          <w:sz w:val="20"/>
          <w:szCs w:val="20"/>
        </w:rPr>
      </w:pPr>
      <w:r>
        <w:rPr>
          <w:sz w:val="20"/>
          <w:szCs w:val="20"/>
        </w:rPr>
        <w:t>Město Slavkov u Brna má zřízeno 7 příspěvkových organizací, z toho 5 školských a dvě neškolské příspěvkové orga</w:t>
      </w:r>
      <w:r w:rsidR="00CE445B">
        <w:rPr>
          <w:sz w:val="20"/>
          <w:szCs w:val="20"/>
        </w:rPr>
        <w:t>nizace. Rada města schválila dne 12. 4. 2021 na své 107. schůzi účetní závěrky příspěvkových organizací k rozvahovému dni 31. 12. 2020 a rozdělení výsledku hospodaření do fondů příspěvkových organizací.</w:t>
      </w:r>
    </w:p>
    <w:p w:rsidR="00CE445B" w:rsidRDefault="00CE445B" w:rsidP="00461EA7">
      <w:pPr>
        <w:spacing w:after="0" w:line="240" w:lineRule="auto"/>
        <w:jc w:val="both"/>
        <w:rPr>
          <w:sz w:val="20"/>
          <w:szCs w:val="20"/>
        </w:rPr>
      </w:pPr>
    </w:p>
    <w:p w:rsidR="0007770E" w:rsidRDefault="0007770E" w:rsidP="00461EA7">
      <w:pPr>
        <w:spacing w:after="0" w:line="240" w:lineRule="auto"/>
        <w:jc w:val="both"/>
        <w:rPr>
          <w:sz w:val="20"/>
          <w:szCs w:val="20"/>
        </w:rPr>
      </w:pPr>
    </w:p>
    <w:p w:rsidR="0007770E" w:rsidRDefault="0007770E" w:rsidP="00461EA7">
      <w:pPr>
        <w:spacing w:after="0" w:line="240" w:lineRule="auto"/>
        <w:jc w:val="both"/>
        <w:rPr>
          <w:sz w:val="20"/>
          <w:szCs w:val="20"/>
        </w:rPr>
      </w:pPr>
    </w:p>
    <w:p w:rsidR="00CE445B" w:rsidRPr="00CE445B" w:rsidRDefault="00CE445B" w:rsidP="00461EA7">
      <w:pPr>
        <w:spacing w:after="0" w:line="240" w:lineRule="auto"/>
        <w:jc w:val="both"/>
        <w:rPr>
          <w:b/>
          <w:sz w:val="20"/>
          <w:szCs w:val="20"/>
        </w:rPr>
      </w:pPr>
      <w:r w:rsidRPr="00CE445B">
        <w:rPr>
          <w:b/>
          <w:sz w:val="20"/>
          <w:szCs w:val="20"/>
        </w:rPr>
        <w:t>Výsledky hospodaření a převody do fondů příspěvkových organizací v Kč</w:t>
      </w:r>
    </w:p>
    <w:tbl>
      <w:tblPr>
        <w:tblW w:w="9060" w:type="dxa"/>
        <w:tblInd w:w="55" w:type="dxa"/>
        <w:tblCellMar>
          <w:left w:w="70" w:type="dxa"/>
          <w:right w:w="70" w:type="dxa"/>
        </w:tblCellMar>
        <w:tblLook w:val="04A0" w:firstRow="1" w:lastRow="0" w:firstColumn="1" w:lastColumn="0" w:noHBand="0" w:noVBand="1"/>
      </w:tblPr>
      <w:tblGrid>
        <w:gridCol w:w="1280"/>
        <w:gridCol w:w="1685"/>
        <w:gridCol w:w="1660"/>
        <w:gridCol w:w="1695"/>
        <w:gridCol w:w="1346"/>
        <w:gridCol w:w="1394"/>
      </w:tblGrid>
      <w:tr w:rsidR="00CE445B" w:rsidRPr="00CE445B" w:rsidTr="00CE445B">
        <w:trPr>
          <w:trHeight w:val="288"/>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PO</w:t>
            </w:r>
          </w:p>
        </w:tc>
        <w:tc>
          <w:tcPr>
            <w:tcW w:w="5040" w:type="dxa"/>
            <w:gridSpan w:val="3"/>
            <w:tcBorders>
              <w:top w:val="single" w:sz="4" w:space="0" w:color="auto"/>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výsledek hospodaření 2020</w:t>
            </w:r>
          </w:p>
        </w:tc>
        <w:tc>
          <w:tcPr>
            <w:tcW w:w="2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příděl do fondu</w:t>
            </w:r>
          </w:p>
        </w:tc>
      </w:tr>
      <w:tr w:rsidR="00CE445B" w:rsidRPr="00CE445B" w:rsidTr="00CE445B">
        <w:trPr>
          <w:trHeight w:val="288"/>
        </w:trPr>
        <w:tc>
          <w:tcPr>
            <w:tcW w:w="1280" w:type="dxa"/>
            <w:vMerge/>
            <w:tcBorders>
              <w:top w:val="single" w:sz="4" w:space="0" w:color="auto"/>
              <w:left w:val="single" w:sz="4" w:space="0" w:color="auto"/>
              <w:bottom w:val="single" w:sz="4" w:space="0" w:color="auto"/>
              <w:right w:val="single" w:sz="4" w:space="0" w:color="auto"/>
            </w:tcBorders>
            <w:vAlign w:val="center"/>
            <w:hideMark/>
          </w:tcPr>
          <w:p w:rsidR="00CE445B" w:rsidRPr="00CE445B" w:rsidRDefault="00CE445B" w:rsidP="00CE445B">
            <w:pPr>
              <w:spacing w:after="0" w:line="240" w:lineRule="auto"/>
              <w:rPr>
                <w:rFonts w:ascii="Calibri" w:eastAsia="Times New Roman" w:hAnsi="Calibri" w:cs="Calibri"/>
                <w:b/>
                <w:bCs/>
                <w:color w:val="000000"/>
                <w:sz w:val="16"/>
                <w:szCs w:val="16"/>
                <w:lang w:eastAsia="cs-CZ"/>
              </w:rPr>
            </w:pP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hlavní činnost</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vedlejší činnost</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celkem</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rezervní fond</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jc w:val="center"/>
              <w:rPr>
                <w:rFonts w:ascii="Calibri" w:eastAsia="Times New Roman" w:hAnsi="Calibri" w:cs="Calibri"/>
                <w:b/>
                <w:bCs/>
                <w:color w:val="000000"/>
                <w:sz w:val="16"/>
                <w:szCs w:val="16"/>
                <w:lang w:eastAsia="cs-CZ"/>
              </w:rPr>
            </w:pPr>
            <w:r w:rsidRPr="00CE445B">
              <w:rPr>
                <w:rFonts w:ascii="Calibri" w:eastAsia="Times New Roman" w:hAnsi="Calibri" w:cs="Calibri"/>
                <w:b/>
                <w:bCs/>
                <w:color w:val="000000"/>
                <w:sz w:val="16"/>
                <w:szCs w:val="16"/>
                <w:lang w:eastAsia="cs-CZ"/>
              </w:rPr>
              <w:t>fond odměn</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TSMS</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851 893,83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w:t>
            </w: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175 866,00 Kč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1 027 759,83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1 027 759,83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Zámek</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474 568,17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162 456,80 Kč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637 024,97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437 024,97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200 000,00 Kč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ZŠ Komenského</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197 673,85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91 214,69 Kč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288 888,54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288 888,54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ZŠ Tyršova</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1 184,63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47 797,94 Kč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48 982,57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48 982,57 K</w:t>
            </w:r>
            <w:r w:rsidRPr="00CE445B">
              <w:rPr>
                <w:rFonts w:ascii="Calibri" w:eastAsia="Times New Roman" w:hAnsi="Calibri" w:cs="Calibri"/>
                <w:color w:val="000000"/>
                <w:sz w:val="16"/>
                <w:szCs w:val="16"/>
                <w:lang w:eastAsia="cs-CZ"/>
              </w:rPr>
              <w:t xml:space="preserve">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MŠ </w:t>
            </w:r>
            <w:proofErr w:type="spellStart"/>
            <w:r w:rsidRPr="00CE445B">
              <w:rPr>
                <w:rFonts w:ascii="Calibri" w:eastAsia="Times New Roman" w:hAnsi="Calibri" w:cs="Calibri"/>
                <w:color w:val="000000"/>
                <w:sz w:val="16"/>
                <w:szCs w:val="16"/>
                <w:lang w:eastAsia="cs-CZ"/>
              </w:rPr>
              <w:t>Zvídálek</w:t>
            </w:r>
            <w:proofErr w:type="spellEnd"/>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94 387,07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w:t>
            </w:r>
            <w:proofErr w:type="gramStart"/>
            <w:r w:rsidRPr="00CE445B">
              <w:rPr>
                <w:rFonts w:ascii="Calibri" w:eastAsia="Times New Roman" w:hAnsi="Calibri" w:cs="Calibri"/>
                <w:color w:val="000000"/>
                <w:sz w:val="16"/>
                <w:szCs w:val="16"/>
                <w:lang w:eastAsia="cs-CZ"/>
              </w:rPr>
              <w:t>-   Kč</w:t>
            </w:r>
            <w:proofErr w:type="gramEnd"/>
            <w:r w:rsidRPr="00CE445B">
              <w:rPr>
                <w:rFonts w:ascii="Calibri" w:eastAsia="Times New Roman" w:hAnsi="Calibri" w:cs="Calibri"/>
                <w:color w:val="000000"/>
                <w:sz w:val="16"/>
                <w:szCs w:val="16"/>
                <w:lang w:eastAsia="cs-CZ"/>
              </w:rPr>
              <w:t xml:space="preserve">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94 387,07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94 387,07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ZUŠ</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218 821,76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w:t>
            </w: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w:t>
            </w:r>
            <w:proofErr w:type="gramStart"/>
            <w:r w:rsidRPr="00CE445B">
              <w:rPr>
                <w:rFonts w:ascii="Calibri" w:eastAsia="Times New Roman" w:hAnsi="Calibri" w:cs="Calibri"/>
                <w:color w:val="000000"/>
                <w:sz w:val="16"/>
                <w:szCs w:val="16"/>
                <w:lang w:eastAsia="cs-CZ"/>
              </w:rPr>
              <w:t>-   Kč</w:t>
            </w:r>
            <w:proofErr w:type="gramEnd"/>
            <w:r w:rsidRPr="00CE445B">
              <w:rPr>
                <w:rFonts w:ascii="Calibri" w:eastAsia="Times New Roman" w:hAnsi="Calibri" w:cs="Calibri"/>
                <w:color w:val="000000"/>
                <w:sz w:val="16"/>
                <w:szCs w:val="16"/>
                <w:lang w:eastAsia="cs-CZ"/>
              </w:rPr>
              <w:t xml:space="preserve">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218 821,76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218 821,76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r w:rsidR="00CE445B" w:rsidRPr="00CE445B" w:rsidTr="00CE445B">
        <w:trPr>
          <w:trHeight w:val="288"/>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DDM</w:t>
            </w:r>
          </w:p>
        </w:tc>
        <w:tc>
          <w:tcPr>
            <w:tcW w:w="168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245 704,99 Kč </w:t>
            </w:r>
          </w:p>
        </w:tc>
        <w:tc>
          <w:tcPr>
            <w:tcW w:w="1660"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w:t>
            </w:r>
            <w:proofErr w:type="gramStart"/>
            <w:r w:rsidRPr="00CE445B">
              <w:rPr>
                <w:rFonts w:ascii="Calibri" w:eastAsia="Times New Roman" w:hAnsi="Calibri" w:cs="Calibri"/>
                <w:color w:val="000000"/>
                <w:sz w:val="16"/>
                <w:szCs w:val="16"/>
                <w:lang w:eastAsia="cs-CZ"/>
              </w:rPr>
              <w:t>-   Kč</w:t>
            </w:r>
            <w:proofErr w:type="gramEnd"/>
            <w:r w:rsidRPr="00CE445B">
              <w:rPr>
                <w:rFonts w:ascii="Calibri" w:eastAsia="Times New Roman" w:hAnsi="Calibri" w:cs="Calibri"/>
                <w:color w:val="000000"/>
                <w:sz w:val="16"/>
                <w:szCs w:val="16"/>
                <w:lang w:eastAsia="cs-CZ"/>
              </w:rPr>
              <w:t xml:space="preserve"> </w:t>
            </w:r>
          </w:p>
        </w:tc>
        <w:tc>
          <w:tcPr>
            <w:tcW w:w="1695"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Pr>
                <w:rFonts w:ascii="Calibri" w:eastAsia="Times New Roman" w:hAnsi="Calibri" w:cs="Calibri"/>
                <w:color w:val="000000"/>
                <w:sz w:val="16"/>
                <w:szCs w:val="16"/>
                <w:lang w:eastAsia="cs-CZ"/>
              </w:rPr>
              <w:t xml:space="preserve">           </w:t>
            </w:r>
            <w:r w:rsidRPr="00CE445B">
              <w:rPr>
                <w:rFonts w:ascii="Calibri" w:eastAsia="Times New Roman" w:hAnsi="Calibri" w:cs="Calibri"/>
                <w:color w:val="000000"/>
                <w:sz w:val="16"/>
                <w:szCs w:val="16"/>
                <w:lang w:eastAsia="cs-CZ"/>
              </w:rPr>
              <w:t xml:space="preserve">      245 704,99 Kč </w:t>
            </w:r>
          </w:p>
        </w:tc>
        <w:tc>
          <w:tcPr>
            <w:tcW w:w="1346"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xml:space="preserve">        245 704,99 Kč </w:t>
            </w:r>
          </w:p>
        </w:tc>
        <w:tc>
          <w:tcPr>
            <w:tcW w:w="1394" w:type="dxa"/>
            <w:tcBorders>
              <w:top w:val="nil"/>
              <w:left w:val="nil"/>
              <w:bottom w:val="single" w:sz="4" w:space="0" w:color="auto"/>
              <w:right w:val="single" w:sz="4" w:space="0" w:color="auto"/>
            </w:tcBorders>
            <w:shd w:val="clear" w:color="auto" w:fill="auto"/>
            <w:noWrap/>
            <w:vAlign w:val="bottom"/>
            <w:hideMark/>
          </w:tcPr>
          <w:p w:rsidR="00CE445B" w:rsidRPr="00CE445B" w:rsidRDefault="00CE445B" w:rsidP="00CE445B">
            <w:pPr>
              <w:spacing w:after="0" w:line="240" w:lineRule="auto"/>
              <w:rPr>
                <w:rFonts w:ascii="Calibri" w:eastAsia="Times New Roman" w:hAnsi="Calibri" w:cs="Calibri"/>
                <w:color w:val="000000"/>
                <w:sz w:val="16"/>
                <w:szCs w:val="16"/>
                <w:lang w:eastAsia="cs-CZ"/>
              </w:rPr>
            </w:pPr>
            <w:r w:rsidRPr="00CE445B">
              <w:rPr>
                <w:rFonts w:ascii="Calibri" w:eastAsia="Times New Roman" w:hAnsi="Calibri" w:cs="Calibri"/>
                <w:color w:val="000000"/>
                <w:sz w:val="16"/>
                <w:szCs w:val="16"/>
                <w:lang w:eastAsia="cs-CZ"/>
              </w:rPr>
              <w:t> </w:t>
            </w:r>
          </w:p>
        </w:tc>
      </w:tr>
    </w:tbl>
    <w:p w:rsidR="00CE445B" w:rsidRDefault="00CE445B" w:rsidP="00461EA7">
      <w:pPr>
        <w:spacing w:after="0" w:line="240" w:lineRule="auto"/>
        <w:jc w:val="both"/>
        <w:rPr>
          <w:sz w:val="20"/>
          <w:szCs w:val="20"/>
        </w:rPr>
      </w:pPr>
    </w:p>
    <w:p w:rsidR="000C5D98" w:rsidRPr="000C5D98" w:rsidRDefault="000C5D98" w:rsidP="00461EA7">
      <w:pPr>
        <w:spacing w:after="0" w:line="240" w:lineRule="auto"/>
        <w:jc w:val="both"/>
        <w:rPr>
          <w:b/>
          <w:sz w:val="20"/>
          <w:szCs w:val="20"/>
        </w:rPr>
      </w:pPr>
      <w:r w:rsidRPr="000C5D98">
        <w:rPr>
          <w:b/>
          <w:sz w:val="20"/>
          <w:szCs w:val="20"/>
        </w:rPr>
        <w:t>Stavy fondů příspěvkových organizací k 31. 12. 2020</w:t>
      </w:r>
      <w:r>
        <w:rPr>
          <w:b/>
          <w:sz w:val="20"/>
          <w:szCs w:val="20"/>
        </w:rPr>
        <w:t xml:space="preserve"> (v tis. Kč)</w:t>
      </w:r>
    </w:p>
    <w:tbl>
      <w:tblPr>
        <w:tblW w:w="8280" w:type="dxa"/>
        <w:tblInd w:w="55" w:type="dxa"/>
        <w:tblCellMar>
          <w:left w:w="70" w:type="dxa"/>
          <w:right w:w="70" w:type="dxa"/>
        </w:tblCellMar>
        <w:tblLook w:val="04A0" w:firstRow="1" w:lastRow="0" w:firstColumn="1" w:lastColumn="0" w:noHBand="0" w:noVBand="1"/>
      </w:tblPr>
      <w:tblGrid>
        <w:gridCol w:w="2140"/>
        <w:gridCol w:w="1540"/>
        <w:gridCol w:w="1340"/>
        <w:gridCol w:w="1060"/>
        <w:gridCol w:w="1060"/>
        <w:gridCol w:w="1140"/>
      </w:tblGrid>
      <w:tr w:rsidR="00800CC4" w:rsidRPr="00800CC4" w:rsidTr="00800CC4">
        <w:trPr>
          <w:trHeight w:val="276"/>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lastRenderedPageBreak/>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b/>
                <w:bCs/>
                <w:sz w:val="16"/>
                <w:szCs w:val="16"/>
                <w:lang w:eastAsia="cs-CZ"/>
              </w:rPr>
            </w:pPr>
            <w:r w:rsidRPr="00800CC4">
              <w:rPr>
                <w:rFonts w:ascii="Cambria" w:eastAsia="Times New Roman" w:hAnsi="Cambria" w:cs="Times New Roman"/>
                <w:b/>
                <w:bCs/>
                <w:sz w:val="16"/>
                <w:szCs w:val="16"/>
                <w:lang w:eastAsia="cs-CZ"/>
              </w:rPr>
              <w:t>Rezervní fond</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b/>
                <w:bCs/>
                <w:sz w:val="16"/>
                <w:szCs w:val="16"/>
                <w:lang w:eastAsia="cs-CZ"/>
              </w:rPr>
            </w:pPr>
            <w:r w:rsidRPr="00800CC4">
              <w:rPr>
                <w:rFonts w:ascii="Cambria" w:eastAsia="Times New Roman" w:hAnsi="Cambria" w:cs="Times New Roman"/>
                <w:b/>
                <w:bCs/>
                <w:sz w:val="16"/>
                <w:szCs w:val="16"/>
                <w:lang w:eastAsia="cs-CZ"/>
              </w:rPr>
              <w:t>Fond investic</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b/>
                <w:bCs/>
                <w:sz w:val="16"/>
                <w:szCs w:val="16"/>
                <w:lang w:eastAsia="cs-CZ"/>
              </w:rPr>
            </w:pPr>
            <w:r w:rsidRPr="00800CC4">
              <w:rPr>
                <w:rFonts w:ascii="Cambria" w:eastAsia="Times New Roman" w:hAnsi="Cambria" w:cs="Times New Roman"/>
                <w:b/>
                <w:bCs/>
                <w:sz w:val="16"/>
                <w:szCs w:val="16"/>
                <w:lang w:eastAsia="cs-CZ"/>
              </w:rPr>
              <w:t>FKSP</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b/>
                <w:bCs/>
                <w:sz w:val="16"/>
                <w:szCs w:val="16"/>
                <w:lang w:eastAsia="cs-CZ"/>
              </w:rPr>
            </w:pPr>
            <w:r w:rsidRPr="00800CC4">
              <w:rPr>
                <w:rFonts w:ascii="Cambria" w:eastAsia="Times New Roman" w:hAnsi="Cambria" w:cs="Times New Roman"/>
                <w:b/>
                <w:bCs/>
                <w:sz w:val="16"/>
                <w:szCs w:val="16"/>
                <w:lang w:eastAsia="cs-CZ"/>
              </w:rPr>
              <w:t>Fond odměn</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b/>
                <w:bCs/>
                <w:sz w:val="16"/>
                <w:szCs w:val="16"/>
                <w:lang w:eastAsia="cs-CZ"/>
              </w:rPr>
            </w:pPr>
            <w:r w:rsidRPr="00800CC4">
              <w:rPr>
                <w:rFonts w:ascii="Cambria" w:eastAsia="Times New Roman" w:hAnsi="Cambria" w:cs="Times New Roman"/>
                <w:b/>
                <w:bCs/>
                <w:sz w:val="16"/>
                <w:szCs w:val="16"/>
                <w:lang w:eastAsia="cs-CZ"/>
              </w:rPr>
              <w:t>Rezervní fond</w:t>
            </w:r>
            <w:r>
              <w:rPr>
                <w:rFonts w:ascii="Cambria" w:eastAsia="Times New Roman" w:hAnsi="Cambria" w:cs="Times New Roman"/>
                <w:b/>
                <w:bCs/>
                <w:sz w:val="16"/>
                <w:szCs w:val="16"/>
                <w:lang w:eastAsia="cs-CZ"/>
              </w:rPr>
              <w:t xml:space="preserve"> 413</w:t>
            </w:r>
            <w:r w:rsidRPr="00800CC4">
              <w:rPr>
                <w:rFonts w:ascii="Cambria" w:eastAsia="Times New Roman" w:hAnsi="Cambria" w:cs="Times New Roman"/>
                <w:b/>
                <w:bCs/>
                <w:sz w:val="16"/>
                <w:szCs w:val="16"/>
                <w:lang w:eastAsia="cs-CZ"/>
              </w:rPr>
              <w:t>*</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Technické služby</w:t>
            </w:r>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768,65</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3 853,65</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173,27</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400,50</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Zámek Slavkov-</w:t>
            </w:r>
            <w:proofErr w:type="spellStart"/>
            <w:r w:rsidRPr="00800CC4">
              <w:rPr>
                <w:rFonts w:ascii="Cambria" w:eastAsia="Times New Roman" w:hAnsi="Cambria" w:cs="Times New Roman"/>
                <w:sz w:val="16"/>
                <w:szCs w:val="16"/>
                <w:lang w:eastAsia="cs-CZ"/>
              </w:rPr>
              <w:t>Austerlitz</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16,63</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406,46</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Základní škola Komenského</w:t>
            </w:r>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450,65</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117,32</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800,77</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7,58</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569,36</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Základní škola Tyršova</w:t>
            </w:r>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674,19</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39,12</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588,41</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60,00</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639,85</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xml:space="preserve">Mateřská škola </w:t>
            </w:r>
            <w:proofErr w:type="spellStart"/>
            <w:r w:rsidRPr="00800CC4">
              <w:rPr>
                <w:rFonts w:ascii="Cambria" w:eastAsia="Times New Roman" w:hAnsi="Cambria" w:cs="Times New Roman"/>
                <w:sz w:val="16"/>
                <w:szCs w:val="16"/>
                <w:lang w:eastAsia="cs-CZ"/>
              </w:rPr>
              <w:t>Zvídálek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122,06</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0,00</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159,90</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315,60</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459,08</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ZUŠ Fr. France</w:t>
            </w:r>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574,35</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37,99</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 </w:t>
            </w:r>
          </w:p>
        </w:tc>
      </w:tr>
      <w:tr w:rsidR="00800CC4" w:rsidRPr="00800CC4" w:rsidTr="00800CC4">
        <w:trPr>
          <w:trHeight w:val="276"/>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Dům dětí a mládeže</w:t>
            </w:r>
          </w:p>
        </w:tc>
        <w:tc>
          <w:tcPr>
            <w:tcW w:w="15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270,26</w:t>
            </w:r>
          </w:p>
        </w:tc>
        <w:tc>
          <w:tcPr>
            <w:tcW w:w="13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0,30</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128,25</w:t>
            </w:r>
          </w:p>
        </w:tc>
        <w:tc>
          <w:tcPr>
            <w:tcW w:w="106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0,00</w:t>
            </w:r>
          </w:p>
        </w:tc>
        <w:tc>
          <w:tcPr>
            <w:tcW w:w="1140" w:type="dxa"/>
            <w:tcBorders>
              <w:top w:val="nil"/>
              <w:left w:val="nil"/>
              <w:bottom w:val="single" w:sz="4" w:space="0" w:color="auto"/>
              <w:right w:val="single" w:sz="4" w:space="0" w:color="auto"/>
            </w:tcBorders>
            <w:shd w:val="clear" w:color="auto" w:fill="auto"/>
            <w:noWrap/>
            <w:vAlign w:val="bottom"/>
            <w:hideMark/>
          </w:tcPr>
          <w:p w:rsidR="00800CC4" w:rsidRPr="00800CC4" w:rsidRDefault="00800CC4" w:rsidP="00800CC4">
            <w:pPr>
              <w:spacing w:after="0" w:line="240" w:lineRule="auto"/>
              <w:jc w:val="right"/>
              <w:rPr>
                <w:rFonts w:ascii="Cambria" w:eastAsia="Times New Roman" w:hAnsi="Cambria" w:cs="Times New Roman"/>
                <w:sz w:val="16"/>
                <w:szCs w:val="16"/>
                <w:lang w:eastAsia="cs-CZ"/>
              </w:rPr>
            </w:pPr>
            <w:r w:rsidRPr="00800CC4">
              <w:rPr>
                <w:rFonts w:ascii="Cambria" w:eastAsia="Times New Roman" w:hAnsi="Cambria" w:cs="Times New Roman"/>
                <w:sz w:val="16"/>
                <w:szCs w:val="16"/>
                <w:lang w:eastAsia="cs-CZ"/>
              </w:rPr>
              <w:t>849,01</w:t>
            </w:r>
          </w:p>
        </w:tc>
      </w:tr>
    </w:tbl>
    <w:p w:rsidR="000C5D98" w:rsidRDefault="000C5D98" w:rsidP="00461EA7">
      <w:pPr>
        <w:spacing w:after="0" w:line="240" w:lineRule="auto"/>
        <w:jc w:val="both"/>
        <w:rPr>
          <w:sz w:val="20"/>
          <w:szCs w:val="20"/>
        </w:rPr>
      </w:pPr>
    </w:p>
    <w:p w:rsidR="00800CC4" w:rsidRPr="00800CC4" w:rsidRDefault="00800CC4" w:rsidP="00800CC4">
      <w:pPr>
        <w:spacing w:after="0" w:line="240" w:lineRule="auto"/>
        <w:jc w:val="both"/>
        <w:rPr>
          <w:sz w:val="20"/>
          <w:szCs w:val="20"/>
        </w:rPr>
      </w:pPr>
      <w:r>
        <w:rPr>
          <w:sz w:val="20"/>
          <w:szCs w:val="20"/>
        </w:rPr>
        <w:t>*</w:t>
      </w:r>
      <w:r w:rsidRPr="00800CC4">
        <w:rPr>
          <w:sz w:val="20"/>
          <w:szCs w:val="20"/>
        </w:rPr>
        <w:t>Školské příspěvkové organizace tvoří na účtu 413 Rezervní fond z výsledku hospodaření a dále na účtu 413</w:t>
      </w:r>
      <w:r>
        <w:rPr>
          <w:sz w:val="20"/>
          <w:szCs w:val="20"/>
        </w:rPr>
        <w:t xml:space="preserve"> Speciální rezervní fond, jehož příjmy tvoří přijaté dotace, projekty školy a dary.</w:t>
      </w:r>
    </w:p>
    <w:p w:rsidR="000C5D98" w:rsidRDefault="000C5D98" w:rsidP="00461EA7">
      <w:pPr>
        <w:spacing w:after="0" w:line="240" w:lineRule="auto"/>
        <w:jc w:val="both"/>
        <w:rPr>
          <w:sz w:val="20"/>
          <w:szCs w:val="20"/>
        </w:rPr>
      </w:pPr>
    </w:p>
    <w:p w:rsidR="00CE445B" w:rsidRDefault="00CE445B" w:rsidP="00461EA7">
      <w:pPr>
        <w:spacing w:after="0" w:line="240" w:lineRule="auto"/>
        <w:jc w:val="both"/>
        <w:rPr>
          <w:sz w:val="20"/>
          <w:szCs w:val="20"/>
        </w:rPr>
      </w:pPr>
      <w:r>
        <w:rPr>
          <w:sz w:val="20"/>
          <w:szCs w:val="20"/>
        </w:rPr>
        <w:t>Zprávy o činnosti jednotlivých příspěvkových organizací za rok 2020 jsou přílohami této zprávy.</w:t>
      </w:r>
    </w:p>
    <w:p w:rsidR="00CE445B" w:rsidRDefault="00CE445B" w:rsidP="00461EA7">
      <w:pPr>
        <w:spacing w:after="0" w:line="240" w:lineRule="auto"/>
        <w:jc w:val="both"/>
        <w:rPr>
          <w:sz w:val="20"/>
          <w:szCs w:val="20"/>
        </w:rPr>
      </w:pPr>
    </w:p>
    <w:sectPr w:rsidR="00CE44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3F" w:rsidRDefault="00BC3D3F" w:rsidP="00160EFE">
      <w:pPr>
        <w:spacing w:after="0" w:line="240" w:lineRule="auto"/>
      </w:pPr>
      <w:r>
        <w:separator/>
      </w:r>
    </w:p>
  </w:endnote>
  <w:endnote w:type="continuationSeparator" w:id="0">
    <w:p w:rsidR="00BC3D3F" w:rsidRDefault="00BC3D3F" w:rsidP="0016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98" w:rsidRDefault="000C5D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3F" w:rsidRDefault="00BC3D3F" w:rsidP="00160EFE">
      <w:pPr>
        <w:spacing w:after="0" w:line="240" w:lineRule="auto"/>
      </w:pPr>
      <w:r>
        <w:separator/>
      </w:r>
    </w:p>
  </w:footnote>
  <w:footnote w:type="continuationSeparator" w:id="0">
    <w:p w:rsidR="00BC3D3F" w:rsidRDefault="00BC3D3F" w:rsidP="00160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40C5"/>
    <w:multiLevelType w:val="hybridMultilevel"/>
    <w:tmpl w:val="F5E868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687D03"/>
    <w:multiLevelType w:val="hybridMultilevel"/>
    <w:tmpl w:val="5B9E3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D62339"/>
    <w:multiLevelType w:val="hybridMultilevel"/>
    <w:tmpl w:val="D444B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E542289"/>
    <w:multiLevelType w:val="hybridMultilevel"/>
    <w:tmpl w:val="5986D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A172AA"/>
    <w:multiLevelType w:val="hybridMultilevel"/>
    <w:tmpl w:val="7338A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2D4B01"/>
    <w:multiLevelType w:val="hybridMultilevel"/>
    <w:tmpl w:val="30E65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63"/>
    <w:rsid w:val="0002197A"/>
    <w:rsid w:val="0004392F"/>
    <w:rsid w:val="00074BEB"/>
    <w:rsid w:val="0007770E"/>
    <w:rsid w:val="000C5D98"/>
    <w:rsid w:val="00152567"/>
    <w:rsid w:val="00157352"/>
    <w:rsid w:val="00160EFE"/>
    <w:rsid w:val="00191A4A"/>
    <w:rsid w:val="001E4E92"/>
    <w:rsid w:val="001F172D"/>
    <w:rsid w:val="00223F33"/>
    <w:rsid w:val="00263BB6"/>
    <w:rsid w:val="002670B2"/>
    <w:rsid w:val="00290659"/>
    <w:rsid w:val="00295A7D"/>
    <w:rsid w:val="002C00E9"/>
    <w:rsid w:val="002C6D17"/>
    <w:rsid w:val="003529A2"/>
    <w:rsid w:val="00375BCD"/>
    <w:rsid w:val="0038373A"/>
    <w:rsid w:val="003B5F1D"/>
    <w:rsid w:val="003E7DE0"/>
    <w:rsid w:val="003F7523"/>
    <w:rsid w:val="004164E2"/>
    <w:rsid w:val="00461EA7"/>
    <w:rsid w:val="004C71B1"/>
    <w:rsid w:val="00517F58"/>
    <w:rsid w:val="00543466"/>
    <w:rsid w:val="005A0711"/>
    <w:rsid w:val="005A6D87"/>
    <w:rsid w:val="00605738"/>
    <w:rsid w:val="00651235"/>
    <w:rsid w:val="00655766"/>
    <w:rsid w:val="00693363"/>
    <w:rsid w:val="006D3B06"/>
    <w:rsid w:val="006D3FDD"/>
    <w:rsid w:val="006F3A70"/>
    <w:rsid w:val="006F6DE3"/>
    <w:rsid w:val="00725680"/>
    <w:rsid w:val="007708DA"/>
    <w:rsid w:val="007E61CD"/>
    <w:rsid w:val="00800CC4"/>
    <w:rsid w:val="0083020B"/>
    <w:rsid w:val="00832F96"/>
    <w:rsid w:val="00835275"/>
    <w:rsid w:val="00836A92"/>
    <w:rsid w:val="00844233"/>
    <w:rsid w:val="00901758"/>
    <w:rsid w:val="009145FF"/>
    <w:rsid w:val="0093239F"/>
    <w:rsid w:val="00977E7C"/>
    <w:rsid w:val="00982992"/>
    <w:rsid w:val="0099685F"/>
    <w:rsid w:val="009A11BA"/>
    <w:rsid w:val="009E365C"/>
    <w:rsid w:val="00A65A1A"/>
    <w:rsid w:val="00AC020E"/>
    <w:rsid w:val="00B363CD"/>
    <w:rsid w:val="00B43556"/>
    <w:rsid w:val="00B50431"/>
    <w:rsid w:val="00B5737B"/>
    <w:rsid w:val="00B74C9D"/>
    <w:rsid w:val="00B90E3D"/>
    <w:rsid w:val="00BB432E"/>
    <w:rsid w:val="00BC382B"/>
    <w:rsid w:val="00BC3D3F"/>
    <w:rsid w:val="00BF0FB7"/>
    <w:rsid w:val="00C03157"/>
    <w:rsid w:val="00C32447"/>
    <w:rsid w:val="00CE445B"/>
    <w:rsid w:val="00D25F89"/>
    <w:rsid w:val="00D27697"/>
    <w:rsid w:val="00D34B95"/>
    <w:rsid w:val="00D96E11"/>
    <w:rsid w:val="00DA22BF"/>
    <w:rsid w:val="00DB02DC"/>
    <w:rsid w:val="00DC34D8"/>
    <w:rsid w:val="00DD1EFF"/>
    <w:rsid w:val="00DF13C7"/>
    <w:rsid w:val="00DF26D9"/>
    <w:rsid w:val="00E24424"/>
    <w:rsid w:val="00E35DDF"/>
    <w:rsid w:val="00E372ED"/>
    <w:rsid w:val="00F37F17"/>
    <w:rsid w:val="00F61E9B"/>
    <w:rsid w:val="00FD087B"/>
    <w:rsid w:val="00FD6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363"/>
    <w:pPr>
      <w:ind w:left="720"/>
      <w:contextualSpacing/>
    </w:pPr>
  </w:style>
  <w:style w:type="paragraph" w:styleId="Textbubliny">
    <w:name w:val="Balloon Text"/>
    <w:basedOn w:val="Normln"/>
    <w:link w:val="TextbublinyChar"/>
    <w:uiPriority w:val="99"/>
    <w:semiHidden/>
    <w:unhideWhenUsed/>
    <w:rsid w:val="00BF0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0FB7"/>
    <w:rPr>
      <w:rFonts w:ascii="Tahoma" w:hAnsi="Tahoma" w:cs="Tahoma"/>
      <w:sz w:val="16"/>
      <w:szCs w:val="16"/>
    </w:rPr>
  </w:style>
  <w:style w:type="paragraph" w:styleId="Zhlav">
    <w:name w:val="header"/>
    <w:basedOn w:val="Normln"/>
    <w:link w:val="ZhlavChar"/>
    <w:uiPriority w:val="99"/>
    <w:unhideWhenUsed/>
    <w:rsid w:val="00160E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EFE"/>
  </w:style>
  <w:style w:type="paragraph" w:styleId="Zpat">
    <w:name w:val="footer"/>
    <w:basedOn w:val="Normln"/>
    <w:link w:val="ZpatChar"/>
    <w:uiPriority w:val="99"/>
    <w:unhideWhenUsed/>
    <w:rsid w:val="00160EFE"/>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363"/>
    <w:pPr>
      <w:ind w:left="720"/>
      <w:contextualSpacing/>
    </w:pPr>
  </w:style>
  <w:style w:type="paragraph" w:styleId="Textbubliny">
    <w:name w:val="Balloon Text"/>
    <w:basedOn w:val="Normln"/>
    <w:link w:val="TextbublinyChar"/>
    <w:uiPriority w:val="99"/>
    <w:semiHidden/>
    <w:unhideWhenUsed/>
    <w:rsid w:val="00BF0F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0FB7"/>
    <w:rPr>
      <w:rFonts w:ascii="Tahoma" w:hAnsi="Tahoma" w:cs="Tahoma"/>
      <w:sz w:val="16"/>
      <w:szCs w:val="16"/>
    </w:rPr>
  </w:style>
  <w:style w:type="paragraph" w:styleId="Zhlav">
    <w:name w:val="header"/>
    <w:basedOn w:val="Normln"/>
    <w:link w:val="ZhlavChar"/>
    <w:uiPriority w:val="99"/>
    <w:unhideWhenUsed/>
    <w:rsid w:val="00160E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0EFE"/>
  </w:style>
  <w:style w:type="paragraph" w:styleId="Zpat">
    <w:name w:val="footer"/>
    <w:basedOn w:val="Normln"/>
    <w:link w:val="ZpatChar"/>
    <w:uiPriority w:val="99"/>
    <w:unhideWhenUsed/>
    <w:rsid w:val="00160EFE"/>
    <w:pPr>
      <w:tabs>
        <w:tab w:val="center" w:pos="4536"/>
        <w:tab w:val="right" w:pos="9072"/>
      </w:tabs>
      <w:spacing w:after="0" w:line="240" w:lineRule="auto"/>
    </w:pPr>
  </w:style>
  <w:style w:type="character" w:customStyle="1" w:styleId="ZpatChar">
    <w:name w:val="Zápatí Char"/>
    <w:basedOn w:val="Standardnpsmoodstavce"/>
    <w:link w:val="Zpat"/>
    <w:uiPriority w:val="99"/>
    <w:rsid w:val="0016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127">
      <w:bodyDiv w:val="1"/>
      <w:marLeft w:val="0"/>
      <w:marRight w:val="0"/>
      <w:marTop w:val="0"/>
      <w:marBottom w:val="0"/>
      <w:divBdr>
        <w:top w:val="none" w:sz="0" w:space="0" w:color="auto"/>
        <w:left w:val="none" w:sz="0" w:space="0" w:color="auto"/>
        <w:bottom w:val="none" w:sz="0" w:space="0" w:color="auto"/>
        <w:right w:val="none" w:sz="0" w:space="0" w:color="auto"/>
      </w:divBdr>
    </w:div>
    <w:div w:id="46299901">
      <w:bodyDiv w:val="1"/>
      <w:marLeft w:val="0"/>
      <w:marRight w:val="0"/>
      <w:marTop w:val="0"/>
      <w:marBottom w:val="0"/>
      <w:divBdr>
        <w:top w:val="none" w:sz="0" w:space="0" w:color="auto"/>
        <w:left w:val="none" w:sz="0" w:space="0" w:color="auto"/>
        <w:bottom w:val="none" w:sz="0" w:space="0" w:color="auto"/>
        <w:right w:val="none" w:sz="0" w:space="0" w:color="auto"/>
      </w:divBdr>
    </w:div>
    <w:div w:id="112602146">
      <w:bodyDiv w:val="1"/>
      <w:marLeft w:val="0"/>
      <w:marRight w:val="0"/>
      <w:marTop w:val="0"/>
      <w:marBottom w:val="0"/>
      <w:divBdr>
        <w:top w:val="none" w:sz="0" w:space="0" w:color="auto"/>
        <w:left w:val="none" w:sz="0" w:space="0" w:color="auto"/>
        <w:bottom w:val="none" w:sz="0" w:space="0" w:color="auto"/>
        <w:right w:val="none" w:sz="0" w:space="0" w:color="auto"/>
      </w:divBdr>
    </w:div>
    <w:div w:id="236789024">
      <w:bodyDiv w:val="1"/>
      <w:marLeft w:val="0"/>
      <w:marRight w:val="0"/>
      <w:marTop w:val="0"/>
      <w:marBottom w:val="0"/>
      <w:divBdr>
        <w:top w:val="none" w:sz="0" w:space="0" w:color="auto"/>
        <w:left w:val="none" w:sz="0" w:space="0" w:color="auto"/>
        <w:bottom w:val="none" w:sz="0" w:space="0" w:color="auto"/>
        <w:right w:val="none" w:sz="0" w:space="0" w:color="auto"/>
      </w:divBdr>
    </w:div>
    <w:div w:id="317735804">
      <w:bodyDiv w:val="1"/>
      <w:marLeft w:val="0"/>
      <w:marRight w:val="0"/>
      <w:marTop w:val="0"/>
      <w:marBottom w:val="0"/>
      <w:divBdr>
        <w:top w:val="none" w:sz="0" w:space="0" w:color="auto"/>
        <w:left w:val="none" w:sz="0" w:space="0" w:color="auto"/>
        <w:bottom w:val="none" w:sz="0" w:space="0" w:color="auto"/>
        <w:right w:val="none" w:sz="0" w:space="0" w:color="auto"/>
      </w:divBdr>
    </w:div>
    <w:div w:id="337007985">
      <w:bodyDiv w:val="1"/>
      <w:marLeft w:val="0"/>
      <w:marRight w:val="0"/>
      <w:marTop w:val="0"/>
      <w:marBottom w:val="0"/>
      <w:divBdr>
        <w:top w:val="none" w:sz="0" w:space="0" w:color="auto"/>
        <w:left w:val="none" w:sz="0" w:space="0" w:color="auto"/>
        <w:bottom w:val="none" w:sz="0" w:space="0" w:color="auto"/>
        <w:right w:val="none" w:sz="0" w:space="0" w:color="auto"/>
      </w:divBdr>
    </w:div>
    <w:div w:id="448352400">
      <w:bodyDiv w:val="1"/>
      <w:marLeft w:val="0"/>
      <w:marRight w:val="0"/>
      <w:marTop w:val="0"/>
      <w:marBottom w:val="0"/>
      <w:divBdr>
        <w:top w:val="none" w:sz="0" w:space="0" w:color="auto"/>
        <w:left w:val="none" w:sz="0" w:space="0" w:color="auto"/>
        <w:bottom w:val="none" w:sz="0" w:space="0" w:color="auto"/>
        <w:right w:val="none" w:sz="0" w:space="0" w:color="auto"/>
      </w:divBdr>
    </w:div>
    <w:div w:id="461118955">
      <w:bodyDiv w:val="1"/>
      <w:marLeft w:val="0"/>
      <w:marRight w:val="0"/>
      <w:marTop w:val="0"/>
      <w:marBottom w:val="0"/>
      <w:divBdr>
        <w:top w:val="none" w:sz="0" w:space="0" w:color="auto"/>
        <w:left w:val="none" w:sz="0" w:space="0" w:color="auto"/>
        <w:bottom w:val="none" w:sz="0" w:space="0" w:color="auto"/>
        <w:right w:val="none" w:sz="0" w:space="0" w:color="auto"/>
      </w:divBdr>
    </w:div>
    <w:div w:id="590433405">
      <w:bodyDiv w:val="1"/>
      <w:marLeft w:val="0"/>
      <w:marRight w:val="0"/>
      <w:marTop w:val="0"/>
      <w:marBottom w:val="0"/>
      <w:divBdr>
        <w:top w:val="none" w:sz="0" w:space="0" w:color="auto"/>
        <w:left w:val="none" w:sz="0" w:space="0" w:color="auto"/>
        <w:bottom w:val="none" w:sz="0" w:space="0" w:color="auto"/>
        <w:right w:val="none" w:sz="0" w:space="0" w:color="auto"/>
      </w:divBdr>
    </w:div>
    <w:div w:id="757599393">
      <w:bodyDiv w:val="1"/>
      <w:marLeft w:val="0"/>
      <w:marRight w:val="0"/>
      <w:marTop w:val="0"/>
      <w:marBottom w:val="0"/>
      <w:divBdr>
        <w:top w:val="none" w:sz="0" w:space="0" w:color="auto"/>
        <w:left w:val="none" w:sz="0" w:space="0" w:color="auto"/>
        <w:bottom w:val="none" w:sz="0" w:space="0" w:color="auto"/>
        <w:right w:val="none" w:sz="0" w:space="0" w:color="auto"/>
      </w:divBdr>
    </w:div>
    <w:div w:id="890654741">
      <w:bodyDiv w:val="1"/>
      <w:marLeft w:val="0"/>
      <w:marRight w:val="0"/>
      <w:marTop w:val="0"/>
      <w:marBottom w:val="0"/>
      <w:divBdr>
        <w:top w:val="none" w:sz="0" w:space="0" w:color="auto"/>
        <w:left w:val="none" w:sz="0" w:space="0" w:color="auto"/>
        <w:bottom w:val="none" w:sz="0" w:space="0" w:color="auto"/>
        <w:right w:val="none" w:sz="0" w:space="0" w:color="auto"/>
      </w:divBdr>
    </w:div>
    <w:div w:id="905065069">
      <w:bodyDiv w:val="1"/>
      <w:marLeft w:val="0"/>
      <w:marRight w:val="0"/>
      <w:marTop w:val="0"/>
      <w:marBottom w:val="0"/>
      <w:divBdr>
        <w:top w:val="none" w:sz="0" w:space="0" w:color="auto"/>
        <w:left w:val="none" w:sz="0" w:space="0" w:color="auto"/>
        <w:bottom w:val="none" w:sz="0" w:space="0" w:color="auto"/>
        <w:right w:val="none" w:sz="0" w:space="0" w:color="auto"/>
      </w:divBdr>
    </w:div>
    <w:div w:id="919096072">
      <w:bodyDiv w:val="1"/>
      <w:marLeft w:val="0"/>
      <w:marRight w:val="0"/>
      <w:marTop w:val="0"/>
      <w:marBottom w:val="0"/>
      <w:divBdr>
        <w:top w:val="none" w:sz="0" w:space="0" w:color="auto"/>
        <w:left w:val="none" w:sz="0" w:space="0" w:color="auto"/>
        <w:bottom w:val="none" w:sz="0" w:space="0" w:color="auto"/>
        <w:right w:val="none" w:sz="0" w:space="0" w:color="auto"/>
      </w:divBdr>
    </w:div>
    <w:div w:id="925728335">
      <w:bodyDiv w:val="1"/>
      <w:marLeft w:val="0"/>
      <w:marRight w:val="0"/>
      <w:marTop w:val="0"/>
      <w:marBottom w:val="0"/>
      <w:divBdr>
        <w:top w:val="none" w:sz="0" w:space="0" w:color="auto"/>
        <w:left w:val="none" w:sz="0" w:space="0" w:color="auto"/>
        <w:bottom w:val="none" w:sz="0" w:space="0" w:color="auto"/>
        <w:right w:val="none" w:sz="0" w:space="0" w:color="auto"/>
      </w:divBdr>
    </w:div>
    <w:div w:id="936521496">
      <w:bodyDiv w:val="1"/>
      <w:marLeft w:val="0"/>
      <w:marRight w:val="0"/>
      <w:marTop w:val="0"/>
      <w:marBottom w:val="0"/>
      <w:divBdr>
        <w:top w:val="none" w:sz="0" w:space="0" w:color="auto"/>
        <w:left w:val="none" w:sz="0" w:space="0" w:color="auto"/>
        <w:bottom w:val="none" w:sz="0" w:space="0" w:color="auto"/>
        <w:right w:val="none" w:sz="0" w:space="0" w:color="auto"/>
      </w:divBdr>
    </w:div>
    <w:div w:id="996614932">
      <w:bodyDiv w:val="1"/>
      <w:marLeft w:val="0"/>
      <w:marRight w:val="0"/>
      <w:marTop w:val="0"/>
      <w:marBottom w:val="0"/>
      <w:divBdr>
        <w:top w:val="none" w:sz="0" w:space="0" w:color="auto"/>
        <w:left w:val="none" w:sz="0" w:space="0" w:color="auto"/>
        <w:bottom w:val="none" w:sz="0" w:space="0" w:color="auto"/>
        <w:right w:val="none" w:sz="0" w:space="0" w:color="auto"/>
      </w:divBdr>
    </w:div>
    <w:div w:id="1083718074">
      <w:bodyDiv w:val="1"/>
      <w:marLeft w:val="0"/>
      <w:marRight w:val="0"/>
      <w:marTop w:val="0"/>
      <w:marBottom w:val="0"/>
      <w:divBdr>
        <w:top w:val="none" w:sz="0" w:space="0" w:color="auto"/>
        <w:left w:val="none" w:sz="0" w:space="0" w:color="auto"/>
        <w:bottom w:val="none" w:sz="0" w:space="0" w:color="auto"/>
        <w:right w:val="none" w:sz="0" w:space="0" w:color="auto"/>
      </w:divBdr>
    </w:div>
    <w:div w:id="1094282730">
      <w:bodyDiv w:val="1"/>
      <w:marLeft w:val="0"/>
      <w:marRight w:val="0"/>
      <w:marTop w:val="0"/>
      <w:marBottom w:val="0"/>
      <w:divBdr>
        <w:top w:val="none" w:sz="0" w:space="0" w:color="auto"/>
        <w:left w:val="none" w:sz="0" w:space="0" w:color="auto"/>
        <w:bottom w:val="none" w:sz="0" w:space="0" w:color="auto"/>
        <w:right w:val="none" w:sz="0" w:space="0" w:color="auto"/>
      </w:divBdr>
    </w:div>
    <w:div w:id="1098990382">
      <w:bodyDiv w:val="1"/>
      <w:marLeft w:val="0"/>
      <w:marRight w:val="0"/>
      <w:marTop w:val="0"/>
      <w:marBottom w:val="0"/>
      <w:divBdr>
        <w:top w:val="none" w:sz="0" w:space="0" w:color="auto"/>
        <w:left w:val="none" w:sz="0" w:space="0" w:color="auto"/>
        <w:bottom w:val="none" w:sz="0" w:space="0" w:color="auto"/>
        <w:right w:val="none" w:sz="0" w:space="0" w:color="auto"/>
      </w:divBdr>
    </w:div>
    <w:div w:id="1258053984">
      <w:bodyDiv w:val="1"/>
      <w:marLeft w:val="0"/>
      <w:marRight w:val="0"/>
      <w:marTop w:val="0"/>
      <w:marBottom w:val="0"/>
      <w:divBdr>
        <w:top w:val="none" w:sz="0" w:space="0" w:color="auto"/>
        <w:left w:val="none" w:sz="0" w:space="0" w:color="auto"/>
        <w:bottom w:val="none" w:sz="0" w:space="0" w:color="auto"/>
        <w:right w:val="none" w:sz="0" w:space="0" w:color="auto"/>
      </w:divBdr>
    </w:div>
    <w:div w:id="1275939153">
      <w:bodyDiv w:val="1"/>
      <w:marLeft w:val="0"/>
      <w:marRight w:val="0"/>
      <w:marTop w:val="0"/>
      <w:marBottom w:val="0"/>
      <w:divBdr>
        <w:top w:val="none" w:sz="0" w:space="0" w:color="auto"/>
        <w:left w:val="none" w:sz="0" w:space="0" w:color="auto"/>
        <w:bottom w:val="none" w:sz="0" w:space="0" w:color="auto"/>
        <w:right w:val="none" w:sz="0" w:space="0" w:color="auto"/>
      </w:divBdr>
    </w:div>
    <w:div w:id="1320353870">
      <w:bodyDiv w:val="1"/>
      <w:marLeft w:val="0"/>
      <w:marRight w:val="0"/>
      <w:marTop w:val="0"/>
      <w:marBottom w:val="0"/>
      <w:divBdr>
        <w:top w:val="none" w:sz="0" w:space="0" w:color="auto"/>
        <w:left w:val="none" w:sz="0" w:space="0" w:color="auto"/>
        <w:bottom w:val="none" w:sz="0" w:space="0" w:color="auto"/>
        <w:right w:val="none" w:sz="0" w:space="0" w:color="auto"/>
      </w:divBdr>
    </w:div>
    <w:div w:id="1327444258">
      <w:bodyDiv w:val="1"/>
      <w:marLeft w:val="0"/>
      <w:marRight w:val="0"/>
      <w:marTop w:val="0"/>
      <w:marBottom w:val="0"/>
      <w:divBdr>
        <w:top w:val="none" w:sz="0" w:space="0" w:color="auto"/>
        <w:left w:val="none" w:sz="0" w:space="0" w:color="auto"/>
        <w:bottom w:val="none" w:sz="0" w:space="0" w:color="auto"/>
        <w:right w:val="none" w:sz="0" w:space="0" w:color="auto"/>
      </w:divBdr>
    </w:div>
    <w:div w:id="1346398283">
      <w:bodyDiv w:val="1"/>
      <w:marLeft w:val="0"/>
      <w:marRight w:val="0"/>
      <w:marTop w:val="0"/>
      <w:marBottom w:val="0"/>
      <w:divBdr>
        <w:top w:val="none" w:sz="0" w:space="0" w:color="auto"/>
        <w:left w:val="none" w:sz="0" w:space="0" w:color="auto"/>
        <w:bottom w:val="none" w:sz="0" w:space="0" w:color="auto"/>
        <w:right w:val="none" w:sz="0" w:space="0" w:color="auto"/>
      </w:divBdr>
    </w:div>
    <w:div w:id="1460687305">
      <w:bodyDiv w:val="1"/>
      <w:marLeft w:val="0"/>
      <w:marRight w:val="0"/>
      <w:marTop w:val="0"/>
      <w:marBottom w:val="0"/>
      <w:divBdr>
        <w:top w:val="none" w:sz="0" w:space="0" w:color="auto"/>
        <w:left w:val="none" w:sz="0" w:space="0" w:color="auto"/>
        <w:bottom w:val="none" w:sz="0" w:space="0" w:color="auto"/>
        <w:right w:val="none" w:sz="0" w:space="0" w:color="auto"/>
      </w:divBdr>
    </w:div>
    <w:div w:id="1496913564">
      <w:bodyDiv w:val="1"/>
      <w:marLeft w:val="0"/>
      <w:marRight w:val="0"/>
      <w:marTop w:val="0"/>
      <w:marBottom w:val="0"/>
      <w:divBdr>
        <w:top w:val="none" w:sz="0" w:space="0" w:color="auto"/>
        <w:left w:val="none" w:sz="0" w:space="0" w:color="auto"/>
        <w:bottom w:val="none" w:sz="0" w:space="0" w:color="auto"/>
        <w:right w:val="none" w:sz="0" w:space="0" w:color="auto"/>
      </w:divBdr>
    </w:div>
    <w:div w:id="1841774561">
      <w:bodyDiv w:val="1"/>
      <w:marLeft w:val="0"/>
      <w:marRight w:val="0"/>
      <w:marTop w:val="0"/>
      <w:marBottom w:val="0"/>
      <w:divBdr>
        <w:top w:val="none" w:sz="0" w:space="0" w:color="auto"/>
        <w:left w:val="none" w:sz="0" w:space="0" w:color="auto"/>
        <w:bottom w:val="none" w:sz="0" w:space="0" w:color="auto"/>
        <w:right w:val="none" w:sz="0" w:space="0" w:color="auto"/>
      </w:divBdr>
    </w:div>
    <w:div w:id="1884364693">
      <w:bodyDiv w:val="1"/>
      <w:marLeft w:val="0"/>
      <w:marRight w:val="0"/>
      <w:marTop w:val="0"/>
      <w:marBottom w:val="0"/>
      <w:divBdr>
        <w:top w:val="none" w:sz="0" w:space="0" w:color="auto"/>
        <w:left w:val="none" w:sz="0" w:space="0" w:color="auto"/>
        <w:bottom w:val="none" w:sz="0" w:space="0" w:color="auto"/>
        <w:right w:val="none" w:sz="0" w:space="0" w:color="auto"/>
      </w:divBdr>
    </w:div>
    <w:div w:id="2023239174">
      <w:bodyDiv w:val="1"/>
      <w:marLeft w:val="0"/>
      <w:marRight w:val="0"/>
      <w:marTop w:val="0"/>
      <w:marBottom w:val="0"/>
      <w:divBdr>
        <w:top w:val="none" w:sz="0" w:space="0" w:color="auto"/>
        <w:left w:val="none" w:sz="0" w:space="0" w:color="auto"/>
        <w:bottom w:val="none" w:sz="0" w:space="0" w:color="auto"/>
        <w:right w:val="none" w:sz="0" w:space="0" w:color="auto"/>
      </w:divBdr>
    </w:div>
    <w:div w:id="2025591691">
      <w:bodyDiv w:val="1"/>
      <w:marLeft w:val="0"/>
      <w:marRight w:val="0"/>
      <w:marTop w:val="0"/>
      <w:marBottom w:val="0"/>
      <w:divBdr>
        <w:top w:val="none" w:sz="0" w:space="0" w:color="auto"/>
        <w:left w:val="none" w:sz="0" w:space="0" w:color="auto"/>
        <w:bottom w:val="none" w:sz="0" w:space="0" w:color="auto"/>
        <w:right w:val="none" w:sz="0" w:space="0" w:color="auto"/>
      </w:divBdr>
    </w:div>
    <w:div w:id="2057076013">
      <w:bodyDiv w:val="1"/>
      <w:marLeft w:val="0"/>
      <w:marRight w:val="0"/>
      <w:marTop w:val="0"/>
      <w:marBottom w:val="0"/>
      <w:divBdr>
        <w:top w:val="none" w:sz="0" w:space="0" w:color="auto"/>
        <w:left w:val="none" w:sz="0" w:space="0" w:color="auto"/>
        <w:bottom w:val="none" w:sz="0" w:space="0" w:color="auto"/>
        <w:right w:val="none" w:sz="0" w:space="0" w:color="auto"/>
      </w:divBdr>
    </w:div>
    <w:div w:id="20624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EEFD6-6B9F-4D47-9D99-18565BF9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4056</Words>
  <Characters>23931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4</cp:revision>
  <dcterms:created xsi:type="dcterms:W3CDTF">2021-05-21T06:32:00Z</dcterms:created>
  <dcterms:modified xsi:type="dcterms:W3CDTF">2021-05-21T06:51:00Z</dcterms:modified>
</cp:coreProperties>
</file>