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6"/>
        <w:gridCol w:w="7427"/>
      </w:tblGrid>
      <w:tr w:rsidR="00C458C1" w:rsidRPr="00C458C1" w:rsidTr="00C458C1">
        <w:trPr>
          <w:tblCellSpacing w:w="15" w:type="dxa"/>
        </w:trPr>
        <w:tc>
          <w:tcPr>
            <w:tcW w:w="0" w:type="auto"/>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pacing w:val="24"/>
                <w:sz w:val="18"/>
                <w:szCs w:val="18"/>
                <w:lang w:eastAsia="cs-CZ"/>
              </w:rPr>
            </w:pPr>
            <w:r>
              <w:rPr>
                <w:rFonts w:ascii="Tahoma" w:eastAsia="Times New Roman" w:hAnsi="Tahoma" w:cs="Tahoma"/>
                <w:noProof/>
                <w:color w:val="000000"/>
                <w:spacing w:val="24"/>
                <w:sz w:val="18"/>
                <w:szCs w:val="18"/>
                <w:lang w:eastAsia="cs-CZ"/>
              </w:rPr>
              <w:drawing>
                <wp:inline distT="0" distB="0" distL="0" distR="0">
                  <wp:extent cx="762000" cy="873125"/>
                  <wp:effectExtent l="0" t="0" r="0" b="3175"/>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73125"/>
                          </a:xfrm>
                          <a:prstGeom prst="rect">
                            <a:avLst/>
                          </a:prstGeom>
                          <a:noFill/>
                          <a:ln>
                            <a:noFill/>
                          </a:ln>
                        </pic:spPr>
                      </pic:pic>
                    </a:graphicData>
                  </a:graphic>
                </wp:inline>
              </w:drawing>
            </w:r>
          </w:p>
        </w:tc>
        <w:tc>
          <w:tcPr>
            <w:tcW w:w="0" w:type="auto"/>
            <w:shd w:val="clear" w:color="auto" w:fill="FFFFFF"/>
            <w:vAlign w:val="center"/>
            <w:hideMark/>
          </w:tcPr>
          <w:tbl>
            <w:tblPr>
              <w:tblW w:w="6145" w:type="dxa"/>
              <w:jc w:val="center"/>
              <w:tblCellSpacing w:w="15" w:type="dxa"/>
              <w:tblCellMar>
                <w:top w:w="15" w:type="dxa"/>
                <w:left w:w="15" w:type="dxa"/>
                <w:bottom w:w="15" w:type="dxa"/>
                <w:right w:w="15" w:type="dxa"/>
              </w:tblCellMar>
              <w:tblLook w:val="04A0" w:firstRow="1" w:lastRow="0" w:firstColumn="1" w:lastColumn="0" w:noHBand="0" w:noVBand="1"/>
            </w:tblPr>
            <w:tblGrid>
              <w:gridCol w:w="6145"/>
            </w:tblGrid>
            <w:tr w:rsidR="00C458C1" w:rsidRPr="00C458C1">
              <w:trPr>
                <w:tblCellSpacing w:w="15" w:type="dxa"/>
                <w:jc w:val="center"/>
              </w:trPr>
              <w:tc>
                <w:tcPr>
                  <w:tcW w:w="0" w:type="auto"/>
                  <w:vAlign w:val="center"/>
                  <w:hideMark/>
                </w:tcPr>
                <w:p w:rsidR="00C458C1" w:rsidRPr="00C458C1" w:rsidRDefault="00C458C1" w:rsidP="00C458C1">
                  <w:pPr>
                    <w:spacing w:after="0" w:line="240" w:lineRule="auto"/>
                    <w:rPr>
                      <w:rFonts w:ascii="Arial" w:eastAsia="Times New Roman" w:hAnsi="Arial" w:cs="Arial"/>
                      <w:b/>
                      <w:bCs/>
                      <w:sz w:val="36"/>
                      <w:szCs w:val="36"/>
                      <w:lang w:eastAsia="cs-CZ"/>
                    </w:rPr>
                  </w:pPr>
                  <w:r w:rsidRPr="00C458C1">
                    <w:rPr>
                      <w:rFonts w:ascii="Arial" w:eastAsia="Times New Roman" w:hAnsi="Arial" w:cs="Arial"/>
                      <w:b/>
                      <w:bCs/>
                      <w:sz w:val="36"/>
                      <w:szCs w:val="36"/>
                      <w:lang w:eastAsia="cs-CZ"/>
                    </w:rPr>
                    <w:t>Město Slavkov u Brna</w:t>
                  </w:r>
                </w:p>
              </w:tc>
            </w:tr>
            <w:tr w:rsidR="00C458C1" w:rsidRPr="00C458C1">
              <w:trPr>
                <w:tblCellSpacing w:w="15" w:type="dxa"/>
                <w:jc w:val="center"/>
              </w:trPr>
              <w:tc>
                <w:tcPr>
                  <w:tcW w:w="0" w:type="auto"/>
                  <w:vAlign w:val="center"/>
                  <w:hideMark/>
                </w:tcPr>
                <w:p w:rsidR="00C458C1" w:rsidRPr="00C458C1" w:rsidRDefault="00C458C1" w:rsidP="00C458C1">
                  <w:pPr>
                    <w:spacing w:after="0" w:line="240" w:lineRule="auto"/>
                    <w:rPr>
                      <w:rFonts w:ascii="Arial" w:eastAsia="Times New Roman" w:hAnsi="Arial" w:cs="Arial"/>
                      <w:caps/>
                      <w:spacing w:val="120"/>
                      <w:sz w:val="38"/>
                      <w:szCs w:val="38"/>
                      <w:lang w:eastAsia="cs-CZ"/>
                    </w:rPr>
                  </w:pPr>
                  <w:r w:rsidRPr="00C458C1">
                    <w:rPr>
                      <w:rFonts w:ascii="Arial" w:eastAsia="Times New Roman" w:hAnsi="Arial" w:cs="Arial"/>
                      <w:caps/>
                      <w:spacing w:val="120"/>
                      <w:sz w:val="38"/>
                      <w:szCs w:val="38"/>
                      <w:lang w:eastAsia="cs-CZ"/>
                    </w:rPr>
                    <w:t>USNESENÍ</w:t>
                  </w:r>
                </w:p>
              </w:tc>
            </w:tr>
            <w:tr w:rsidR="00C458C1" w:rsidRPr="00C458C1">
              <w:trPr>
                <w:tblCellSpacing w:w="15" w:type="dxa"/>
                <w:jc w:val="center"/>
              </w:trPr>
              <w:tc>
                <w:tcPr>
                  <w:tcW w:w="0" w:type="auto"/>
                  <w:vAlign w:val="center"/>
                  <w:hideMark/>
                </w:tcPr>
                <w:p w:rsidR="00C458C1" w:rsidRPr="00C458C1" w:rsidRDefault="00C458C1" w:rsidP="00C458C1">
                  <w:pPr>
                    <w:spacing w:after="0" w:line="240" w:lineRule="auto"/>
                    <w:rPr>
                      <w:rFonts w:ascii="Arial" w:eastAsia="Times New Roman" w:hAnsi="Arial" w:cs="Arial"/>
                      <w:sz w:val="29"/>
                      <w:szCs w:val="29"/>
                      <w:lang w:eastAsia="cs-CZ"/>
                    </w:rPr>
                  </w:pPr>
                  <w:r w:rsidRPr="00C458C1">
                    <w:rPr>
                      <w:rFonts w:ascii="Arial" w:eastAsia="Times New Roman" w:hAnsi="Arial" w:cs="Arial"/>
                      <w:sz w:val="29"/>
                      <w:szCs w:val="29"/>
                      <w:lang w:eastAsia="cs-CZ"/>
                    </w:rPr>
                    <w:t>26. zasedání zastupitelstva města</w:t>
                  </w:r>
                </w:p>
              </w:tc>
            </w:tr>
            <w:tr w:rsidR="00C458C1" w:rsidRPr="00C458C1">
              <w:trPr>
                <w:tblCellSpacing w:w="15" w:type="dxa"/>
                <w:jc w:val="center"/>
              </w:trPr>
              <w:tc>
                <w:tcPr>
                  <w:tcW w:w="0" w:type="auto"/>
                  <w:vAlign w:val="center"/>
                  <w:hideMark/>
                </w:tcPr>
                <w:p w:rsidR="00C458C1" w:rsidRPr="00C458C1" w:rsidRDefault="00C458C1" w:rsidP="00C458C1">
                  <w:pPr>
                    <w:spacing w:after="0" w:line="240" w:lineRule="auto"/>
                    <w:rPr>
                      <w:rFonts w:ascii="Arial" w:eastAsia="Times New Roman" w:hAnsi="Arial" w:cs="Arial"/>
                      <w:sz w:val="29"/>
                      <w:szCs w:val="29"/>
                      <w:lang w:eastAsia="cs-CZ"/>
                    </w:rPr>
                  </w:pPr>
                  <w:r w:rsidRPr="00C458C1">
                    <w:rPr>
                      <w:rFonts w:ascii="Arial" w:eastAsia="Times New Roman" w:hAnsi="Arial" w:cs="Arial"/>
                      <w:sz w:val="29"/>
                      <w:szCs w:val="29"/>
                      <w:lang w:eastAsia="cs-CZ"/>
                    </w:rPr>
                    <w:t xml:space="preserve">konaného dne </w:t>
                  </w:r>
                  <w:proofErr w:type="gramStart"/>
                  <w:r w:rsidRPr="00C458C1">
                    <w:rPr>
                      <w:rFonts w:ascii="Arial" w:eastAsia="Times New Roman" w:hAnsi="Arial" w:cs="Arial"/>
                      <w:sz w:val="29"/>
                      <w:szCs w:val="29"/>
                      <w:lang w:eastAsia="cs-CZ"/>
                    </w:rPr>
                    <w:t>13.12.2021</w:t>
                  </w:r>
                  <w:proofErr w:type="gramEnd"/>
                </w:p>
              </w:tc>
            </w:tr>
            <w:tr w:rsidR="00C458C1" w:rsidRPr="00C458C1">
              <w:trPr>
                <w:tblCellSpacing w:w="15" w:type="dxa"/>
                <w:jc w:val="center"/>
              </w:trPr>
              <w:tc>
                <w:tcPr>
                  <w:tcW w:w="0" w:type="auto"/>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číslo usnesení 413/26/ZM/2021/Veřejný</w:t>
                  </w:r>
                </w:p>
              </w:tc>
            </w:tr>
          </w:tbl>
          <w:p w:rsidR="00C458C1" w:rsidRPr="00C458C1" w:rsidRDefault="00C458C1" w:rsidP="00C458C1">
            <w:pPr>
              <w:spacing w:after="0" w:line="240" w:lineRule="auto"/>
              <w:jc w:val="center"/>
              <w:rPr>
                <w:rFonts w:ascii="Tahoma" w:eastAsia="Times New Roman" w:hAnsi="Tahoma" w:cs="Tahoma"/>
                <w:color w:val="000000"/>
                <w:spacing w:val="24"/>
                <w:sz w:val="18"/>
                <w:szCs w:val="18"/>
                <w:lang w:eastAsia="cs-CZ"/>
              </w:rPr>
            </w:pPr>
          </w:p>
        </w:tc>
      </w:tr>
      <w:tr w:rsidR="00C458C1" w:rsidRPr="00C458C1" w:rsidTr="00C458C1">
        <w:trPr>
          <w:tblCellSpacing w:w="15" w:type="dxa"/>
        </w:trPr>
        <w:tc>
          <w:tcPr>
            <w:tcW w:w="0" w:type="auto"/>
            <w:gridSpan w:val="2"/>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pacing w:val="24"/>
                <w:sz w:val="18"/>
                <w:szCs w:val="18"/>
                <w:lang w:eastAsia="cs-CZ"/>
              </w:rPr>
            </w:pPr>
            <w:r w:rsidRPr="00C458C1">
              <w:rPr>
                <w:rFonts w:ascii="Tahoma" w:eastAsia="Times New Roman" w:hAnsi="Tahoma" w:cs="Tahoma"/>
                <w:color w:val="000000"/>
                <w:spacing w:val="24"/>
                <w:sz w:val="18"/>
                <w:szCs w:val="18"/>
                <w:lang w:eastAsia="cs-CZ"/>
              </w:rPr>
              <w:pict>
                <v:rect id="_x0000_i1025" style="width:442.6pt;height:.75pt" o:hrpct="0" o:hralign="center" o:hrstd="t" o:hr="t" fillcolor="#a0a0a0" stroked="f"/>
              </w:pict>
            </w:r>
          </w:p>
        </w:tc>
      </w:tr>
    </w:tbl>
    <w:p w:rsidR="00C458C1" w:rsidRPr="00C458C1" w:rsidRDefault="00C458C1" w:rsidP="00C458C1">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C458C1">
        <w:rPr>
          <w:rFonts w:ascii="Tahoma" w:eastAsia="Times New Roman" w:hAnsi="Tahoma" w:cs="Tahoma"/>
          <w:b/>
          <w:bCs/>
          <w:color w:val="000000"/>
          <w:sz w:val="18"/>
          <w:szCs w:val="18"/>
          <w:u w:val="single"/>
          <w:lang w:eastAsia="cs-CZ"/>
        </w:rPr>
        <w:t>Soubor rozpočtových opatření č. 62-75</w:t>
      </w:r>
    </w:p>
    <w:p w:rsidR="00C458C1" w:rsidRPr="00C458C1" w:rsidRDefault="00C458C1" w:rsidP="00C458C1">
      <w:pPr>
        <w:shd w:val="clear" w:color="auto" w:fill="FFFFFF"/>
        <w:spacing w:after="0" w:line="240" w:lineRule="auto"/>
        <w:jc w:val="both"/>
        <w:rPr>
          <w:rFonts w:ascii="Tahoma" w:eastAsia="Times New Roman" w:hAnsi="Tahoma" w:cs="Tahoma"/>
          <w:b/>
          <w:bCs/>
          <w:color w:val="000000"/>
          <w:sz w:val="18"/>
          <w:szCs w:val="18"/>
          <w:lang w:eastAsia="cs-CZ"/>
        </w:rPr>
      </w:pPr>
      <w:r w:rsidRPr="00C458C1">
        <w:rPr>
          <w:rFonts w:ascii="Tahoma" w:eastAsia="Times New Roman" w:hAnsi="Tahoma" w:cs="Tahoma"/>
          <w:b/>
          <w:bCs/>
          <w:color w:val="000000"/>
          <w:sz w:val="18"/>
          <w:szCs w:val="18"/>
          <w:lang w:eastAsia="cs-CZ"/>
        </w:rPr>
        <w:t>Obsah</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Návrhy změn schváleného rozpočtu na rok 2021 překládané orgánům města.</w:t>
      </w:r>
    </w:p>
    <w:p w:rsidR="00C458C1" w:rsidRPr="00C458C1" w:rsidRDefault="00C458C1" w:rsidP="00C458C1">
      <w:pPr>
        <w:shd w:val="clear" w:color="auto" w:fill="FFFFFF"/>
        <w:spacing w:after="0" w:line="240" w:lineRule="auto"/>
        <w:jc w:val="both"/>
        <w:rPr>
          <w:rFonts w:ascii="Tahoma" w:eastAsia="Times New Roman" w:hAnsi="Tahoma" w:cs="Tahoma"/>
          <w:b/>
          <w:bCs/>
          <w:color w:val="000000"/>
          <w:sz w:val="18"/>
          <w:szCs w:val="18"/>
          <w:lang w:eastAsia="cs-CZ"/>
        </w:rPr>
      </w:pPr>
      <w:r w:rsidRPr="00C458C1">
        <w:rPr>
          <w:rFonts w:ascii="Tahoma" w:eastAsia="Times New Roman" w:hAnsi="Tahoma" w:cs="Tahoma"/>
          <w:b/>
          <w:bCs/>
          <w:color w:val="000000"/>
          <w:sz w:val="18"/>
          <w:szCs w:val="18"/>
          <w:lang w:eastAsia="cs-CZ"/>
        </w:rPr>
        <w:t>Důvodová zpráva</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 xml:space="preserve">Rozpočtové opatření č. 62 - Dar </w:t>
      </w:r>
      <w:proofErr w:type="spellStart"/>
      <w:r w:rsidRPr="00C458C1">
        <w:rPr>
          <w:rFonts w:ascii="Tahoma" w:eastAsia="Times New Roman" w:hAnsi="Tahoma" w:cs="Tahoma"/>
          <w:b/>
          <w:bCs/>
          <w:color w:val="000000"/>
          <w:sz w:val="18"/>
          <w:szCs w:val="18"/>
          <w:lang w:eastAsia="cs-CZ"/>
        </w:rPr>
        <w:t>Lidl</w:t>
      </w:r>
      <w:proofErr w:type="spellEnd"/>
      <w:r w:rsidRPr="00C458C1">
        <w:rPr>
          <w:rFonts w:ascii="Tahoma" w:eastAsia="Times New Roman" w:hAnsi="Tahoma" w:cs="Tahoma"/>
          <w:b/>
          <w:bCs/>
          <w:color w:val="000000"/>
          <w:sz w:val="18"/>
          <w:szCs w:val="18"/>
          <w:lang w:eastAsia="cs-CZ"/>
        </w:rPr>
        <w:t xml:space="preserve"> ČR - Oranžové hřiště</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Na účet města byla připsána částka 75.400 Kč, jedná se o dar společnosti </w:t>
      </w:r>
      <w:proofErr w:type="spellStart"/>
      <w:r w:rsidRPr="00C458C1">
        <w:rPr>
          <w:rFonts w:ascii="Tahoma" w:eastAsia="Times New Roman" w:hAnsi="Tahoma" w:cs="Tahoma"/>
          <w:color w:val="000000"/>
          <w:sz w:val="18"/>
          <w:szCs w:val="18"/>
          <w:lang w:eastAsia="cs-CZ"/>
        </w:rPr>
        <w:t>Lidl</w:t>
      </w:r>
      <w:proofErr w:type="spellEnd"/>
      <w:r w:rsidRPr="00C458C1">
        <w:rPr>
          <w:rFonts w:ascii="Tahoma" w:eastAsia="Times New Roman" w:hAnsi="Tahoma" w:cs="Tahoma"/>
          <w:color w:val="000000"/>
          <w:sz w:val="18"/>
          <w:szCs w:val="18"/>
          <w:lang w:eastAsia="cs-CZ"/>
        </w:rPr>
        <w:t xml:space="preserve"> Česká republika na akci Oranžové hřiště  - Zlatá Hora střed. Rekonstrukce tohoto hřiště již probíhá a ukončení se předpokládá začátkem měsíce listopadu.</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9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82"/>
        <w:gridCol w:w="509"/>
        <w:gridCol w:w="550"/>
        <w:gridCol w:w="550"/>
        <w:gridCol w:w="667"/>
        <w:gridCol w:w="372"/>
        <w:gridCol w:w="2002"/>
        <w:gridCol w:w="1311"/>
        <w:gridCol w:w="1349"/>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56721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IR - Dar </w:t>
            </w:r>
            <w:proofErr w:type="spellStart"/>
            <w:r w:rsidRPr="00C458C1">
              <w:rPr>
                <w:rFonts w:ascii="Tahoma" w:eastAsia="Times New Roman" w:hAnsi="Tahoma" w:cs="Tahoma"/>
                <w:color w:val="000000"/>
                <w:sz w:val="18"/>
                <w:szCs w:val="18"/>
                <w:lang w:eastAsia="cs-CZ"/>
              </w:rPr>
              <w:t>Lidl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75 400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56721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IR - Oranžové hřiště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75 400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63 - Dotace Ministerstva vnitra ČR - Městská policie</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Na základě žádosti byla městu Slavkov u Brna přiznána neinvestiční dotace z kapitoly Ministerstva vnitra ČR ve výši 20.000 Kč. Jedná se o dotaci na podporu mimořádného ohodnocení strážníků obecních policií v roce 2021 v souvislosti s epidemií </w:t>
      </w:r>
      <w:proofErr w:type="spellStart"/>
      <w:r w:rsidRPr="00C458C1">
        <w:rPr>
          <w:rFonts w:ascii="Tahoma" w:eastAsia="Times New Roman" w:hAnsi="Tahoma" w:cs="Tahoma"/>
          <w:color w:val="000000"/>
          <w:sz w:val="18"/>
          <w:szCs w:val="18"/>
          <w:lang w:eastAsia="cs-CZ"/>
        </w:rPr>
        <w:t>Covid</w:t>
      </w:r>
      <w:proofErr w:type="spellEnd"/>
      <w:r w:rsidRPr="00C458C1">
        <w:rPr>
          <w:rFonts w:ascii="Tahoma" w:eastAsia="Times New Roman" w:hAnsi="Tahoma" w:cs="Tahoma"/>
          <w:color w:val="000000"/>
          <w:sz w:val="18"/>
          <w:szCs w:val="18"/>
          <w:lang w:eastAsia="cs-CZ"/>
        </w:rPr>
        <w:t xml:space="preserve"> - 19. Tyto finanční prostředky jsou účelové a budou vyúčtovány v rámci finančního vypořádání za rok 2021.</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9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37"/>
        <w:gridCol w:w="426"/>
        <w:gridCol w:w="460"/>
        <w:gridCol w:w="460"/>
        <w:gridCol w:w="470"/>
        <w:gridCol w:w="558"/>
        <w:gridCol w:w="2990"/>
        <w:gridCol w:w="1029"/>
        <w:gridCol w:w="1062"/>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14036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proofErr w:type="spellStart"/>
            <w:r w:rsidRPr="00C458C1">
              <w:rPr>
                <w:rFonts w:ascii="Tahoma" w:eastAsia="Times New Roman" w:hAnsi="Tahoma" w:cs="Tahoma"/>
                <w:color w:val="000000"/>
                <w:sz w:val="18"/>
                <w:szCs w:val="18"/>
                <w:lang w:eastAsia="cs-CZ"/>
              </w:rPr>
              <w:t>MěP</w:t>
            </w:r>
            <w:proofErr w:type="spellEnd"/>
            <w:r w:rsidRPr="00C458C1">
              <w:rPr>
                <w:rFonts w:ascii="Tahoma" w:eastAsia="Times New Roman" w:hAnsi="Tahoma" w:cs="Tahoma"/>
                <w:color w:val="000000"/>
                <w:sz w:val="18"/>
                <w:szCs w:val="18"/>
                <w:lang w:eastAsia="cs-CZ"/>
              </w:rPr>
              <w:t xml:space="preserve"> - Dotace - </w:t>
            </w:r>
            <w:proofErr w:type="spellStart"/>
            <w:r w:rsidRPr="00C458C1">
              <w:rPr>
                <w:rFonts w:ascii="Tahoma" w:eastAsia="Times New Roman" w:hAnsi="Tahoma" w:cs="Tahoma"/>
                <w:color w:val="000000"/>
                <w:sz w:val="18"/>
                <w:szCs w:val="18"/>
                <w:lang w:eastAsia="cs-CZ"/>
              </w:rPr>
              <w:t>Covid</w:t>
            </w:r>
            <w:proofErr w:type="spellEnd"/>
            <w:r w:rsidRPr="00C458C1">
              <w:rPr>
                <w:rFonts w:ascii="Tahoma" w:eastAsia="Times New Roman" w:hAnsi="Tahoma" w:cs="Tahoma"/>
                <w:color w:val="000000"/>
                <w:sz w:val="18"/>
                <w:szCs w:val="18"/>
                <w:lang w:eastAsia="cs-CZ"/>
              </w:rPr>
              <w:t xml:space="preserve"> 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14036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proofErr w:type="spellStart"/>
            <w:r w:rsidRPr="00C458C1">
              <w:rPr>
                <w:rFonts w:ascii="Tahoma" w:eastAsia="Times New Roman" w:hAnsi="Tahoma" w:cs="Tahoma"/>
                <w:color w:val="000000"/>
                <w:sz w:val="18"/>
                <w:szCs w:val="18"/>
                <w:lang w:eastAsia="cs-CZ"/>
              </w:rPr>
              <w:t>MěP</w:t>
            </w:r>
            <w:proofErr w:type="spellEnd"/>
            <w:r w:rsidRPr="00C458C1">
              <w:rPr>
                <w:rFonts w:ascii="Tahoma" w:eastAsia="Times New Roman" w:hAnsi="Tahoma" w:cs="Tahoma"/>
                <w:color w:val="000000"/>
                <w:sz w:val="18"/>
                <w:szCs w:val="18"/>
                <w:lang w:eastAsia="cs-CZ"/>
              </w:rPr>
              <w:t xml:space="preserve"> - Platy zaměstnanců v </w:t>
            </w:r>
            <w:proofErr w:type="spellStart"/>
            <w:r w:rsidRPr="00C458C1">
              <w:rPr>
                <w:rFonts w:ascii="Tahoma" w:eastAsia="Times New Roman" w:hAnsi="Tahoma" w:cs="Tahoma"/>
                <w:color w:val="000000"/>
                <w:sz w:val="18"/>
                <w:szCs w:val="18"/>
                <w:lang w:eastAsia="cs-CZ"/>
              </w:rPr>
              <w:t>prac</w:t>
            </w:r>
            <w:proofErr w:type="spellEnd"/>
            <w:r w:rsidRPr="00C458C1">
              <w:rPr>
                <w:rFonts w:ascii="Tahoma" w:eastAsia="Times New Roman" w:hAnsi="Tahoma" w:cs="Tahoma"/>
                <w:color w:val="000000"/>
                <w:sz w:val="18"/>
                <w:szCs w:val="18"/>
                <w:lang w:eastAsia="cs-CZ"/>
              </w:rPr>
              <w:t xml:space="preserve">. </w:t>
            </w:r>
            <w:proofErr w:type="gramStart"/>
            <w:r w:rsidRPr="00C458C1">
              <w:rPr>
                <w:rFonts w:ascii="Tahoma" w:eastAsia="Times New Roman" w:hAnsi="Tahoma" w:cs="Tahoma"/>
                <w:color w:val="000000"/>
                <w:sz w:val="18"/>
                <w:szCs w:val="18"/>
                <w:lang w:eastAsia="cs-CZ"/>
              </w:rPr>
              <w:t>poměru</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20 000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64 - Dotace SPOD - odměna COVID</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Na účet města byly uvolněny účelové neinvestiční prostředky ze státního rozpočtu ve výši 123.765 Kč na zabezpečení činností vykonávaných obcemi s rozšířenou působností v oblasti sociálně-právní ochrany dětí - mimořádné navýšení na "COVID". Dotace je určena na výplatu odměn pro pracovníky vykonávající agendu sociálně-právní ochrany dětí za plnění mimořádných nebo zvláště významných úkolů při současném vystavení riziku nákazy z důvodu nezbytného a soustavného kontaktu s jinými fyzickými osobami nebo ztíženého provozu v souvislosti s aplikací opatření proti šíření nákazy COVID-19.</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Dotace bude vyúčtována v rámci finančního vypořádání za rok 2021.</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9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06"/>
        <w:gridCol w:w="426"/>
        <w:gridCol w:w="460"/>
        <w:gridCol w:w="460"/>
        <w:gridCol w:w="558"/>
        <w:gridCol w:w="558"/>
        <w:gridCol w:w="3051"/>
        <w:gridCol w:w="970"/>
        <w:gridCol w:w="1003"/>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13011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13011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SV - Dotace - SPOD </w:t>
            </w:r>
            <w:proofErr w:type="gramStart"/>
            <w:r w:rsidRPr="00C458C1">
              <w:rPr>
                <w:rFonts w:ascii="Tahoma" w:eastAsia="Times New Roman" w:hAnsi="Tahoma" w:cs="Tahoma"/>
                <w:color w:val="000000"/>
                <w:sz w:val="18"/>
                <w:szCs w:val="18"/>
                <w:lang w:eastAsia="cs-CZ"/>
              </w:rPr>
              <w:t>odměna</w:t>
            </w:r>
            <w:proofErr w:type="gramEnd"/>
            <w:r w:rsidRPr="00C458C1">
              <w:rPr>
                <w:rFonts w:ascii="Tahoma" w:eastAsia="Times New Roman" w:hAnsi="Tahoma" w:cs="Tahoma"/>
                <w:color w:val="000000"/>
                <w:sz w:val="18"/>
                <w:szCs w:val="18"/>
                <w:lang w:eastAsia="cs-CZ"/>
              </w:rPr>
              <w:t xml:space="preserve"> COVID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123 800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13011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13011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SV - SPOD - Platy zaměstnanců v </w:t>
            </w:r>
            <w:proofErr w:type="spellStart"/>
            <w:r w:rsidRPr="00C458C1">
              <w:rPr>
                <w:rFonts w:ascii="Tahoma" w:eastAsia="Times New Roman" w:hAnsi="Tahoma" w:cs="Tahoma"/>
                <w:color w:val="000000"/>
                <w:sz w:val="18"/>
                <w:szCs w:val="18"/>
                <w:lang w:eastAsia="cs-CZ"/>
              </w:rPr>
              <w:t>prac</w:t>
            </w:r>
            <w:proofErr w:type="spellEnd"/>
            <w:r w:rsidRPr="00C458C1">
              <w:rPr>
                <w:rFonts w:ascii="Tahoma" w:eastAsia="Times New Roman" w:hAnsi="Tahoma" w:cs="Tahoma"/>
                <w:color w:val="000000"/>
                <w:sz w:val="18"/>
                <w:szCs w:val="18"/>
                <w:lang w:eastAsia="cs-CZ"/>
              </w:rPr>
              <w:t xml:space="preserve">. </w:t>
            </w:r>
            <w:proofErr w:type="gramStart"/>
            <w:r w:rsidRPr="00C458C1">
              <w:rPr>
                <w:rFonts w:ascii="Tahoma" w:eastAsia="Times New Roman" w:hAnsi="Tahoma" w:cs="Tahoma"/>
                <w:color w:val="000000"/>
                <w:sz w:val="18"/>
                <w:szCs w:val="18"/>
                <w:lang w:eastAsia="cs-CZ"/>
              </w:rPr>
              <w:t>poměru</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123 800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65 - Příspěvek obcím dle zákona č. 95/2021 Sb., o kompenzačním bonusu</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Zákon č. 95/2021 Sb., o kompenzačním bonusu pro rok 2021, stanovil Ministerstvu financí povinnost poskytnout obcím v souvislosti s výplatou tzv. kompenzačního bonusu pro rok 2021 příspěvek ze státního rozpočtu kapitoly Všeobecná pokladní správa státního rozpočtu ke zmírnění negativních dopadů působnosti tohoto zákona na jejich daňové příjmy. Jedná se o příspěvek ze státního rozpočtu ve výši 69.483,22 Kč. Příspěvek není účelově určen a bude o něj navýšena položka OVV - Nespecifikované rezervy.</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979"/>
        <w:gridCol w:w="426"/>
        <w:gridCol w:w="460"/>
        <w:gridCol w:w="460"/>
        <w:gridCol w:w="470"/>
        <w:gridCol w:w="558"/>
        <w:gridCol w:w="2440"/>
        <w:gridCol w:w="1071"/>
        <w:gridCol w:w="1104"/>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 xml:space="preserve">Č. </w:t>
            </w:r>
            <w:proofErr w:type="spellStart"/>
            <w:r w:rsidRPr="00C458C1">
              <w:rPr>
                <w:rFonts w:ascii="Tahoma" w:eastAsia="Times New Roman" w:hAnsi="Tahoma" w:cs="Tahoma"/>
                <w:b/>
                <w:bCs/>
                <w:color w:val="000000"/>
                <w:sz w:val="18"/>
                <w:szCs w:val="18"/>
                <w:lang w:eastAsia="cs-CZ"/>
              </w:rPr>
              <w:t>náv</w:t>
            </w:r>
            <w:proofErr w:type="spellEnd"/>
            <w:r w:rsidRPr="00C458C1">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lastRenderedPageBreak/>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4111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98037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Kompenzační bonus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69 500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69 500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66 - Vratka průtokové dotace ZŠ Komenského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Na základě Oznámení o schválení závěrečné zprávy o realizaci projektu </w:t>
      </w:r>
      <w:proofErr w:type="spellStart"/>
      <w:r w:rsidRPr="00C458C1">
        <w:rPr>
          <w:rFonts w:ascii="Tahoma" w:eastAsia="Times New Roman" w:hAnsi="Tahoma" w:cs="Tahoma"/>
          <w:color w:val="000000"/>
          <w:sz w:val="18"/>
          <w:szCs w:val="18"/>
          <w:lang w:eastAsia="cs-CZ"/>
        </w:rPr>
        <w:t>reg</w:t>
      </w:r>
      <w:proofErr w:type="spellEnd"/>
      <w:r w:rsidRPr="00C458C1">
        <w:rPr>
          <w:rFonts w:ascii="Tahoma" w:eastAsia="Times New Roman" w:hAnsi="Tahoma" w:cs="Tahoma"/>
          <w:color w:val="000000"/>
          <w:sz w:val="18"/>
          <w:szCs w:val="18"/>
          <w:lang w:eastAsia="cs-CZ"/>
        </w:rPr>
        <w:t xml:space="preserve">. číslo </w:t>
      </w:r>
      <w:proofErr w:type="gramStart"/>
      <w:r w:rsidRPr="00C458C1">
        <w:rPr>
          <w:rFonts w:ascii="Tahoma" w:eastAsia="Times New Roman" w:hAnsi="Tahoma" w:cs="Tahoma"/>
          <w:color w:val="000000"/>
          <w:sz w:val="18"/>
          <w:szCs w:val="18"/>
          <w:lang w:eastAsia="cs-CZ"/>
        </w:rPr>
        <w:t>CZ.02.3</w:t>
      </w:r>
      <w:proofErr w:type="gramEnd"/>
      <w:r w:rsidRPr="00C458C1">
        <w:rPr>
          <w:rFonts w:ascii="Tahoma" w:eastAsia="Times New Roman" w:hAnsi="Tahoma" w:cs="Tahoma"/>
          <w:color w:val="000000"/>
          <w:sz w:val="18"/>
          <w:szCs w:val="18"/>
          <w:lang w:eastAsia="cs-CZ"/>
        </w:rPr>
        <w:t>.X/0.0/0.0/18_063/0011180 bylo zjištěno, že k datu ukončení realizace nebyly využity finanční prostředky v celkové výši 2.438 Kč, a to:</w:t>
      </w:r>
    </w:p>
    <w:p w:rsidR="00C458C1" w:rsidRPr="00C458C1" w:rsidRDefault="00C458C1" w:rsidP="00C458C1">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účelový znak 103133063 ve výši 365,67 Kč,</w:t>
      </w:r>
    </w:p>
    <w:p w:rsidR="00C458C1" w:rsidRPr="00C458C1" w:rsidRDefault="00C458C1" w:rsidP="00C458C1">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účelový znak 103533063 ve výši 2.072,33 Kč.</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Dotační prostředky byly ZŠ Komenského vypláceny jako průtoková dotace prostřednictvím zřizovatele. Stejně tak bude vrácena i vratka.</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ZŠ Komenského převede finanční prostředky městu a město odvede vratku na účet Jihomoravského kraje.</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757"/>
        <w:gridCol w:w="426"/>
        <w:gridCol w:w="460"/>
        <w:gridCol w:w="460"/>
        <w:gridCol w:w="558"/>
        <w:gridCol w:w="951"/>
        <w:gridCol w:w="2531"/>
        <w:gridCol w:w="896"/>
        <w:gridCol w:w="929"/>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 xml:space="preserve">Č. </w:t>
            </w:r>
            <w:proofErr w:type="spellStart"/>
            <w:r w:rsidRPr="00C458C1">
              <w:rPr>
                <w:rFonts w:ascii="Tahoma" w:eastAsia="Times New Roman" w:hAnsi="Tahoma" w:cs="Tahoma"/>
                <w:b/>
                <w:bCs/>
                <w:color w:val="000000"/>
                <w:sz w:val="18"/>
                <w:szCs w:val="18"/>
                <w:lang w:eastAsia="cs-CZ"/>
              </w:rPr>
              <w:t>náv</w:t>
            </w:r>
            <w:proofErr w:type="spellEnd"/>
            <w:r w:rsidRPr="00C458C1">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Vratka průtokové dotace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Vratka průtokové dotace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6402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Vratka průtokové dotace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400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6402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Vratka průtokové dotace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2 100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67 - Odpisy ZŠ Komenského</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V roce 2021 Základní škola Komenského, příspěvková organizace pořídila multifunkční elektrickou pánev, jejíž odpis ve výši 16.164 Kč není ve schváleném odpisovém plánu organizace.</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V rámci rekonstrukce střechy ZŠ Komenského byla vyřazena stávající klimatizační jednotka. Současně s vyřazením majetku je nutné provést mimořádný odpis zůstatkové ceny ve výši 39.551 Kč, který také není součástí schváleného odpisového plánu organizace. Odpisy majetku jsou příjmem investičního fondu.</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ZŠ Komenského požádala zřizovatele o poskytnutí prostředků na odpisy v celkové výši 55.715 Kč.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Finanční prostředky na odpisy majetku v celkové výši 55.715 Kč budou ZŠ Komenského poskytnuty formou účelového neinvestičního příspěvku (ÚNP) z rozpočtu zřizovatele. Současně bude ZŠ Komenského uložen odvod z investičního fondu ve výši 55.715 Kč do rozpočtu zřizovatele.</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25"/>
        <w:gridCol w:w="426"/>
        <w:gridCol w:w="460"/>
        <w:gridCol w:w="460"/>
        <w:gridCol w:w="558"/>
        <w:gridCol w:w="312"/>
        <w:gridCol w:w="2994"/>
        <w:gridCol w:w="950"/>
        <w:gridCol w:w="983"/>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 xml:space="preserve">Č. </w:t>
            </w:r>
            <w:proofErr w:type="spellStart"/>
            <w:r w:rsidRPr="00C458C1">
              <w:rPr>
                <w:rFonts w:ascii="Tahoma" w:eastAsia="Times New Roman" w:hAnsi="Tahoma" w:cs="Tahoma"/>
                <w:b/>
                <w:bCs/>
                <w:color w:val="000000"/>
                <w:sz w:val="18"/>
                <w:szCs w:val="18"/>
                <w:lang w:eastAsia="cs-CZ"/>
              </w:rPr>
              <w:t>náv</w:t>
            </w:r>
            <w:proofErr w:type="spellEnd"/>
            <w:r w:rsidRPr="00C458C1">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Odvod z investičního fondu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55 800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14067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ZŠ Komenského - ÚNP odpisy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55 800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 xml:space="preserve">Rozpočtové opatření č. 68 - Průtoková dotace ZS-A - </w:t>
      </w:r>
      <w:proofErr w:type="spellStart"/>
      <w:r w:rsidRPr="00C458C1">
        <w:rPr>
          <w:rFonts w:ascii="Tahoma" w:eastAsia="Times New Roman" w:hAnsi="Tahoma" w:cs="Tahoma"/>
          <w:b/>
          <w:bCs/>
          <w:color w:val="000000"/>
          <w:sz w:val="18"/>
          <w:szCs w:val="18"/>
          <w:lang w:eastAsia="cs-CZ"/>
        </w:rPr>
        <w:t>Veteranfest</w:t>
      </w:r>
      <w:proofErr w:type="spellEnd"/>
      <w:r w:rsidRPr="00C458C1">
        <w:rPr>
          <w:rFonts w:ascii="Tahoma" w:eastAsia="Times New Roman" w:hAnsi="Tahoma" w:cs="Tahoma"/>
          <w:b/>
          <w:bCs/>
          <w:color w:val="000000"/>
          <w:sz w:val="18"/>
          <w:szCs w:val="18"/>
          <w:lang w:eastAsia="cs-CZ"/>
        </w:rPr>
        <w:t xml:space="preserve"> 2021</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Na účet města byla uvolněna dotace JMK ve výši 150.000 Kč pro příspěvkovou organizaci Zámek Slavkov-</w:t>
      </w:r>
      <w:proofErr w:type="spellStart"/>
      <w:r w:rsidRPr="00C458C1">
        <w:rPr>
          <w:rFonts w:ascii="Tahoma" w:eastAsia="Times New Roman" w:hAnsi="Tahoma" w:cs="Tahoma"/>
          <w:color w:val="000000"/>
          <w:sz w:val="18"/>
          <w:szCs w:val="18"/>
          <w:lang w:eastAsia="cs-CZ"/>
        </w:rPr>
        <w:t>Austerlitz</w:t>
      </w:r>
      <w:proofErr w:type="spellEnd"/>
      <w:r w:rsidRPr="00C458C1">
        <w:rPr>
          <w:rFonts w:ascii="Tahoma" w:eastAsia="Times New Roman" w:hAnsi="Tahoma" w:cs="Tahoma"/>
          <w:color w:val="000000"/>
          <w:sz w:val="18"/>
          <w:szCs w:val="18"/>
          <w:lang w:eastAsia="cs-CZ"/>
        </w:rPr>
        <w:t xml:space="preserve">. Neinvestiční dotace byla poskytnuta na realizaci akce </w:t>
      </w:r>
      <w:proofErr w:type="spellStart"/>
      <w:r w:rsidRPr="00C458C1">
        <w:rPr>
          <w:rFonts w:ascii="Tahoma" w:eastAsia="Times New Roman" w:hAnsi="Tahoma" w:cs="Tahoma"/>
          <w:color w:val="000000"/>
          <w:sz w:val="18"/>
          <w:szCs w:val="18"/>
          <w:lang w:eastAsia="cs-CZ"/>
        </w:rPr>
        <w:t>Veteranfest</w:t>
      </w:r>
      <w:proofErr w:type="spellEnd"/>
      <w:r w:rsidRPr="00C458C1">
        <w:rPr>
          <w:rFonts w:ascii="Tahoma" w:eastAsia="Times New Roman" w:hAnsi="Tahoma" w:cs="Tahoma"/>
          <w:color w:val="000000"/>
          <w:sz w:val="18"/>
          <w:szCs w:val="18"/>
          <w:lang w:eastAsia="cs-CZ"/>
        </w:rPr>
        <w:t xml:space="preserve"> 2021.</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Dotace bude vyúčtována v rámci finančního vypořádání.</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9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20"/>
        <w:gridCol w:w="426"/>
        <w:gridCol w:w="460"/>
        <w:gridCol w:w="460"/>
        <w:gridCol w:w="558"/>
        <w:gridCol w:w="361"/>
        <w:gridCol w:w="3180"/>
        <w:gridCol w:w="997"/>
        <w:gridCol w:w="1030"/>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4122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FO - Dotace ZS-A - </w:t>
            </w:r>
            <w:proofErr w:type="spellStart"/>
            <w:r w:rsidRPr="00C458C1">
              <w:rPr>
                <w:rFonts w:ascii="Tahoma" w:eastAsia="Times New Roman" w:hAnsi="Tahoma" w:cs="Tahoma"/>
                <w:color w:val="000000"/>
                <w:sz w:val="18"/>
                <w:szCs w:val="18"/>
                <w:lang w:eastAsia="cs-CZ"/>
              </w:rPr>
              <w:t>Veteranfest</w:t>
            </w:r>
            <w:proofErr w:type="spellEnd"/>
            <w:r w:rsidRPr="00C458C1">
              <w:rPr>
                <w:rFonts w:ascii="Tahoma" w:eastAsia="Times New Roman" w:hAnsi="Tahoma" w:cs="Tahoma"/>
                <w:color w:val="000000"/>
                <w:sz w:val="18"/>
                <w:szCs w:val="18"/>
                <w:lang w:eastAsia="cs-CZ"/>
              </w:rPr>
              <w:t xml:space="preserve">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13020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FO - Průtoková dotace ZS-A - </w:t>
            </w:r>
            <w:proofErr w:type="spellStart"/>
            <w:r w:rsidRPr="00C458C1">
              <w:rPr>
                <w:rFonts w:ascii="Tahoma" w:eastAsia="Times New Roman" w:hAnsi="Tahoma" w:cs="Tahoma"/>
                <w:color w:val="000000"/>
                <w:sz w:val="18"/>
                <w:szCs w:val="18"/>
                <w:lang w:eastAsia="cs-CZ"/>
              </w:rPr>
              <w:t>Veteranfest</w:t>
            </w:r>
            <w:proofErr w:type="spellEnd"/>
            <w:r w:rsidRPr="00C458C1">
              <w:rPr>
                <w:rFonts w:ascii="Tahoma" w:eastAsia="Times New Roman" w:hAnsi="Tahoma" w:cs="Tahoma"/>
                <w:color w:val="000000"/>
                <w:sz w:val="18"/>
                <w:szCs w:val="18"/>
                <w:lang w:eastAsia="cs-CZ"/>
              </w:rPr>
              <w:t xml:space="preserve">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150 000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69 - Daň z příjmů FO - plátci</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Dne 22. 12. 2020 schválila vláda s účinností od 1. 1. 2021 daňový balíček, který mimo jiné zrušil jako základ daně z příjmu fyzických osob </w:t>
      </w:r>
      <w:proofErr w:type="spellStart"/>
      <w:r w:rsidRPr="00C458C1">
        <w:rPr>
          <w:rFonts w:ascii="Tahoma" w:eastAsia="Times New Roman" w:hAnsi="Tahoma" w:cs="Tahoma"/>
          <w:color w:val="000000"/>
          <w:sz w:val="18"/>
          <w:szCs w:val="18"/>
          <w:lang w:eastAsia="cs-CZ"/>
        </w:rPr>
        <w:t>superhrubou</w:t>
      </w:r>
      <w:proofErr w:type="spellEnd"/>
      <w:r w:rsidRPr="00C458C1">
        <w:rPr>
          <w:rFonts w:ascii="Tahoma" w:eastAsia="Times New Roman" w:hAnsi="Tahoma" w:cs="Tahoma"/>
          <w:color w:val="000000"/>
          <w:sz w:val="18"/>
          <w:szCs w:val="18"/>
          <w:lang w:eastAsia="cs-CZ"/>
        </w:rPr>
        <w:t xml:space="preserve"> mzdu. Tato změna výpočtu daně z příjmu fyzických osob spolu s dopadem </w:t>
      </w:r>
      <w:r w:rsidRPr="00C458C1">
        <w:rPr>
          <w:rFonts w:ascii="Tahoma" w:eastAsia="Times New Roman" w:hAnsi="Tahoma" w:cs="Tahoma"/>
          <w:color w:val="000000"/>
          <w:sz w:val="18"/>
          <w:szCs w:val="18"/>
          <w:lang w:eastAsia="cs-CZ"/>
        </w:rPr>
        <w:lastRenderedPageBreak/>
        <w:t xml:space="preserve">opatření proti šíření </w:t>
      </w:r>
      <w:proofErr w:type="spellStart"/>
      <w:r w:rsidRPr="00C458C1">
        <w:rPr>
          <w:rFonts w:ascii="Tahoma" w:eastAsia="Times New Roman" w:hAnsi="Tahoma" w:cs="Tahoma"/>
          <w:color w:val="000000"/>
          <w:sz w:val="18"/>
          <w:szCs w:val="18"/>
          <w:lang w:eastAsia="cs-CZ"/>
        </w:rPr>
        <w:t>coronaviru</w:t>
      </w:r>
      <w:proofErr w:type="spellEnd"/>
      <w:r w:rsidRPr="00C458C1">
        <w:rPr>
          <w:rFonts w:ascii="Tahoma" w:eastAsia="Times New Roman" w:hAnsi="Tahoma" w:cs="Tahoma"/>
          <w:color w:val="000000"/>
          <w:sz w:val="18"/>
          <w:szCs w:val="18"/>
          <w:lang w:eastAsia="cs-CZ"/>
        </w:rPr>
        <w:t xml:space="preserve"> (část zaměstnanců zůstala doma cca 4 měsíce na OČR z důvodu uzavření škol) mají za následek nižší výběr daně z příjmu fyzických osob placené plátci v roce 2021. Schválený rozpočet pro rok 2021 s touto situací nepočítal.</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Rozpočtovým opatřením č. 40 schváleným zastupitelstvem 6. 9. 2021 byla položka FO - Daň z příjmů FO - placená plátci snížena o 6.000.000 Kč. S přihlédnutím k aktuálnímu stavu plnění této položky doporučuje finanční odbor další snížení o 1.000.000 Kč, aby upravený rozpočet odpovídal předpokládanému plnění této položky do konce roku 2021.</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Snížení položky FO - Daň z příjmů FO - plátci bude kompenzována zvýšením položky FO - Daň z přidané hodnoty, který vykazuje k 15. 11. vyšší plnění než je upravený rozpočet.</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Navrhuji následující úpravu schváleného rozpočtu k jeho aktualizaci. Celková výše příjmů i výdajů rozpočtu zůstanou nezměněny.</w:t>
      </w:r>
    </w:p>
    <w:tbl>
      <w:tblPr>
        <w:tblW w:w="7992"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51"/>
        <w:gridCol w:w="486"/>
        <w:gridCol w:w="205"/>
        <w:gridCol w:w="525"/>
        <w:gridCol w:w="536"/>
        <w:gridCol w:w="355"/>
        <w:gridCol w:w="2697"/>
        <w:gridCol w:w="1250"/>
        <w:gridCol w:w="1287"/>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Daň z příjmů FO - plátci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Daň z přidané hodnoty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70 - Úsekové měření - pokuty</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Schválený rozpočet města pro rok 2021 obsahuje položku ÚMR - Sankční platby - radar ve výši 7.000.000 Kč. Plnění této položky k 15. 11. 2021 je ve výši 3.997.778,63 Kč. Do konce roku 2021 předpokládáme plnění této položky max. do výše 5.000.000 Kč. Z tohoto důvodu navrhuje finanční odbor snížení položky DSH - Úsekové měření o 2.000.000 Kč.</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Pokrytí snížení položky bude realizováno ze zvýšených příjmů na následujících položkách rozpočtu (plnění je k 15. 11. 2021):</w:t>
      </w:r>
    </w:p>
    <w:tbl>
      <w:tblPr>
        <w:tblW w:w="8020" w:type="dxa"/>
        <w:shd w:val="clear" w:color="auto" w:fill="FFFFFF"/>
        <w:tblCellMar>
          <w:top w:w="15" w:type="dxa"/>
          <w:left w:w="15" w:type="dxa"/>
          <w:bottom w:w="15" w:type="dxa"/>
          <w:right w:w="15" w:type="dxa"/>
        </w:tblCellMar>
        <w:tblLook w:val="04A0" w:firstRow="1" w:lastRow="0" w:firstColumn="1" w:lastColumn="0" w:noHBand="0" w:noVBand="1"/>
      </w:tblPr>
      <w:tblGrid>
        <w:gridCol w:w="960"/>
        <w:gridCol w:w="2923"/>
        <w:gridCol w:w="1220"/>
        <w:gridCol w:w="1340"/>
        <w:gridCol w:w="1580"/>
      </w:tblGrid>
      <w:tr w:rsidR="00C458C1" w:rsidRPr="00C458C1" w:rsidTr="00C458C1">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Položka</w:t>
            </w:r>
          </w:p>
        </w:tc>
        <w:tc>
          <w:tcPr>
            <w:tcW w:w="2920" w:type="dxa"/>
            <w:tcBorders>
              <w:top w:val="single" w:sz="4" w:space="0" w:color="auto"/>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Název</w:t>
            </w:r>
          </w:p>
        </w:tc>
        <w:tc>
          <w:tcPr>
            <w:tcW w:w="1220" w:type="dxa"/>
            <w:tcBorders>
              <w:top w:val="single" w:sz="4" w:space="0" w:color="auto"/>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RU v tis. Kč</w:t>
            </w:r>
          </w:p>
        </w:tc>
        <w:tc>
          <w:tcPr>
            <w:tcW w:w="1340" w:type="dxa"/>
            <w:tcBorders>
              <w:top w:val="single" w:sz="4" w:space="0" w:color="auto"/>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Plnění v tis. Kč</w:t>
            </w:r>
          </w:p>
        </w:tc>
        <w:tc>
          <w:tcPr>
            <w:tcW w:w="1580" w:type="dxa"/>
            <w:tcBorders>
              <w:top w:val="single" w:sz="4" w:space="0" w:color="auto"/>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Rozdíl RU-plnění</w:t>
            </w:r>
          </w:p>
        </w:tc>
      </w:tr>
      <w:tr w:rsidR="00C458C1" w:rsidRPr="00C458C1" w:rsidTr="00C458C1">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2212</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ÚMR - Správní řízení - radar</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755,80</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1 937,06</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-1 181,26</w:t>
            </w:r>
          </w:p>
        </w:tc>
      </w:tr>
      <w:tr w:rsidR="00C458C1" w:rsidRPr="00C458C1" w:rsidTr="00C458C1">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1113</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FO - Daň z příjmů FO - srážkou</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2 236,00</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2 903,93</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-667,93</w:t>
            </w:r>
          </w:p>
        </w:tc>
      </w:tr>
      <w:tr w:rsidR="00C458C1" w:rsidRPr="00C458C1" w:rsidTr="00C458C1">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1112</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FO - Daň z příjmů FO - poplatníci</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283,50</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839,93</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-556,43</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979"/>
        <w:gridCol w:w="426"/>
        <w:gridCol w:w="460"/>
        <w:gridCol w:w="460"/>
        <w:gridCol w:w="558"/>
        <w:gridCol w:w="312"/>
        <w:gridCol w:w="2598"/>
        <w:gridCol w:w="1071"/>
        <w:gridCol w:w="1104"/>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 xml:space="preserve">Č. </w:t>
            </w:r>
            <w:proofErr w:type="spellStart"/>
            <w:r w:rsidRPr="00C458C1">
              <w:rPr>
                <w:rFonts w:ascii="Tahoma" w:eastAsia="Times New Roman" w:hAnsi="Tahoma" w:cs="Tahoma"/>
                <w:b/>
                <w:bCs/>
                <w:color w:val="000000"/>
                <w:sz w:val="18"/>
                <w:szCs w:val="18"/>
                <w:lang w:eastAsia="cs-CZ"/>
              </w:rPr>
              <w:t>náv</w:t>
            </w:r>
            <w:proofErr w:type="spellEnd"/>
            <w:r w:rsidRPr="00C458C1">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31526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ÚMR - Sankční platby - radar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ÚMR - Správní řízení -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Daň z příjmů srážkou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Daň z příjmů FO - poplatníci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400 000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71 - Příjmy z parkovacích automatů</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Položka </w:t>
      </w:r>
      <w:proofErr w:type="spellStart"/>
      <w:r w:rsidRPr="00C458C1">
        <w:rPr>
          <w:rFonts w:ascii="Tahoma" w:eastAsia="Times New Roman" w:hAnsi="Tahoma" w:cs="Tahoma"/>
          <w:color w:val="000000"/>
          <w:sz w:val="18"/>
          <w:szCs w:val="18"/>
          <w:lang w:eastAsia="cs-CZ"/>
        </w:rPr>
        <w:t>MěP</w:t>
      </w:r>
      <w:proofErr w:type="spellEnd"/>
      <w:r w:rsidRPr="00C458C1">
        <w:rPr>
          <w:rFonts w:ascii="Tahoma" w:eastAsia="Times New Roman" w:hAnsi="Tahoma" w:cs="Tahoma"/>
          <w:color w:val="000000"/>
          <w:sz w:val="18"/>
          <w:szCs w:val="18"/>
          <w:lang w:eastAsia="cs-CZ"/>
        </w:rPr>
        <w:t xml:space="preserve"> - Příjmy z parkovacích automatů dosáhla plnění k 15. 11. 2021 výše 519.283 Kč, rozpočet po úpravách je ve výši 728.000 Kč. Výběr parkovného komplikují především rozsáhlé investiční akce na komunikacích. Parkoviště Komenského náměstí bylo několik měsíců zcela uzavřeno. Pokles příjmů se týká i Palackého náměstí a parkoviště na ulici Boženy Němcové. Položka </w:t>
      </w:r>
      <w:proofErr w:type="spellStart"/>
      <w:r w:rsidRPr="00C458C1">
        <w:rPr>
          <w:rFonts w:ascii="Tahoma" w:eastAsia="Times New Roman" w:hAnsi="Tahoma" w:cs="Tahoma"/>
          <w:color w:val="000000"/>
          <w:sz w:val="18"/>
          <w:szCs w:val="18"/>
          <w:lang w:eastAsia="cs-CZ"/>
        </w:rPr>
        <w:t>MěP</w:t>
      </w:r>
      <w:proofErr w:type="spellEnd"/>
      <w:r w:rsidRPr="00C458C1">
        <w:rPr>
          <w:rFonts w:ascii="Tahoma" w:eastAsia="Times New Roman" w:hAnsi="Tahoma" w:cs="Tahoma"/>
          <w:color w:val="000000"/>
          <w:sz w:val="18"/>
          <w:szCs w:val="18"/>
          <w:lang w:eastAsia="cs-CZ"/>
        </w:rPr>
        <w:t xml:space="preserve"> - Příjmy z parkovacích automatů byla již snížena rozpočtovým opatřením č. 44 schváleným zastupitelstvem města 6. 9. 2021. S přihlédnutím k aktuálnímu stavu doporučuje finanční odbor snížení o 100.000 Kč, aby upravený rozpočet odpovídal předpokládanému plnění této položky do konce roku 2021.</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Snížení položky </w:t>
      </w:r>
      <w:proofErr w:type="spellStart"/>
      <w:r w:rsidRPr="00C458C1">
        <w:rPr>
          <w:rFonts w:ascii="Tahoma" w:eastAsia="Times New Roman" w:hAnsi="Tahoma" w:cs="Tahoma"/>
          <w:color w:val="000000"/>
          <w:sz w:val="18"/>
          <w:szCs w:val="18"/>
          <w:lang w:eastAsia="cs-CZ"/>
        </w:rPr>
        <w:t>MěP</w:t>
      </w:r>
      <w:proofErr w:type="spellEnd"/>
      <w:r w:rsidRPr="00C458C1">
        <w:rPr>
          <w:rFonts w:ascii="Tahoma" w:eastAsia="Times New Roman" w:hAnsi="Tahoma" w:cs="Tahoma"/>
          <w:color w:val="000000"/>
          <w:sz w:val="18"/>
          <w:szCs w:val="18"/>
          <w:lang w:eastAsia="cs-CZ"/>
        </w:rPr>
        <w:t xml:space="preserve"> - Příjmy z parkovacích automatů bude kompenzováno zvýšením položky FO - Daň z hazardních her. Schválený rozpočet této položky je 235.900 Kč, plnění k 31. 10. 2021 je ve výši 879.983 Kč.</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Navrhuji následující úpravu schváleného rozpočtu k jeho aktualizaci. Celková výše příjmů a výdajů rozpočtu zůstane nezměněna.</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934"/>
        <w:gridCol w:w="426"/>
        <w:gridCol w:w="460"/>
        <w:gridCol w:w="460"/>
        <w:gridCol w:w="470"/>
        <w:gridCol w:w="312"/>
        <w:gridCol w:w="2801"/>
        <w:gridCol w:w="1036"/>
        <w:gridCol w:w="1069"/>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 xml:space="preserve">Č. </w:t>
            </w:r>
            <w:proofErr w:type="spellStart"/>
            <w:r w:rsidRPr="00C458C1">
              <w:rPr>
                <w:rFonts w:ascii="Tahoma" w:eastAsia="Times New Roman" w:hAnsi="Tahoma" w:cs="Tahoma"/>
                <w:b/>
                <w:bCs/>
                <w:color w:val="000000"/>
                <w:sz w:val="18"/>
                <w:szCs w:val="18"/>
                <w:lang w:eastAsia="cs-CZ"/>
              </w:rPr>
              <w:t>náv</w:t>
            </w:r>
            <w:proofErr w:type="spellEnd"/>
            <w:r w:rsidRPr="00C458C1">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proofErr w:type="spellStart"/>
            <w:r w:rsidRPr="00C458C1">
              <w:rPr>
                <w:rFonts w:ascii="Tahoma" w:eastAsia="Times New Roman" w:hAnsi="Tahoma" w:cs="Tahoma"/>
                <w:color w:val="000000"/>
                <w:sz w:val="18"/>
                <w:szCs w:val="18"/>
                <w:lang w:eastAsia="cs-CZ"/>
              </w:rPr>
              <w:t>MěP</w:t>
            </w:r>
            <w:proofErr w:type="spellEnd"/>
            <w:r w:rsidRPr="00C458C1">
              <w:rPr>
                <w:rFonts w:ascii="Tahoma" w:eastAsia="Times New Roman" w:hAnsi="Tahoma" w:cs="Tahoma"/>
                <w:color w:val="000000"/>
                <w:sz w:val="18"/>
                <w:szCs w:val="18"/>
                <w:lang w:eastAsia="cs-CZ"/>
              </w:rPr>
              <w:t xml:space="preserve"> - Příjmy z parkovacích automatů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1381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Daň z hazardních 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72 - Převod nerealizované položky rozpočtu</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Do konce roku 2021 nebude realizována výdajová položka IR - PD napoleonská expozice ve výši 1.750.000 Kč. V současné době dle vyjádření odboru SMIR město čeká na vyřešení autorských práv. Poté proběhne výběr dodavatele projektové dokumentace. Projektová dokumentace má vzniknout v průběhu roku 2022.</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lastRenderedPageBreak/>
        <w:t>Nevyužité finanční prostředky z výše uvedené položky schváleného rozpočtu města pro rok 2021 budou převedeny na položku OVV - Nespecifikované rezervy a následně k posílení Fondu rezerv a rozvoje. Položka IR - Napoleonská expozice je součástí návrhu rozpočtu města pro rok 2022.</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22"/>
        <w:gridCol w:w="432"/>
        <w:gridCol w:w="466"/>
        <w:gridCol w:w="466"/>
        <w:gridCol w:w="477"/>
        <w:gridCol w:w="316"/>
        <w:gridCol w:w="2536"/>
        <w:gridCol w:w="1110"/>
        <w:gridCol w:w="1143"/>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 xml:space="preserve">Č. </w:t>
            </w:r>
            <w:proofErr w:type="spellStart"/>
            <w:r w:rsidRPr="00C458C1">
              <w:rPr>
                <w:rFonts w:ascii="Tahoma" w:eastAsia="Times New Roman" w:hAnsi="Tahoma" w:cs="Tahoma"/>
                <w:b/>
                <w:bCs/>
                <w:color w:val="000000"/>
                <w:sz w:val="18"/>
                <w:szCs w:val="18"/>
                <w:lang w:eastAsia="cs-CZ"/>
              </w:rPr>
              <w:t>náv</w:t>
            </w:r>
            <w:proofErr w:type="spellEnd"/>
            <w:r w:rsidRPr="00C458C1">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IR - PD napoleonská expozice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-1 750 000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1 750 000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73 - Příjmy z daní</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xml:space="preserve">V důsledku zmírnění </w:t>
      </w:r>
      <w:proofErr w:type="spellStart"/>
      <w:r w:rsidRPr="00C458C1">
        <w:rPr>
          <w:rFonts w:ascii="Tahoma" w:eastAsia="Times New Roman" w:hAnsi="Tahoma" w:cs="Tahoma"/>
          <w:color w:val="000000"/>
          <w:sz w:val="18"/>
          <w:szCs w:val="18"/>
          <w:lang w:eastAsia="cs-CZ"/>
        </w:rPr>
        <w:t>coronavirových</w:t>
      </w:r>
      <w:proofErr w:type="spellEnd"/>
      <w:r w:rsidRPr="00C458C1">
        <w:rPr>
          <w:rFonts w:ascii="Tahoma" w:eastAsia="Times New Roman" w:hAnsi="Tahoma" w:cs="Tahoma"/>
          <w:color w:val="000000"/>
          <w:sz w:val="18"/>
          <w:szCs w:val="18"/>
          <w:lang w:eastAsia="cs-CZ"/>
        </w:rPr>
        <w:t xml:space="preserve"> opatření v letních a podzimních měsících a tím k oživení ekonomiky státu dochází k vyššímu plnění některých příjmů třídy 1 Daňové příjmy. Plnění příjmů z daní k 15. 11. je následující:</w:t>
      </w:r>
    </w:p>
    <w:tbl>
      <w:tblPr>
        <w:tblW w:w="8020" w:type="dxa"/>
        <w:shd w:val="clear" w:color="auto" w:fill="FFFFFF"/>
        <w:tblCellMar>
          <w:top w:w="15" w:type="dxa"/>
          <w:left w:w="15" w:type="dxa"/>
          <w:bottom w:w="15" w:type="dxa"/>
          <w:right w:w="15" w:type="dxa"/>
        </w:tblCellMar>
        <w:tblLook w:val="04A0" w:firstRow="1" w:lastRow="0" w:firstColumn="1" w:lastColumn="0" w:noHBand="0" w:noVBand="1"/>
      </w:tblPr>
      <w:tblGrid>
        <w:gridCol w:w="960"/>
        <w:gridCol w:w="2920"/>
        <w:gridCol w:w="1220"/>
        <w:gridCol w:w="1340"/>
        <w:gridCol w:w="1580"/>
      </w:tblGrid>
      <w:tr w:rsidR="00C458C1" w:rsidRPr="00C458C1" w:rsidTr="00C458C1">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Položka</w:t>
            </w:r>
          </w:p>
        </w:tc>
        <w:tc>
          <w:tcPr>
            <w:tcW w:w="2920" w:type="dxa"/>
            <w:tcBorders>
              <w:top w:val="single" w:sz="4" w:space="0" w:color="auto"/>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Název</w:t>
            </w:r>
          </w:p>
        </w:tc>
        <w:tc>
          <w:tcPr>
            <w:tcW w:w="1220" w:type="dxa"/>
            <w:tcBorders>
              <w:top w:val="single" w:sz="4" w:space="0" w:color="auto"/>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RU v tis. Kč</w:t>
            </w:r>
          </w:p>
        </w:tc>
        <w:tc>
          <w:tcPr>
            <w:tcW w:w="1340" w:type="dxa"/>
            <w:tcBorders>
              <w:top w:val="single" w:sz="4" w:space="0" w:color="auto"/>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Plnění v tis. Kč</w:t>
            </w:r>
          </w:p>
        </w:tc>
        <w:tc>
          <w:tcPr>
            <w:tcW w:w="1580" w:type="dxa"/>
            <w:tcBorders>
              <w:top w:val="single" w:sz="4" w:space="0" w:color="auto"/>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Rozdíl RU-plnění</w:t>
            </w:r>
          </w:p>
        </w:tc>
      </w:tr>
      <w:tr w:rsidR="00C458C1" w:rsidRPr="00C458C1" w:rsidTr="00C458C1">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1111</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Daň z příjmů PO - plátci</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20 512,00</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17 802,79</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2 709,21</w:t>
            </w:r>
          </w:p>
        </w:tc>
      </w:tr>
      <w:tr w:rsidR="00C458C1" w:rsidRPr="00C458C1" w:rsidTr="00C458C1">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1112</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Daň z příjmů PO - poplatníci</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283,50</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839,93</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-556,43</w:t>
            </w:r>
          </w:p>
        </w:tc>
      </w:tr>
      <w:tr w:rsidR="00C458C1" w:rsidRPr="00C458C1" w:rsidTr="00C458C1">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1113</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Daň z příjmů FO - srážkou</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2 236,00</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2 903,93</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-667,93</w:t>
            </w:r>
          </w:p>
        </w:tc>
      </w:tr>
      <w:tr w:rsidR="00C458C1" w:rsidRPr="00C458C1" w:rsidTr="00C458C1">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1121</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Daň z příjmů PO</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16 812,00</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22 213,79</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-5 401,79</w:t>
            </w:r>
          </w:p>
        </w:tc>
      </w:tr>
      <w:tr w:rsidR="00C458C1" w:rsidRPr="00C458C1" w:rsidTr="00C458C1">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1211</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Daň z přidané hodnoty</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49 248,00</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53 862,27</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-4 614,27</w:t>
            </w:r>
          </w:p>
        </w:tc>
      </w:tr>
      <w:tr w:rsidR="00C458C1" w:rsidRPr="00C458C1" w:rsidTr="00C458C1">
        <w:trPr>
          <w:trHeight w:val="288"/>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1381</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Daň z hazardních her</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235,90</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879,98</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-644,08</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Rozpočtovým opatřením č. 69 byla položka FO - Daň z přidané hodnoty navýšena o 1.000.000 Kč k pokrytí propadu daně z příjmů FO - poplatníci.</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V rámci aktualizace rozpočtu navrhuje finanční odbor navýšení příjmové části rozpočtu u položek FO - Daň z příjmů PO o 6.000.000 Kč, FO - Daň z přidané hodnoty o 2.000.000 Kč a Daň z hazardních her o 500.000 Kč. O tyto finanční prostředky se navýší položka OVV - Nespecifikované rezervy a dále budou převedeny na Fond rozvoje a rezerv.</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953"/>
        <w:gridCol w:w="426"/>
        <w:gridCol w:w="460"/>
        <w:gridCol w:w="460"/>
        <w:gridCol w:w="470"/>
        <w:gridCol w:w="312"/>
        <w:gridCol w:w="2752"/>
        <w:gridCol w:w="1051"/>
        <w:gridCol w:w="1084"/>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 xml:space="preserve">Č. </w:t>
            </w:r>
            <w:proofErr w:type="spellStart"/>
            <w:r w:rsidRPr="00C458C1">
              <w:rPr>
                <w:rFonts w:ascii="Tahoma" w:eastAsia="Times New Roman" w:hAnsi="Tahoma" w:cs="Tahoma"/>
                <w:b/>
                <w:bCs/>
                <w:color w:val="000000"/>
                <w:sz w:val="18"/>
                <w:szCs w:val="18"/>
                <w:lang w:eastAsia="cs-CZ"/>
              </w:rPr>
              <w:t>náv</w:t>
            </w:r>
            <w:proofErr w:type="spellEnd"/>
            <w:r w:rsidRPr="00C458C1">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Daň z příjmů právnických osob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Daň z přidané hodnoty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1381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Daň z hazardních 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8 500 000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74 - Položka SÚ - podíl k dotaci MPZ</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Přijetí dotace na obnovu městský památkových zón schválila rada města rozpočtovým opatřením č. 42. Příjem dotace byl na výdajové straně rozpočtu zařazen na položku SÚ - Podíl k dotaci MPZ. Po dohodě se stavebním odborem bude částka dotace ve výši 1.355.000 Kč převedena na položku OVV - Nespecifikované rezervy, protože schválený rozpočet pro rok 2021 na výdajové straně již obsahoval celou částku na obnovu městských památkových zón, tj. výši dotace a spoluúčast k ní a nebylo nutné dále tuto položku navyšovat.</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22"/>
        <w:gridCol w:w="432"/>
        <w:gridCol w:w="466"/>
        <w:gridCol w:w="466"/>
        <w:gridCol w:w="477"/>
        <w:gridCol w:w="316"/>
        <w:gridCol w:w="2536"/>
        <w:gridCol w:w="1110"/>
        <w:gridCol w:w="1143"/>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 xml:space="preserve">Č. </w:t>
            </w:r>
            <w:proofErr w:type="spellStart"/>
            <w:r w:rsidRPr="00C458C1">
              <w:rPr>
                <w:rFonts w:ascii="Tahoma" w:eastAsia="Times New Roman" w:hAnsi="Tahoma" w:cs="Tahoma"/>
                <w:b/>
                <w:bCs/>
                <w:color w:val="000000"/>
                <w:sz w:val="18"/>
                <w:szCs w:val="18"/>
                <w:lang w:eastAsia="cs-CZ"/>
              </w:rPr>
              <w:t>náv</w:t>
            </w:r>
            <w:proofErr w:type="spellEnd"/>
            <w:r w:rsidRPr="00C458C1">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SÚ - Podíl k dotaci MPZ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-1 355 000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1 355 000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Rozpočtové opatření č. 75 - Převod do Fondu rezerv a rozvoje</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Položka OVV - Nespecifikované rezervy byla rozpočtovými opatřeními upravena následovně:</w:t>
      </w:r>
    </w:p>
    <w:tbl>
      <w:tblPr>
        <w:tblW w:w="3660"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0"/>
        <w:gridCol w:w="1740"/>
      </w:tblGrid>
      <w:tr w:rsidR="00C458C1" w:rsidRPr="00C458C1" w:rsidTr="00C458C1">
        <w:trPr>
          <w:trHeight w:val="288"/>
        </w:trPr>
        <w:tc>
          <w:tcPr>
            <w:tcW w:w="19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Stav k 31. 10.</w:t>
            </w:r>
          </w:p>
        </w:tc>
        <w:tc>
          <w:tcPr>
            <w:tcW w:w="1740" w:type="dxa"/>
            <w:tcBorders>
              <w:top w:val="single" w:sz="4" w:space="0" w:color="auto"/>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3 912 900</w:t>
            </w:r>
          </w:p>
        </w:tc>
      </w:tr>
      <w:tr w:rsidR="00C458C1" w:rsidRPr="00C458C1" w:rsidTr="00C458C1">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RO 65</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69 500</w:t>
            </w:r>
          </w:p>
        </w:tc>
      </w:tr>
      <w:tr w:rsidR="00C458C1" w:rsidRPr="00C458C1" w:rsidTr="00C458C1">
        <w:trPr>
          <w:trHeight w:val="288"/>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RO 72</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1 750 000</w:t>
            </w:r>
          </w:p>
        </w:tc>
      </w:tr>
      <w:tr w:rsidR="00C458C1" w:rsidRPr="00C458C1" w:rsidTr="00C458C1">
        <w:trPr>
          <w:trHeight w:val="288"/>
        </w:trPr>
        <w:tc>
          <w:tcPr>
            <w:tcW w:w="0" w:type="auto"/>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RO 73</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8 500 000</w:t>
            </w:r>
          </w:p>
        </w:tc>
      </w:tr>
      <w:tr w:rsidR="00C458C1" w:rsidRPr="00C458C1" w:rsidTr="00C458C1">
        <w:trPr>
          <w:trHeight w:val="288"/>
        </w:trPr>
        <w:tc>
          <w:tcPr>
            <w:tcW w:w="0" w:type="auto"/>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RO 74</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1 355 000</w:t>
            </w:r>
          </w:p>
        </w:tc>
      </w:tr>
      <w:tr w:rsidR="00C458C1" w:rsidRPr="00C458C1" w:rsidTr="00C458C1">
        <w:trPr>
          <w:trHeight w:val="288"/>
        </w:trPr>
        <w:tc>
          <w:tcPr>
            <w:tcW w:w="0" w:type="auto"/>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Celkem</w:t>
            </w:r>
          </w:p>
        </w:tc>
        <w:tc>
          <w:tcPr>
            <w:tcW w:w="0" w:type="auto"/>
            <w:tcBorders>
              <w:top w:val="nil"/>
              <w:left w:val="nil"/>
              <w:bottom w:val="single" w:sz="4" w:space="0" w:color="auto"/>
              <w:right w:val="single" w:sz="4" w:space="0" w:color="auto"/>
            </w:tcBorders>
            <w:shd w:val="clear" w:color="auto" w:fill="FFFFFF"/>
            <w:noWrap/>
            <w:vAlign w:val="bottom"/>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Calibri" w:eastAsia="Times New Roman" w:hAnsi="Calibri" w:cs="Calibri"/>
                <w:color w:val="000000"/>
                <w:lang w:eastAsia="cs-CZ"/>
              </w:rPr>
              <w:t>15 587 400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Částka 15.000.000 Kč bude převedena do Fondu rezerv a rozvoje k pokrytí schodku rozpočtu pro rok 2022.</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796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022"/>
        <w:gridCol w:w="432"/>
        <w:gridCol w:w="466"/>
        <w:gridCol w:w="466"/>
        <w:gridCol w:w="477"/>
        <w:gridCol w:w="316"/>
        <w:gridCol w:w="2536"/>
        <w:gridCol w:w="1110"/>
        <w:gridCol w:w="1143"/>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lastRenderedPageBreak/>
              <w:t xml:space="preserve">Č. </w:t>
            </w:r>
            <w:proofErr w:type="spellStart"/>
            <w:r w:rsidRPr="00C458C1">
              <w:rPr>
                <w:rFonts w:ascii="Tahoma" w:eastAsia="Times New Roman" w:hAnsi="Tahoma" w:cs="Tahoma"/>
                <w:b/>
                <w:bCs/>
                <w:color w:val="000000"/>
                <w:sz w:val="18"/>
                <w:szCs w:val="18"/>
                <w:lang w:eastAsia="cs-CZ"/>
              </w:rPr>
              <w:t>náv</w:t>
            </w:r>
            <w:proofErr w:type="spellEnd"/>
            <w:r w:rsidRPr="00C458C1">
              <w:rPr>
                <w:rFonts w:ascii="Tahoma" w:eastAsia="Times New Roman" w:hAnsi="Tahoma" w:cs="Tahoma"/>
                <w:b/>
                <w:b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FO - Převod do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15 000 000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-15 000 000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Rada města na své 126. schůzi dne 18. 10. 2021 přijala následující usnesení:</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I. Rada města schvaluje</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 xml:space="preserve">rozpočtová opatření v předloženém znění v souladu s usnesením zastupitelstva města Slavkov u Brna č. 281/18/ZM/2020 ze dne </w:t>
      </w:r>
      <w:proofErr w:type="gramStart"/>
      <w:r w:rsidRPr="00C458C1">
        <w:rPr>
          <w:rFonts w:ascii="Tahoma" w:eastAsia="Times New Roman" w:hAnsi="Tahoma" w:cs="Tahoma"/>
          <w:i/>
          <w:iCs/>
          <w:color w:val="000000"/>
          <w:sz w:val="18"/>
          <w:szCs w:val="18"/>
          <w:lang w:eastAsia="cs-CZ"/>
        </w:rPr>
        <w:t>7.12.2020</w:t>
      </w:r>
      <w:proofErr w:type="gramEnd"/>
      <w:r w:rsidRPr="00C458C1">
        <w:rPr>
          <w:rFonts w:ascii="Tahoma" w:eastAsia="Times New Roman" w:hAnsi="Tahoma" w:cs="Tahoma"/>
          <w:i/>
          <w:iCs/>
          <w:color w:val="000000"/>
          <w:sz w:val="18"/>
          <w:szCs w:val="18"/>
          <w:lang w:eastAsia="cs-CZ"/>
        </w:rPr>
        <w:t>, které pověřuje radu města schvalovat a provádět změny rozpočtu na rok 2021 formou rozpočtových opatření:</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82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30"/>
        <w:gridCol w:w="381"/>
        <w:gridCol w:w="461"/>
        <w:gridCol w:w="461"/>
        <w:gridCol w:w="559"/>
        <w:gridCol w:w="559"/>
        <w:gridCol w:w="3327"/>
        <w:gridCol w:w="948"/>
        <w:gridCol w:w="994"/>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56721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 xml:space="preserve">IR - Dar </w:t>
            </w:r>
            <w:proofErr w:type="spellStart"/>
            <w:r w:rsidRPr="00C458C1">
              <w:rPr>
                <w:rFonts w:ascii="Tahoma" w:eastAsia="Times New Roman" w:hAnsi="Tahoma" w:cs="Tahoma"/>
                <w:i/>
                <w:iCs/>
                <w:color w:val="000000"/>
                <w:sz w:val="18"/>
                <w:szCs w:val="18"/>
                <w:lang w:eastAsia="cs-CZ"/>
              </w:rPr>
              <w:t>Lidl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75 400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3421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56721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IR - Oranžové hřiště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75 400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14036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proofErr w:type="spellStart"/>
            <w:r w:rsidRPr="00C458C1">
              <w:rPr>
                <w:rFonts w:ascii="Tahoma" w:eastAsia="Times New Roman" w:hAnsi="Tahoma" w:cs="Tahoma"/>
                <w:i/>
                <w:iCs/>
                <w:color w:val="000000"/>
                <w:sz w:val="18"/>
                <w:szCs w:val="18"/>
                <w:lang w:eastAsia="cs-CZ"/>
              </w:rPr>
              <w:t>MěP</w:t>
            </w:r>
            <w:proofErr w:type="spellEnd"/>
            <w:r w:rsidRPr="00C458C1">
              <w:rPr>
                <w:rFonts w:ascii="Tahoma" w:eastAsia="Times New Roman" w:hAnsi="Tahoma" w:cs="Tahoma"/>
                <w:i/>
                <w:iCs/>
                <w:color w:val="000000"/>
                <w:sz w:val="18"/>
                <w:szCs w:val="18"/>
                <w:lang w:eastAsia="cs-CZ"/>
              </w:rPr>
              <w:t xml:space="preserve"> - Dotace - </w:t>
            </w:r>
            <w:proofErr w:type="spellStart"/>
            <w:r w:rsidRPr="00C458C1">
              <w:rPr>
                <w:rFonts w:ascii="Tahoma" w:eastAsia="Times New Roman" w:hAnsi="Tahoma" w:cs="Tahoma"/>
                <w:i/>
                <w:iCs/>
                <w:color w:val="000000"/>
                <w:sz w:val="18"/>
                <w:szCs w:val="18"/>
                <w:lang w:eastAsia="cs-CZ"/>
              </w:rPr>
              <w:t>Covid</w:t>
            </w:r>
            <w:proofErr w:type="spellEnd"/>
            <w:r w:rsidRPr="00C458C1">
              <w:rPr>
                <w:rFonts w:ascii="Tahoma" w:eastAsia="Times New Roman" w:hAnsi="Tahoma" w:cs="Tahoma"/>
                <w:i/>
                <w:iCs/>
                <w:color w:val="000000"/>
                <w:sz w:val="18"/>
                <w:szCs w:val="18"/>
                <w:lang w:eastAsia="cs-CZ"/>
              </w:rPr>
              <w:t xml:space="preserve"> 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5311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14036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proofErr w:type="spellStart"/>
            <w:r w:rsidRPr="00C458C1">
              <w:rPr>
                <w:rFonts w:ascii="Tahoma" w:eastAsia="Times New Roman" w:hAnsi="Tahoma" w:cs="Tahoma"/>
                <w:i/>
                <w:iCs/>
                <w:color w:val="000000"/>
                <w:sz w:val="18"/>
                <w:szCs w:val="18"/>
                <w:lang w:eastAsia="cs-CZ"/>
              </w:rPr>
              <w:t>MěP</w:t>
            </w:r>
            <w:proofErr w:type="spellEnd"/>
            <w:r w:rsidRPr="00C458C1">
              <w:rPr>
                <w:rFonts w:ascii="Tahoma" w:eastAsia="Times New Roman" w:hAnsi="Tahoma" w:cs="Tahoma"/>
                <w:i/>
                <w:iCs/>
                <w:color w:val="000000"/>
                <w:sz w:val="18"/>
                <w:szCs w:val="18"/>
                <w:lang w:eastAsia="cs-CZ"/>
              </w:rPr>
              <w:t xml:space="preserve"> - Platy zaměstnanců v </w:t>
            </w:r>
            <w:proofErr w:type="spellStart"/>
            <w:r w:rsidRPr="00C458C1">
              <w:rPr>
                <w:rFonts w:ascii="Tahoma" w:eastAsia="Times New Roman" w:hAnsi="Tahoma" w:cs="Tahoma"/>
                <w:i/>
                <w:iCs/>
                <w:color w:val="000000"/>
                <w:sz w:val="18"/>
                <w:szCs w:val="18"/>
                <w:lang w:eastAsia="cs-CZ"/>
              </w:rPr>
              <w:t>prac</w:t>
            </w:r>
            <w:proofErr w:type="spellEnd"/>
            <w:r w:rsidRPr="00C458C1">
              <w:rPr>
                <w:rFonts w:ascii="Tahoma" w:eastAsia="Times New Roman" w:hAnsi="Tahoma" w:cs="Tahoma"/>
                <w:i/>
                <w:iCs/>
                <w:color w:val="000000"/>
                <w:sz w:val="18"/>
                <w:szCs w:val="18"/>
                <w:lang w:eastAsia="cs-CZ"/>
              </w:rPr>
              <w:t xml:space="preserve">. </w:t>
            </w:r>
            <w:proofErr w:type="gramStart"/>
            <w:r w:rsidRPr="00C458C1">
              <w:rPr>
                <w:rFonts w:ascii="Tahoma" w:eastAsia="Times New Roman" w:hAnsi="Tahoma" w:cs="Tahoma"/>
                <w:i/>
                <w:iCs/>
                <w:color w:val="000000"/>
                <w:sz w:val="18"/>
                <w:szCs w:val="18"/>
                <w:lang w:eastAsia="cs-CZ"/>
              </w:rPr>
              <w:t>poměru</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20 000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Rada města na své 129. schůzi dne 15. 11. 2021 přijala následující usnesení:</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I. Rada města schvaluje</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 xml:space="preserve">rozpočtová opatření v předloženém znění v souladu s usnesením zastupitelstva města Slavkov u Brna č. 281/18/ZM/2020 ze dne </w:t>
      </w:r>
      <w:proofErr w:type="gramStart"/>
      <w:r w:rsidRPr="00C458C1">
        <w:rPr>
          <w:rFonts w:ascii="Tahoma" w:eastAsia="Times New Roman" w:hAnsi="Tahoma" w:cs="Tahoma"/>
          <w:i/>
          <w:iCs/>
          <w:color w:val="000000"/>
          <w:sz w:val="18"/>
          <w:szCs w:val="18"/>
          <w:lang w:eastAsia="cs-CZ"/>
        </w:rPr>
        <w:t>7.12.2020</w:t>
      </w:r>
      <w:proofErr w:type="gramEnd"/>
      <w:r w:rsidRPr="00C458C1">
        <w:rPr>
          <w:rFonts w:ascii="Tahoma" w:eastAsia="Times New Roman" w:hAnsi="Tahoma" w:cs="Tahoma"/>
          <w:i/>
          <w:iCs/>
          <w:color w:val="000000"/>
          <w:sz w:val="18"/>
          <w:szCs w:val="18"/>
          <w:lang w:eastAsia="cs-CZ"/>
        </w:rPr>
        <w:t>, které pověřuje radu města schvalovat a provádět změny rozpočtu na rok 2021 formou rozpočtových opatření:</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82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02"/>
        <w:gridCol w:w="381"/>
        <w:gridCol w:w="460"/>
        <w:gridCol w:w="460"/>
        <w:gridCol w:w="558"/>
        <w:gridCol w:w="558"/>
        <w:gridCol w:w="3465"/>
        <w:gridCol w:w="895"/>
        <w:gridCol w:w="941"/>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13011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13011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 xml:space="preserve">SV - Dotace - SPOD </w:t>
            </w:r>
            <w:proofErr w:type="gramStart"/>
            <w:r w:rsidRPr="00C458C1">
              <w:rPr>
                <w:rFonts w:ascii="Tahoma" w:eastAsia="Times New Roman" w:hAnsi="Tahoma" w:cs="Tahoma"/>
                <w:i/>
                <w:iCs/>
                <w:color w:val="000000"/>
                <w:sz w:val="18"/>
                <w:szCs w:val="18"/>
                <w:lang w:eastAsia="cs-CZ"/>
              </w:rPr>
              <w:t>odměna</w:t>
            </w:r>
            <w:proofErr w:type="gramEnd"/>
            <w:r w:rsidRPr="00C458C1">
              <w:rPr>
                <w:rFonts w:ascii="Tahoma" w:eastAsia="Times New Roman" w:hAnsi="Tahoma" w:cs="Tahoma"/>
                <w:i/>
                <w:iCs/>
                <w:color w:val="000000"/>
                <w:sz w:val="18"/>
                <w:szCs w:val="18"/>
                <w:lang w:eastAsia="cs-CZ"/>
              </w:rPr>
              <w:t xml:space="preserve"> COVID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123 800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13011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13011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 xml:space="preserve">SV - SPOD - Platy zaměstnanců v </w:t>
            </w:r>
            <w:proofErr w:type="spellStart"/>
            <w:r w:rsidRPr="00C458C1">
              <w:rPr>
                <w:rFonts w:ascii="Tahoma" w:eastAsia="Times New Roman" w:hAnsi="Tahoma" w:cs="Tahoma"/>
                <w:i/>
                <w:iCs/>
                <w:color w:val="000000"/>
                <w:sz w:val="18"/>
                <w:szCs w:val="18"/>
                <w:lang w:eastAsia="cs-CZ"/>
              </w:rPr>
              <w:t>prac</w:t>
            </w:r>
            <w:proofErr w:type="spellEnd"/>
            <w:r w:rsidRPr="00C458C1">
              <w:rPr>
                <w:rFonts w:ascii="Tahoma" w:eastAsia="Times New Roman" w:hAnsi="Tahoma" w:cs="Tahoma"/>
                <w:i/>
                <w:iCs/>
                <w:color w:val="000000"/>
                <w:sz w:val="18"/>
                <w:szCs w:val="18"/>
                <w:lang w:eastAsia="cs-CZ"/>
              </w:rPr>
              <w:t xml:space="preserve">. </w:t>
            </w:r>
            <w:proofErr w:type="gramStart"/>
            <w:r w:rsidRPr="00C458C1">
              <w:rPr>
                <w:rFonts w:ascii="Tahoma" w:eastAsia="Times New Roman" w:hAnsi="Tahoma" w:cs="Tahoma"/>
                <w:i/>
                <w:iCs/>
                <w:color w:val="000000"/>
                <w:sz w:val="18"/>
                <w:szCs w:val="18"/>
                <w:lang w:eastAsia="cs-CZ"/>
              </w:rPr>
              <w:t>poměru</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123 800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II. Rada města doporučuje zastupitelstvu města</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schválit soubor rozpočtových opatření v předloženém znění:</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82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741"/>
        <w:gridCol w:w="381"/>
        <w:gridCol w:w="460"/>
        <w:gridCol w:w="460"/>
        <w:gridCol w:w="558"/>
        <w:gridCol w:w="951"/>
        <w:gridCol w:w="3007"/>
        <w:gridCol w:w="808"/>
        <w:gridCol w:w="854"/>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 xml:space="preserve">Č. </w:t>
            </w:r>
            <w:proofErr w:type="spellStart"/>
            <w:r w:rsidRPr="00C458C1">
              <w:rPr>
                <w:rFonts w:ascii="Tahoma" w:eastAsia="Times New Roman" w:hAnsi="Tahoma" w:cs="Tahoma"/>
                <w:i/>
                <w:iCs/>
                <w:color w:val="000000"/>
                <w:sz w:val="18"/>
                <w:szCs w:val="18"/>
                <w:lang w:eastAsia="cs-CZ"/>
              </w:rPr>
              <w:t>náv</w:t>
            </w:r>
            <w:proofErr w:type="spellEnd"/>
            <w:r w:rsidRPr="00C458C1">
              <w:rPr>
                <w:rFonts w:ascii="Tahoma" w:eastAsia="Times New Roman" w:hAnsi="Tahoma" w:cs="Tahoma"/>
                <w:i/>
                <w:i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98037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Kompenzační bonu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69 500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69 500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Vratka průtokové dotace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Vratka průtokové dotace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6402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Vratka průtokové dotace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400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6402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5364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Vratka průtokové dotace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2 100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Odvod z investičního fondu ZŠ Komenského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55 800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14067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ZŠ Komenského - ÚNP odpisy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55 800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Rada města na své 131. schůzi dne 29. 11. 2021 přijala následující usnesení:</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I. Rada města schvaluje</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 xml:space="preserve">rozpočtová opatření v předloženém znění v souladu s usnesením zastupitelstva města Slavkov u Brna č. 281/18/ZM/2020 ze dne </w:t>
      </w:r>
      <w:proofErr w:type="gramStart"/>
      <w:r w:rsidRPr="00C458C1">
        <w:rPr>
          <w:rFonts w:ascii="Tahoma" w:eastAsia="Times New Roman" w:hAnsi="Tahoma" w:cs="Tahoma"/>
          <w:i/>
          <w:iCs/>
          <w:color w:val="000000"/>
          <w:sz w:val="18"/>
          <w:szCs w:val="18"/>
          <w:lang w:eastAsia="cs-CZ"/>
        </w:rPr>
        <w:t>7.12.2020</w:t>
      </w:r>
      <w:proofErr w:type="gramEnd"/>
      <w:r w:rsidRPr="00C458C1">
        <w:rPr>
          <w:rFonts w:ascii="Tahoma" w:eastAsia="Times New Roman" w:hAnsi="Tahoma" w:cs="Tahoma"/>
          <w:i/>
          <w:iCs/>
          <w:color w:val="000000"/>
          <w:sz w:val="18"/>
          <w:szCs w:val="18"/>
          <w:lang w:eastAsia="cs-CZ"/>
        </w:rPr>
        <w:t>, které pověřuje radu města schvalovat a provádět změny rozpočtu na rok 2021 formou rozpočtových opatření:</w:t>
      </w:r>
    </w:p>
    <w:tbl>
      <w:tblPr>
        <w:tblW w:w="82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514"/>
        <w:gridCol w:w="381"/>
        <w:gridCol w:w="460"/>
        <w:gridCol w:w="460"/>
        <w:gridCol w:w="558"/>
        <w:gridCol w:w="361"/>
        <w:gridCol w:w="3604"/>
        <w:gridCol w:w="918"/>
        <w:gridCol w:w="964"/>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4122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 xml:space="preserve">FO - Dotace ZS-A - </w:t>
            </w:r>
            <w:proofErr w:type="spellStart"/>
            <w:r w:rsidRPr="00C458C1">
              <w:rPr>
                <w:rFonts w:ascii="Tahoma" w:eastAsia="Times New Roman" w:hAnsi="Tahoma" w:cs="Tahoma"/>
                <w:i/>
                <w:iCs/>
                <w:color w:val="000000"/>
                <w:sz w:val="18"/>
                <w:szCs w:val="18"/>
                <w:lang w:eastAsia="cs-CZ"/>
              </w:rPr>
              <w:t>Veteranfest</w:t>
            </w:r>
            <w:proofErr w:type="spellEnd"/>
            <w:r w:rsidRPr="00C458C1">
              <w:rPr>
                <w:rFonts w:ascii="Tahoma" w:eastAsia="Times New Roman" w:hAnsi="Tahoma" w:cs="Tahoma"/>
                <w:i/>
                <w:iCs/>
                <w:color w:val="000000"/>
                <w:sz w:val="18"/>
                <w:szCs w:val="18"/>
                <w:lang w:eastAsia="cs-CZ"/>
              </w:rPr>
              <w:t xml:space="preserve">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150 000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13020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 xml:space="preserve">FO - Průtoková dotace ZS-A - </w:t>
            </w:r>
            <w:proofErr w:type="spellStart"/>
            <w:r w:rsidRPr="00C458C1">
              <w:rPr>
                <w:rFonts w:ascii="Tahoma" w:eastAsia="Times New Roman" w:hAnsi="Tahoma" w:cs="Tahoma"/>
                <w:i/>
                <w:iCs/>
                <w:color w:val="000000"/>
                <w:sz w:val="18"/>
                <w:szCs w:val="18"/>
                <w:lang w:eastAsia="cs-CZ"/>
              </w:rPr>
              <w:t>Veteranfest</w:t>
            </w:r>
            <w:proofErr w:type="spellEnd"/>
            <w:r w:rsidRPr="00C458C1">
              <w:rPr>
                <w:rFonts w:ascii="Tahoma" w:eastAsia="Times New Roman" w:hAnsi="Tahoma" w:cs="Tahoma"/>
                <w:i/>
                <w:iCs/>
                <w:color w:val="000000"/>
                <w:sz w:val="18"/>
                <w:szCs w:val="18"/>
                <w:lang w:eastAsia="cs-CZ"/>
              </w:rPr>
              <w:t xml:space="preserve">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150 000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lastRenderedPageBreak/>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Daň z příjmů FO - plátci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Daň  z přidané hodnoty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II. Rada města doporučuje zastupitelstvu města</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schválit soubor rozpočtových opatření v předloženém znění:</w:t>
      </w:r>
    </w:p>
    <w:tbl>
      <w:tblPr>
        <w:tblW w:w="8220"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944"/>
        <w:gridCol w:w="388"/>
        <w:gridCol w:w="468"/>
        <w:gridCol w:w="468"/>
        <w:gridCol w:w="568"/>
        <w:gridCol w:w="290"/>
        <w:gridCol w:w="3076"/>
        <w:gridCol w:w="963"/>
        <w:gridCol w:w="1055"/>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 xml:space="preserve">Č. </w:t>
            </w:r>
            <w:proofErr w:type="spellStart"/>
            <w:r w:rsidRPr="00C458C1">
              <w:rPr>
                <w:rFonts w:ascii="Tahoma" w:eastAsia="Times New Roman" w:hAnsi="Tahoma" w:cs="Tahoma"/>
                <w:i/>
                <w:iCs/>
                <w:color w:val="000000"/>
                <w:sz w:val="18"/>
                <w:szCs w:val="18"/>
                <w:lang w:eastAsia="cs-CZ"/>
              </w:rPr>
              <w:t>náv</w:t>
            </w:r>
            <w:proofErr w:type="spellEnd"/>
            <w:r w:rsidRPr="00C458C1">
              <w:rPr>
                <w:rFonts w:ascii="Tahoma" w:eastAsia="Times New Roman" w:hAnsi="Tahoma" w:cs="Tahoma"/>
                <w:i/>
                <w:iCs/>
                <w:color w:val="000000"/>
                <w:sz w:val="18"/>
                <w:szCs w:val="18"/>
                <w:lang w:eastAsia="cs-CZ"/>
              </w:rPr>
              <w:t>.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2299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31526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ÚMR - Sankční platby -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ÚMR - Správní řízení - radar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Daň z příjmů srážkou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Daň z příjmů FO - poplatníci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400 000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proofErr w:type="spellStart"/>
            <w:r w:rsidRPr="00C458C1">
              <w:rPr>
                <w:rFonts w:ascii="Tahoma" w:eastAsia="Times New Roman" w:hAnsi="Tahoma" w:cs="Tahoma"/>
                <w:i/>
                <w:iCs/>
                <w:color w:val="000000"/>
                <w:sz w:val="18"/>
                <w:szCs w:val="18"/>
                <w:lang w:eastAsia="cs-CZ"/>
              </w:rPr>
              <w:t>MěP</w:t>
            </w:r>
            <w:proofErr w:type="spellEnd"/>
            <w:r w:rsidRPr="00C458C1">
              <w:rPr>
                <w:rFonts w:ascii="Tahoma" w:eastAsia="Times New Roman" w:hAnsi="Tahoma" w:cs="Tahoma"/>
                <w:i/>
                <w:iCs/>
                <w:color w:val="000000"/>
                <w:sz w:val="18"/>
                <w:szCs w:val="18"/>
                <w:lang w:eastAsia="cs-CZ"/>
              </w:rPr>
              <w:t xml:space="preserve"> - Příjmy z parkovacích automatů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1381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Daň z hazardních 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IR - PD napoleonská expozice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-1 750 000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1 750 000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Daň z příjmů právnických osob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Daň z přidané hodnoty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1381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Daň z hazardních 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8 500 000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SÚ - Podíl k dotaci MPZ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-1 355 000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1 355 000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center"/>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8115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FO - Převod do FRR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15 000 000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6409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5901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458C1" w:rsidRPr="00C458C1" w:rsidRDefault="00C458C1" w:rsidP="00C458C1">
            <w:pPr>
              <w:spacing w:after="0" w:line="240" w:lineRule="auto"/>
              <w:jc w:val="right"/>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-15 000 000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III. Rada města doporučuje zastupitelstvu města</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i/>
          <w:iCs/>
          <w:color w:val="000000"/>
          <w:sz w:val="18"/>
          <w:szCs w:val="18"/>
          <w:lang w:eastAsia="cs-CZ"/>
        </w:rPr>
        <w:t>schválit převod do Fondu rezerv a rozvoje ve výši 15.000.000 Kč.</w:t>
      </w:r>
    </w:p>
    <w:p w:rsidR="00C458C1" w:rsidRPr="00C458C1" w:rsidRDefault="00C458C1" w:rsidP="00C458C1">
      <w:pPr>
        <w:shd w:val="clear" w:color="auto" w:fill="FFFFFF"/>
        <w:spacing w:after="0" w:line="240" w:lineRule="auto"/>
        <w:jc w:val="both"/>
        <w:rPr>
          <w:rFonts w:ascii="Tahoma" w:eastAsia="Times New Roman" w:hAnsi="Tahoma" w:cs="Tahoma"/>
          <w:b/>
          <w:bCs/>
          <w:color w:val="000000"/>
          <w:sz w:val="18"/>
          <w:szCs w:val="18"/>
          <w:lang w:eastAsia="cs-CZ"/>
        </w:rPr>
      </w:pPr>
      <w:r w:rsidRPr="00C458C1">
        <w:rPr>
          <w:rFonts w:ascii="Tahoma" w:eastAsia="Times New Roman" w:hAnsi="Tahoma" w:cs="Tahoma"/>
          <w:b/>
          <w:bCs/>
          <w:color w:val="000000"/>
          <w:sz w:val="18"/>
          <w:szCs w:val="18"/>
          <w:lang w:eastAsia="cs-CZ"/>
        </w:rPr>
        <w:t>I. Zastupitelstvo města bere na vědomí</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rozpočtová opatření č. 62-64 a 68-69.</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b/>
          <w:bCs/>
          <w:color w:val="000000"/>
          <w:sz w:val="18"/>
          <w:szCs w:val="18"/>
          <w:lang w:eastAsia="cs-CZ"/>
        </w:rPr>
      </w:pPr>
      <w:r w:rsidRPr="00C458C1">
        <w:rPr>
          <w:rFonts w:ascii="Tahoma" w:eastAsia="Times New Roman" w:hAnsi="Tahoma" w:cs="Tahoma"/>
          <w:b/>
          <w:bCs/>
          <w:color w:val="000000"/>
          <w:sz w:val="18"/>
          <w:szCs w:val="18"/>
          <w:lang w:eastAsia="cs-CZ"/>
        </w:rPr>
        <w:t>II. Zastupitelstvo města schvaluje</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soubor rozpočtových opatření v předloženém znění:</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tbl>
      <w:tblPr>
        <w:tblW w:w="9348"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704"/>
        <w:gridCol w:w="720"/>
        <w:gridCol w:w="546"/>
        <w:gridCol w:w="546"/>
        <w:gridCol w:w="546"/>
        <w:gridCol w:w="666"/>
        <w:gridCol w:w="1146"/>
        <w:gridCol w:w="2596"/>
        <w:gridCol w:w="929"/>
        <w:gridCol w:w="949"/>
      </w:tblGrid>
      <w:tr w:rsidR="00C458C1" w:rsidRPr="00C458C1" w:rsidTr="00C458C1">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b/>
                <w:bCs/>
                <w:sz w:val="24"/>
                <w:szCs w:val="24"/>
                <w:lang w:eastAsia="cs-CZ"/>
              </w:rPr>
              <w:t xml:space="preserve">Č. </w:t>
            </w:r>
            <w:proofErr w:type="spellStart"/>
            <w:r w:rsidRPr="00C458C1">
              <w:rPr>
                <w:rFonts w:ascii="Times New Roman" w:eastAsia="Times New Roman" w:hAnsi="Times New Roman" w:cs="Times New Roman"/>
                <w:b/>
                <w:bCs/>
                <w:sz w:val="24"/>
                <w:szCs w:val="24"/>
                <w:lang w:eastAsia="cs-CZ"/>
              </w:rPr>
              <w:t>náv</w:t>
            </w:r>
            <w:proofErr w:type="spellEnd"/>
            <w:r w:rsidRPr="00C458C1">
              <w:rPr>
                <w:rFonts w:ascii="Times New Roman" w:eastAsia="Times New Roman" w:hAnsi="Times New Roman" w:cs="Times New Roman"/>
                <w:b/>
                <w:bCs/>
                <w:sz w:val="24"/>
                <w:szCs w:val="24"/>
                <w:lang w:eastAsia="cs-CZ"/>
              </w:rPr>
              <w:t>. RO</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b/>
                <w:bCs/>
                <w:sz w:val="24"/>
                <w:szCs w:val="24"/>
                <w:lang w:eastAsia="cs-CZ"/>
              </w:rPr>
              <w:t>Č.RO</w:t>
            </w:r>
            <w:r w:rsidRPr="00C458C1">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b/>
                <w:bCs/>
                <w:sz w:val="24"/>
                <w:szCs w:val="24"/>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b/>
                <w:bCs/>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b/>
                <w:bCs/>
                <w:sz w:val="24"/>
                <w:szCs w:val="24"/>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b/>
                <w:bCs/>
                <w:sz w:val="24"/>
                <w:szCs w:val="24"/>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b/>
                <w:bCs/>
                <w:sz w:val="24"/>
                <w:szCs w:val="24"/>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b/>
                <w:bCs/>
                <w:sz w:val="24"/>
                <w:szCs w:val="24"/>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b/>
                <w:bCs/>
                <w:sz w:val="24"/>
                <w:szCs w:val="24"/>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b/>
                <w:bCs/>
                <w:sz w:val="24"/>
                <w:szCs w:val="24"/>
                <w:lang w:eastAsia="cs-CZ"/>
              </w:rPr>
              <w:t>Výdaje (Kč)</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4111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98037</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Kompenzační bonus</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69 500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69 500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14065</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103133063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Vratka průtokové dotace ZŠ Komenského</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14065</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103533063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Vratka průtokové dotace ZŠ Komenského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6402</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5364</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103133063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Vratka průtokové dotace ZŠ Komenského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400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6402</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5364</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103533063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Vratka průtokové dotace ZŠ Komenského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2 100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2122</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1406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Odvod z investičního fondu ZŠ Komenského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55 800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5331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14067</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xml:space="preserve">FO - ZŠ Komenského - </w:t>
            </w:r>
            <w:r w:rsidRPr="00C458C1">
              <w:rPr>
                <w:rFonts w:ascii="Times New Roman" w:eastAsia="Times New Roman" w:hAnsi="Times New Roman" w:cs="Times New Roman"/>
                <w:sz w:val="24"/>
                <w:szCs w:val="24"/>
                <w:lang w:eastAsia="cs-CZ"/>
              </w:rPr>
              <w:lastRenderedPageBreak/>
              <w:t>ÚNP odpisy</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55 800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lastRenderedPageBreak/>
              <w:t>70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2299</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31526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ÚMR - Sankční platby - radar</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2223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3156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ÚMR - Správní řízení - radar</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1113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Daň z příjmů srážkou</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1112</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Daň z příjmů FO - poplatníci</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400 000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2219</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2111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roofErr w:type="spellStart"/>
            <w:r w:rsidRPr="00C458C1">
              <w:rPr>
                <w:rFonts w:ascii="Times New Roman" w:eastAsia="Times New Roman" w:hAnsi="Times New Roman" w:cs="Times New Roman"/>
                <w:sz w:val="24"/>
                <w:szCs w:val="24"/>
                <w:lang w:eastAsia="cs-CZ"/>
              </w:rPr>
              <w:t>MěP</w:t>
            </w:r>
            <w:proofErr w:type="spellEnd"/>
            <w:r w:rsidRPr="00C458C1">
              <w:rPr>
                <w:rFonts w:ascii="Times New Roman" w:eastAsia="Times New Roman" w:hAnsi="Times New Roman" w:cs="Times New Roman"/>
                <w:sz w:val="24"/>
                <w:szCs w:val="24"/>
                <w:lang w:eastAsia="cs-CZ"/>
              </w:rPr>
              <w:t xml:space="preserve"> - Příjmy z parkovacích automatů</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1381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Daň z hazardních her</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3315</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578</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IR - PD napoleonská expozice</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-1 750 000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1 750 000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1121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Daň z příjmů právnických osob</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1211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Daň z přidané hodnoty</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2 000 000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1381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Daň z hazardních her</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8 500 000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3322</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5169</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1901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SÚ - Podíl k dotaci MPZ</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-1 355 000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1 355 000</w:t>
            </w:r>
          </w:p>
        </w:tc>
      </w:tr>
      <w:tr w:rsidR="00C458C1" w:rsidRPr="00C458C1" w:rsidTr="00C458C1">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center"/>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8115</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FO - Převod do FRR</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15 000 000</w:t>
            </w:r>
          </w:p>
        </w:tc>
      </w:tr>
      <w:tr w:rsidR="00C458C1" w:rsidRPr="00C458C1" w:rsidTr="00C458C1">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6409</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5901</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OVV - Nespecifikované rezervy</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jc w:val="right"/>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58C1" w:rsidRPr="00C458C1" w:rsidRDefault="00C458C1" w:rsidP="00C458C1">
            <w:pPr>
              <w:spacing w:after="0" w:line="240" w:lineRule="auto"/>
              <w:rPr>
                <w:rFonts w:ascii="Times New Roman" w:eastAsia="Times New Roman" w:hAnsi="Times New Roman" w:cs="Times New Roman"/>
                <w:sz w:val="24"/>
                <w:szCs w:val="24"/>
                <w:lang w:eastAsia="cs-CZ"/>
              </w:rPr>
            </w:pPr>
            <w:r w:rsidRPr="00C458C1">
              <w:rPr>
                <w:rFonts w:ascii="Times New Roman" w:eastAsia="Times New Roman" w:hAnsi="Times New Roman" w:cs="Times New Roman"/>
                <w:sz w:val="24"/>
                <w:szCs w:val="24"/>
                <w:lang w:eastAsia="cs-CZ"/>
              </w:rPr>
              <w:t>- 15 000 000</w:t>
            </w:r>
          </w:p>
        </w:tc>
      </w:tr>
    </w:tbl>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color w:val="000000"/>
          <w:sz w:val="18"/>
          <w:szCs w:val="18"/>
          <w:lang w:eastAsia="cs-CZ"/>
        </w:rPr>
        <w:t> </w:t>
      </w:r>
    </w:p>
    <w:p w:rsidR="00C458C1" w:rsidRPr="00C458C1" w:rsidRDefault="00C458C1" w:rsidP="00C458C1">
      <w:pPr>
        <w:shd w:val="clear" w:color="auto" w:fill="FFFFFF"/>
        <w:spacing w:after="0" w:line="240" w:lineRule="auto"/>
        <w:jc w:val="both"/>
        <w:rPr>
          <w:rFonts w:ascii="Tahoma" w:eastAsia="Times New Roman" w:hAnsi="Tahoma" w:cs="Tahoma"/>
          <w:b/>
          <w:bCs/>
          <w:color w:val="000000"/>
          <w:sz w:val="18"/>
          <w:szCs w:val="18"/>
          <w:lang w:eastAsia="cs-CZ"/>
        </w:rPr>
      </w:pPr>
      <w:r w:rsidRPr="00C458C1">
        <w:rPr>
          <w:rFonts w:ascii="Tahoma" w:eastAsia="Times New Roman" w:hAnsi="Tahoma" w:cs="Tahoma"/>
          <w:b/>
          <w:bCs/>
          <w:color w:val="000000"/>
          <w:sz w:val="18"/>
          <w:szCs w:val="18"/>
          <w:lang w:eastAsia="cs-CZ"/>
        </w:rPr>
        <w:t>III. Zastupitelstvo města schvaluje</w:t>
      </w:r>
    </w:p>
    <w:p w:rsidR="00C458C1" w:rsidRPr="00C458C1" w:rsidRDefault="00C458C1" w:rsidP="00C458C1">
      <w:pPr>
        <w:shd w:val="clear" w:color="auto" w:fill="FFFFFF"/>
        <w:spacing w:after="0" w:line="240" w:lineRule="auto"/>
        <w:jc w:val="both"/>
        <w:rPr>
          <w:rFonts w:ascii="Tahoma" w:eastAsia="Times New Roman" w:hAnsi="Tahoma" w:cs="Tahoma"/>
          <w:color w:val="000000"/>
          <w:sz w:val="18"/>
          <w:szCs w:val="18"/>
          <w:lang w:eastAsia="cs-CZ"/>
        </w:rPr>
      </w:pPr>
      <w:r w:rsidRPr="00C458C1">
        <w:rPr>
          <w:rFonts w:ascii="Tahoma" w:eastAsia="Times New Roman" w:hAnsi="Tahoma" w:cs="Tahoma"/>
          <w:b/>
          <w:bCs/>
          <w:color w:val="000000"/>
          <w:sz w:val="18"/>
          <w:szCs w:val="18"/>
          <w:lang w:eastAsia="cs-CZ"/>
        </w:rPr>
        <w:t>převod do Fondu rezerv a rozvoje ve výši 15.000.000 Kč.</w:t>
      </w:r>
    </w:p>
    <w:p w:rsidR="00B57E2C" w:rsidRDefault="00B57E2C"/>
    <w:p w:rsidR="0083138F" w:rsidRDefault="0083138F">
      <w:r>
        <w:t>Datum vyvěšení: 17. 12. 2021</w:t>
      </w:r>
      <w:r>
        <w:tab/>
      </w:r>
      <w:r>
        <w:tab/>
      </w:r>
      <w:r>
        <w:tab/>
      </w:r>
      <w:r>
        <w:tab/>
        <w:t>Datum snětí: 31. 3. 2022</w:t>
      </w:r>
      <w:bookmarkStart w:id="0" w:name="_GoBack"/>
      <w:bookmarkEnd w:id="0"/>
    </w:p>
    <w:sectPr w:rsidR="00831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83A68"/>
    <w:multiLevelType w:val="multilevel"/>
    <w:tmpl w:val="E6AA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C1"/>
    <w:rsid w:val="0083138F"/>
    <w:rsid w:val="00B57E2C"/>
    <w:rsid w:val="00C45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458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458C1"/>
    <w:rPr>
      <w:b/>
      <w:bCs/>
    </w:rPr>
  </w:style>
  <w:style w:type="character" w:styleId="Zvraznn">
    <w:name w:val="Emphasis"/>
    <w:basedOn w:val="Standardnpsmoodstavce"/>
    <w:uiPriority w:val="20"/>
    <w:qFormat/>
    <w:rsid w:val="00C458C1"/>
    <w:rPr>
      <w:i/>
      <w:iCs/>
    </w:rPr>
  </w:style>
  <w:style w:type="paragraph" w:styleId="Textbubliny">
    <w:name w:val="Balloon Text"/>
    <w:basedOn w:val="Normln"/>
    <w:link w:val="TextbublinyChar"/>
    <w:uiPriority w:val="99"/>
    <w:semiHidden/>
    <w:unhideWhenUsed/>
    <w:rsid w:val="00C458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5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458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458C1"/>
    <w:rPr>
      <w:b/>
      <w:bCs/>
    </w:rPr>
  </w:style>
  <w:style w:type="character" w:styleId="Zvraznn">
    <w:name w:val="Emphasis"/>
    <w:basedOn w:val="Standardnpsmoodstavce"/>
    <w:uiPriority w:val="20"/>
    <w:qFormat/>
    <w:rsid w:val="00C458C1"/>
    <w:rPr>
      <w:i/>
      <w:iCs/>
    </w:rPr>
  </w:style>
  <w:style w:type="paragraph" w:styleId="Textbubliny">
    <w:name w:val="Balloon Text"/>
    <w:basedOn w:val="Normln"/>
    <w:link w:val="TextbublinyChar"/>
    <w:uiPriority w:val="99"/>
    <w:semiHidden/>
    <w:unhideWhenUsed/>
    <w:rsid w:val="00C458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5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94367">
      <w:bodyDiv w:val="1"/>
      <w:marLeft w:val="0"/>
      <w:marRight w:val="0"/>
      <w:marTop w:val="0"/>
      <w:marBottom w:val="0"/>
      <w:divBdr>
        <w:top w:val="none" w:sz="0" w:space="0" w:color="auto"/>
        <w:left w:val="none" w:sz="0" w:space="0" w:color="auto"/>
        <w:bottom w:val="none" w:sz="0" w:space="0" w:color="auto"/>
        <w:right w:val="none" w:sz="0" w:space="0" w:color="auto"/>
      </w:divBdr>
      <w:divsChild>
        <w:div w:id="192353734">
          <w:marLeft w:val="0"/>
          <w:marRight w:val="0"/>
          <w:marTop w:val="216"/>
          <w:marBottom w:val="0"/>
          <w:divBdr>
            <w:top w:val="none" w:sz="0" w:space="0" w:color="auto"/>
            <w:left w:val="none" w:sz="0" w:space="0" w:color="auto"/>
            <w:bottom w:val="none" w:sz="0" w:space="0" w:color="auto"/>
            <w:right w:val="none" w:sz="0" w:space="0" w:color="auto"/>
          </w:divBdr>
        </w:div>
        <w:div w:id="1372728455">
          <w:marLeft w:val="0"/>
          <w:marRight w:val="0"/>
          <w:marTop w:val="384"/>
          <w:marBottom w:val="0"/>
          <w:divBdr>
            <w:top w:val="none" w:sz="0" w:space="0" w:color="auto"/>
            <w:left w:val="none" w:sz="0" w:space="0" w:color="auto"/>
            <w:bottom w:val="none" w:sz="0" w:space="0" w:color="auto"/>
            <w:right w:val="none" w:sz="0" w:space="0" w:color="auto"/>
          </w:divBdr>
        </w:div>
        <w:div w:id="1584022565">
          <w:marLeft w:val="0"/>
          <w:marRight w:val="0"/>
          <w:marTop w:val="216"/>
          <w:marBottom w:val="0"/>
          <w:divBdr>
            <w:top w:val="none" w:sz="0" w:space="0" w:color="auto"/>
            <w:left w:val="none" w:sz="0" w:space="0" w:color="auto"/>
            <w:bottom w:val="none" w:sz="0" w:space="0" w:color="auto"/>
            <w:right w:val="none" w:sz="0" w:space="0" w:color="auto"/>
          </w:divBdr>
        </w:div>
        <w:div w:id="1667855096">
          <w:marLeft w:val="0"/>
          <w:marRight w:val="0"/>
          <w:marTop w:val="384"/>
          <w:marBottom w:val="0"/>
          <w:divBdr>
            <w:top w:val="none" w:sz="0" w:space="0" w:color="auto"/>
            <w:left w:val="none" w:sz="0" w:space="0" w:color="auto"/>
            <w:bottom w:val="none" w:sz="0" w:space="0" w:color="auto"/>
            <w:right w:val="none" w:sz="0" w:space="0" w:color="auto"/>
          </w:divBdr>
        </w:div>
        <w:div w:id="549999404">
          <w:marLeft w:val="0"/>
          <w:marRight w:val="0"/>
          <w:marTop w:val="384"/>
          <w:marBottom w:val="0"/>
          <w:divBdr>
            <w:top w:val="none" w:sz="0" w:space="0" w:color="auto"/>
            <w:left w:val="none" w:sz="0" w:space="0" w:color="auto"/>
            <w:bottom w:val="none" w:sz="0" w:space="0" w:color="auto"/>
            <w:right w:val="none" w:sz="0" w:space="0" w:color="auto"/>
          </w:divBdr>
        </w:div>
        <w:div w:id="1309631898">
          <w:marLeft w:val="588"/>
          <w:marRight w:val="0"/>
          <w:marTop w:val="0"/>
          <w:marBottom w:val="0"/>
          <w:divBdr>
            <w:top w:val="none" w:sz="0" w:space="0" w:color="auto"/>
            <w:left w:val="none" w:sz="0" w:space="0" w:color="auto"/>
            <w:bottom w:val="none" w:sz="0" w:space="0" w:color="auto"/>
            <w:right w:val="none" w:sz="0" w:space="0" w:color="auto"/>
          </w:divBdr>
        </w:div>
        <w:div w:id="1852067084">
          <w:marLeft w:val="0"/>
          <w:marRight w:val="0"/>
          <w:marTop w:val="384"/>
          <w:marBottom w:val="0"/>
          <w:divBdr>
            <w:top w:val="none" w:sz="0" w:space="0" w:color="auto"/>
            <w:left w:val="none" w:sz="0" w:space="0" w:color="auto"/>
            <w:bottom w:val="none" w:sz="0" w:space="0" w:color="auto"/>
            <w:right w:val="none" w:sz="0" w:space="0" w:color="auto"/>
          </w:divBdr>
        </w:div>
        <w:div w:id="94134935">
          <w:marLeft w:val="588"/>
          <w:marRight w:val="0"/>
          <w:marTop w:val="0"/>
          <w:marBottom w:val="0"/>
          <w:divBdr>
            <w:top w:val="none" w:sz="0" w:space="0" w:color="auto"/>
            <w:left w:val="none" w:sz="0" w:space="0" w:color="auto"/>
            <w:bottom w:val="none" w:sz="0" w:space="0" w:color="auto"/>
            <w:right w:val="none" w:sz="0" w:space="0" w:color="auto"/>
          </w:divBdr>
        </w:div>
        <w:div w:id="1356005908">
          <w:marLeft w:val="0"/>
          <w:marRight w:val="0"/>
          <w:marTop w:val="384"/>
          <w:marBottom w:val="0"/>
          <w:divBdr>
            <w:top w:val="none" w:sz="0" w:space="0" w:color="auto"/>
            <w:left w:val="none" w:sz="0" w:space="0" w:color="auto"/>
            <w:bottom w:val="none" w:sz="0" w:space="0" w:color="auto"/>
            <w:right w:val="none" w:sz="0" w:space="0" w:color="auto"/>
          </w:divBdr>
        </w:div>
        <w:div w:id="1396129108">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2694</Words>
  <Characters>15901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Vránová</dc:creator>
  <cp:lastModifiedBy>Klára Vránová</cp:lastModifiedBy>
  <cp:revision>2</cp:revision>
  <dcterms:created xsi:type="dcterms:W3CDTF">2021-12-17T10:46:00Z</dcterms:created>
  <dcterms:modified xsi:type="dcterms:W3CDTF">2021-12-17T10:48:00Z</dcterms:modified>
</cp:coreProperties>
</file>