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96"/>
        <w:gridCol w:w="7166"/>
      </w:tblGrid>
      <w:tr w:rsidR="00894B42" w:rsidRPr="00894B42" w:rsidTr="00894B42">
        <w:trPr>
          <w:tblCellSpacing w:w="15" w:type="dxa"/>
        </w:trPr>
        <w:tc>
          <w:tcPr>
            <w:tcW w:w="0" w:type="auto"/>
            <w:vAlign w:val="center"/>
            <w:hideMark/>
          </w:tcPr>
          <w:p w:rsidR="00894B42" w:rsidRPr="00894B42" w:rsidRDefault="00894B42" w:rsidP="00894B42">
            <w:pPr>
              <w:spacing w:after="0" w:line="240" w:lineRule="auto"/>
              <w:jc w:val="center"/>
              <w:rPr>
                <w:rFonts w:ascii="Times New Roman" w:eastAsia="Times New Roman" w:hAnsi="Times New Roman" w:cs="Times New Roman"/>
                <w:spacing w:val="24"/>
                <w:sz w:val="24"/>
                <w:szCs w:val="24"/>
                <w:lang w:eastAsia="cs-CZ"/>
              </w:rPr>
            </w:pPr>
            <w:r>
              <w:rPr>
                <w:rFonts w:ascii="Times New Roman" w:eastAsia="Times New Roman" w:hAnsi="Times New Roman" w:cs="Times New Roman"/>
                <w:noProof/>
                <w:spacing w:val="24"/>
                <w:sz w:val="24"/>
                <w:szCs w:val="24"/>
                <w:lang w:eastAsia="cs-CZ"/>
              </w:rPr>
              <w:drawing>
                <wp:inline distT="0" distB="0" distL="0" distR="0" wp14:anchorId="34C05C76" wp14:editId="52A7DC47">
                  <wp:extent cx="760730" cy="877570"/>
                  <wp:effectExtent l="0" t="0" r="1270" b="0"/>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0730" cy="877570"/>
                          </a:xfrm>
                          <a:prstGeom prst="rect">
                            <a:avLst/>
                          </a:prstGeom>
                          <a:noFill/>
                          <a:ln>
                            <a:noFill/>
                          </a:ln>
                        </pic:spPr>
                      </pic:pic>
                    </a:graphicData>
                  </a:graphic>
                </wp:inline>
              </w:drawing>
            </w:r>
          </w:p>
        </w:tc>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091"/>
            </w:tblGrid>
            <w:tr w:rsidR="00894B42" w:rsidRPr="00894B42">
              <w:trPr>
                <w:tblCellSpacing w:w="15" w:type="dxa"/>
                <w:jc w:val="center"/>
              </w:trPr>
              <w:tc>
                <w:tcPr>
                  <w:tcW w:w="0" w:type="auto"/>
                  <w:vAlign w:val="center"/>
                  <w:hideMark/>
                </w:tcPr>
                <w:p w:rsidR="00894B42" w:rsidRPr="00894B42" w:rsidRDefault="00894B42" w:rsidP="00E8531F">
                  <w:pPr>
                    <w:spacing w:after="0" w:line="240" w:lineRule="auto"/>
                    <w:jc w:val="center"/>
                    <w:rPr>
                      <w:rFonts w:ascii="Arial" w:eastAsia="Times New Roman" w:hAnsi="Arial" w:cs="Arial"/>
                      <w:b/>
                      <w:bCs/>
                      <w:sz w:val="36"/>
                      <w:szCs w:val="36"/>
                      <w:lang w:eastAsia="cs-CZ"/>
                    </w:rPr>
                  </w:pPr>
                  <w:r w:rsidRPr="00894B42">
                    <w:rPr>
                      <w:rFonts w:ascii="Arial" w:eastAsia="Times New Roman" w:hAnsi="Arial" w:cs="Arial"/>
                      <w:b/>
                      <w:bCs/>
                      <w:sz w:val="36"/>
                      <w:szCs w:val="36"/>
                      <w:lang w:eastAsia="cs-CZ"/>
                    </w:rPr>
                    <w:t>Město Slavkov u Brna</w:t>
                  </w:r>
                </w:p>
              </w:tc>
            </w:tr>
            <w:tr w:rsidR="00894B42" w:rsidRPr="00894B42">
              <w:trPr>
                <w:tblCellSpacing w:w="15" w:type="dxa"/>
                <w:jc w:val="center"/>
              </w:trPr>
              <w:tc>
                <w:tcPr>
                  <w:tcW w:w="0" w:type="auto"/>
                  <w:vAlign w:val="center"/>
                  <w:hideMark/>
                </w:tcPr>
                <w:p w:rsidR="00894B42" w:rsidRPr="00894B42" w:rsidRDefault="00894B42" w:rsidP="00E8531F">
                  <w:pPr>
                    <w:spacing w:after="0" w:line="240" w:lineRule="auto"/>
                    <w:jc w:val="center"/>
                    <w:rPr>
                      <w:rFonts w:ascii="Arial" w:eastAsia="Times New Roman" w:hAnsi="Arial" w:cs="Arial"/>
                      <w:caps/>
                      <w:spacing w:val="120"/>
                      <w:sz w:val="38"/>
                      <w:szCs w:val="38"/>
                      <w:lang w:eastAsia="cs-CZ"/>
                    </w:rPr>
                  </w:pPr>
                  <w:r w:rsidRPr="00894B42">
                    <w:rPr>
                      <w:rFonts w:ascii="Arial" w:eastAsia="Times New Roman" w:hAnsi="Arial" w:cs="Arial"/>
                      <w:caps/>
                      <w:spacing w:val="120"/>
                      <w:sz w:val="38"/>
                      <w:szCs w:val="38"/>
                      <w:lang w:eastAsia="cs-CZ"/>
                    </w:rPr>
                    <w:t>usnesení</w:t>
                  </w:r>
                </w:p>
              </w:tc>
            </w:tr>
            <w:tr w:rsidR="00894B42" w:rsidRPr="00894B42">
              <w:trPr>
                <w:tblCellSpacing w:w="15" w:type="dxa"/>
                <w:jc w:val="center"/>
              </w:trPr>
              <w:tc>
                <w:tcPr>
                  <w:tcW w:w="0" w:type="auto"/>
                  <w:vAlign w:val="center"/>
                  <w:hideMark/>
                </w:tcPr>
                <w:p w:rsidR="00894B42" w:rsidRPr="00894B42" w:rsidRDefault="00894B42" w:rsidP="00E8531F">
                  <w:pPr>
                    <w:spacing w:after="0" w:line="240" w:lineRule="auto"/>
                    <w:jc w:val="center"/>
                    <w:rPr>
                      <w:rFonts w:ascii="Arial" w:eastAsia="Times New Roman" w:hAnsi="Arial" w:cs="Arial"/>
                      <w:sz w:val="29"/>
                      <w:szCs w:val="29"/>
                      <w:lang w:eastAsia="cs-CZ"/>
                    </w:rPr>
                  </w:pPr>
                  <w:r w:rsidRPr="00894B42">
                    <w:rPr>
                      <w:rFonts w:ascii="Arial" w:eastAsia="Times New Roman" w:hAnsi="Arial" w:cs="Arial"/>
                      <w:sz w:val="29"/>
                      <w:szCs w:val="29"/>
                      <w:lang w:eastAsia="cs-CZ"/>
                    </w:rPr>
                    <w:t>17. zasedání zastupitelstva města</w:t>
                  </w:r>
                </w:p>
              </w:tc>
            </w:tr>
            <w:tr w:rsidR="00894B42" w:rsidRPr="00894B42">
              <w:trPr>
                <w:tblCellSpacing w:w="15" w:type="dxa"/>
                <w:jc w:val="center"/>
              </w:trPr>
              <w:tc>
                <w:tcPr>
                  <w:tcW w:w="0" w:type="auto"/>
                  <w:vAlign w:val="center"/>
                  <w:hideMark/>
                </w:tcPr>
                <w:p w:rsidR="00894B42" w:rsidRDefault="00894B42" w:rsidP="00E8531F">
                  <w:pPr>
                    <w:spacing w:after="0" w:line="240" w:lineRule="auto"/>
                    <w:jc w:val="center"/>
                    <w:rPr>
                      <w:rFonts w:ascii="Arial" w:eastAsia="Times New Roman" w:hAnsi="Arial" w:cs="Arial"/>
                      <w:sz w:val="29"/>
                      <w:szCs w:val="29"/>
                      <w:lang w:eastAsia="cs-CZ"/>
                    </w:rPr>
                  </w:pPr>
                  <w:r w:rsidRPr="00894B42">
                    <w:rPr>
                      <w:rFonts w:ascii="Arial" w:eastAsia="Times New Roman" w:hAnsi="Arial" w:cs="Arial"/>
                      <w:sz w:val="29"/>
                      <w:szCs w:val="29"/>
                      <w:lang w:eastAsia="cs-CZ"/>
                    </w:rPr>
                    <w:t xml:space="preserve">konaného dne </w:t>
                  </w:r>
                  <w:r w:rsidR="0080370A" w:rsidRPr="00894B42">
                    <w:rPr>
                      <w:rFonts w:ascii="Arial" w:eastAsia="Times New Roman" w:hAnsi="Arial" w:cs="Arial"/>
                      <w:sz w:val="29"/>
                      <w:szCs w:val="29"/>
                      <w:lang w:eastAsia="cs-CZ"/>
                    </w:rPr>
                    <w:t>19. 6. 2017</w:t>
                  </w:r>
                </w:p>
                <w:p w:rsidR="00E8531F" w:rsidRPr="00894B42" w:rsidRDefault="00E8531F" w:rsidP="00E8531F">
                  <w:pPr>
                    <w:spacing w:after="0" w:line="240" w:lineRule="auto"/>
                    <w:jc w:val="center"/>
                    <w:rPr>
                      <w:rFonts w:ascii="Arial" w:eastAsia="Times New Roman" w:hAnsi="Arial" w:cs="Arial"/>
                      <w:sz w:val="29"/>
                      <w:szCs w:val="29"/>
                      <w:lang w:eastAsia="cs-CZ"/>
                    </w:rPr>
                  </w:pPr>
                  <w:r>
                    <w:rPr>
                      <w:rFonts w:ascii="Arial" w:eastAsia="Times New Roman" w:hAnsi="Arial" w:cs="Arial"/>
                      <w:sz w:val="29"/>
                      <w:szCs w:val="29"/>
                      <w:lang w:eastAsia="cs-CZ"/>
                    </w:rPr>
                    <w:t>Usnesení č. 297/17/ZM/2017</w:t>
                  </w:r>
                </w:p>
              </w:tc>
            </w:tr>
          </w:tbl>
          <w:p w:rsidR="00894B42" w:rsidRPr="00894B42" w:rsidRDefault="00894B42" w:rsidP="00894B42">
            <w:pPr>
              <w:spacing w:after="0" w:line="240" w:lineRule="auto"/>
              <w:jc w:val="center"/>
              <w:rPr>
                <w:rFonts w:ascii="Times New Roman" w:eastAsia="Times New Roman" w:hAnsi="Times New Roman" w:cs="Times New Roman"/>
                <w:spacing w:val="24"/>
                <w:sz w:val="24"/>
                <w:szCs w:val="24"/>
                <w:lang w:eastAsia="cs-CZ"/>
              </w:rPr>
            </w:pPr>
          </w:p>
        </w:tc>
      </w:tr>
      <w:tr w:rsidR="00894B42" w:rsidRPr="00894B42" w:rsidTr="00894B42">
        <w:trPr>
          <w:tblCellSpacing w:w="15" w:type="dxa"/>
        </w:trPr>
        <w:tc>
          <w:tcPr>
            <w:tcW w:w="0" w:type="auto"/>
            <w:gridSpan w:val="2"/>
            <w:vAlign w:val="center"/>
            <w:hideMark/>
          </w:tcPr>
          <w:p w:rsidR="00894B42" w:rsidRPr="00894B42" w:rsidRDefault="00D4742C" w:rsidP="00894B42">
            <w:pPr>
              <w:spacing w:after="0" w:line="240" w:lineRule="auto"/>
              <w:jc w:val="center"/>
              <w:rPr>
                <w:rFonts w:ascii="Times New Roman" w:eastAsia="Times New Roman" w:hAnsi="Times New Roman" w:cs="Times New Roman"/>
                <w:spacing w:val="24"/>
                <w:sz w:val="24"/>
                <w:szCs w:val="24"/>
                <w:lang w:eastAsia="cs-CZ"/>
              </w:rPr>
            </w:pPr>
            <w:r>
              <w:rPr>
                <w:rFonts w:ascii="Times New Roman" w:eastAsia="Times New Roman" w:hAnsi="Times New Roman" w:cs="Times New Roman"/>
                <w:spacing w:val="24"/>
                <w:sz w:val="24"/>
                <w:szCs w:val="24"/>
                <w:lang w:eastAsia="cs-CZ"/>
              </w:rPr>
              <w:pict>
                <v:rect id="_x0000_i1025" style="width:453.6pt;height:.75pt" o:hralign="center" o:hrstd="t" o:hr="t" fillcolor="#a0a0a0" stroked="f"/>
              </w:pict>
            </w:r>
          </w:p>
        </w:tc>
      </w:tr>
    </w:tbl>
    <w:p w:rsidR="00894B42" w:rsidRPr="00894B42" w:rsidRDefault="00894B42" w:rsidP="00894B42">
      <w:pPr>
        <w:spacing w:after="0" w:line="240" w:lineRule="auto"/>
        <w:jc w:val="center"/>
        <w:rPr>
          <w:rFonts w:ascii="Times New Roman" w:eastAsia="Times New Roman" w:hAnsi="Times New Roman" w:cs="Times New Roman"/>
          <w:b/>
          <w:bCs/>
          <w:sz w:val="24"/>
          <w:szCs w:val="24"/>
          <w:u w:val="single"/>
          <w:lang w:eastAsia="cs-CZ"/>
        </w:rPr>
      </w:pPr>
      <w:r w:rsidRPr="00894B42">
        <w:rPr>
          <w:rFonts w:ascii="Times New Roman" w:eastAsia="Times New Roman" w:hAnsi="Times New Roman" w:cs="Times New Roman"/>
          <w:b/>
          <w:bCs/>
          <w:sz w:val="24"/>
          <w:szCs w:val="24"/>
          <w:u w:val="single"/>
          <w:lang w:eastAsia="cs-CZ"/>
        </w:rPr>
        <w:t>Schválení závěrečného účtu města Slavkov u Brna za rok 2016</w:t>
      </w:r>
    </w:p>
    <w:p w:rsidR="00894B42" w:rsidRPr="00894B42" w:rsidRDefault="00894B42" w:rsidP="00894B42">
      <w:pPr>
        <w:spacing w:after="0" w:line="240" w:lineRule="auto"/>
        <w:jc w:val="both"/>
        <w:rPr>
          <w:rFonts w:ascii="Times New Roman" w:eastAsia="Times New Roman" w:hAnsi="Times New Roman" w:cs="Times New Roman"/>
          <w:b/>
          <w:bCs/>
          <w:sz w:val="24"/>
          <w:szCs w:val="24"/>
          <w:lang w:eastAsia="cs-CZ"/>
        </w:rPr>
      </w:pPr>
      <w:r w:rsidRPr="00894B42">
        <w:rPr>
          <w:rFonts w:ascii="Times New Roman" w:eastAsia="Times New Roman" w:hAnsi="Times New Roman" w:cs="Times New Roman"/>
          <w:b/>
          <w:bCs/>
          <w:sz w:val="24"/>
          <w:szCs w:val="24"/>
          <w:lang w:eastAsia="cs-CZ"/>
        </w:rPr>
        <w:t>Obsah</w:t>
      </w:r>
    </w:p>
    <w:p w:rsidR="00894B42" w:rsidRPr="00894B42" w:rsidRDefault="00894B42" w:rsidP="00894B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sz w:val="24"/>
          <w:szCs w:val="24"/>
          <w:lang w:eastAsia="cs-CZ"/>
        </w:rPr>
        <w:t>Plnění rozpočtu příjmů a výdajů</w:t>
      </w:r>
    </w:p>
    <w:p w:rsidR="00894B42" w:rsidRPr="00894B42" w:rsidRDefault="00894B42" w:rsidP="00894B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sz w:val="24"/>
          <w:szCs w:val="24"/>
          <w:lang w:eastAsia="cs-CZ"/>
        </w:rPr>
        <w:t>Hospodaření s majetkem města a další finanční operace</w:t>
      </w:r>
    </w:p>
    <w:p w:rsidR="00894B42" w:rsidRPr="00894B42" w:rsidRDefault="00894B42" w:rsidP="00894B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sz w:val="24"/>
          <w:szCs w:val="24"/>
          <w:lang w:eastAsia="cs-CZ"/>
        </w:rPr>
        <w:t>Tvorba a použití fondů</w:t>
      </w:r>
    </w:p>
    <w:p w:rsidR="00894B42" w:rsidRPr="00894B42" w:rsidRDefault="00894B42" w:rsidP="00894B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sz w:val="24"/>
          <w:szCs w:val="24"/>
          <w:lang w:eastAsia="cs-CZ"/>
        </w:rPr>
        <w:t>Vyúčtování finančních vztahů ke státnímu rozpočtu a ostatním rozpočtům veřejné úrovně</w:t>
      </w:r>
    </w:p>
    <w:p w:rsidR="00894B42" w:rsidRPr="00894B42" w:rsidRDefault="00894B42" w:rsidP="00894B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sz w:val="24"/>
          <w:szCs w:val="24"/>
          <w:lang w:eastAsia="cs-CZ"/>
        </w:rPr>
        <w:t>Hospodářská činnost města</w:t>
      </w:r>
    </w:p>
    <w:p w:rsidR="00894B42" w:rsidRPr="00894B42" w:rsidRDefault="00894B42" w:rsidP="00894B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sz w:val="24"/>
          <w:szCs w:val="24"/>
          <w:lang w:eastAsia="cs-CZ"/>
        </w:rPr>
        <w:t>Hospodaření příspěvkových organizací</w:t>
      </w:r>
    </w:p>
    <w:p w:rsidR="00894B42" w:rsidRPr="00894B42" w:rsidRDefault="00894B42" w:rsidP="00894B4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sz w:val="24"/>
          <w:szCs w:val="24"/>
          <w:lang w:eastAsia="cs-CZ"/>
        </w:rPr>
        <w:t>Zpráva o výsledku přezkoumání hospodaření</w:t>
      </w:r>
    </w:p>
    <w:p w:rsidR="00894B42" w:rsidRPr="00894B42" w:rsidRDefault="00894B42" w:rsidP="00894B42">
      <w:pPr>
        <w:spacing w:after="0" w:line="240" w:lineRule="auto"/>
        <w:jc w:val="both"/>
        <w:rPr>
          <w:rFonts w:ascii="Times New Roman" w:eastAsia="Times New Roman" w:hAnsi="Times New Roman" w:cs="Times New Roman"/>
          <w:b/>
          <w:bCs/>
          <w:sz w:val="24"/>
          <w:szCs w:val="24"/>
          <w:lang w:eastAsia="cs-CZ"/>
        </w:rPr>
      </w:pPr>
      <w:r w:rsidRPr="00894B42">
        <w:rPr>
          <w:rFonts w:ascii="Times New Roman" w:eastAsia="Times New Roman" w:hAnsi="Times New Roman" w:cs="Times New Roman"/>
          <w:b/>
          <w:bCs/>
          <w:sz w:val="24"/>
          <w:szCs w:val="24"/>
          <w:lang w:eastAsia="cs-CZ"/>
        </w:rPr>
        <w:t>Důvodová zpráva</w:t>
      </w:r>
    </w:p>
    <w:p w:rsidR="00894B42" w:rsidRPr="00894B42" w:rsidRDefault="00894B42" w:rsidP="00894B42">
      <w:pPr>
        <w:spacing w:after="0"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sz w:val="24"/>
          <w:szCs w:val="24"/>
          <w:lang w:eastAsia="cs-CZ"/>
        </w:rPr>
        <w:t>Finanční odbor města Slavkov u Brna předkládá v souladu se zákonem č. 128/2000 Sb., o obcích, ve znění pozdějších předpisů,  v souladu se zákonem č. 250/2000 Sb., o rozpočtových pravidlech územních rozpočtů, ve znění pozdějších předpisů, závěrečný účet města Slavkov u Brna za rok 2016.</w:t>
      </w:r>
    </w:p>
    <w:p w:rsidR="00894B42" w:rsidRPr="00894B42" w:rsidRDefault="00894B42" w:rsidP="00894B42">
      <w:pPr>
        <w:spacing w:after="0"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sz w:val="24"/>
          <w:szCs w:val="24"/>
          <w:lang w:eastAsia="cs-CZ"/>
        </w:rPr>
        <w:t> </w:t>
      </w:r>
    </w:p>
    <w:p w:rsidR="00894B42" w:rsidRPr="00894B42" w:rsidRDefault="00894B42" w:rsidP="00894B42">
      <w:pPr>
        <w:spacing w:after="0"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sz w:val="24"/>
          <w:szCs w:val="24"/>
          <w:lang w:eastAsia="cs-CZ"/>
        </w:rPr>
        <w:t>Přezkoumání hospodaření provedla auditorská společnost AUDIT KOREKT s.r.o.,  oprávnění KA ČR číslo 258, zejména podle zákona č. 420/2004 Sb., o přezkoumání hospodaření územních samosprávných celků a dobrovolných svazků obcí, ve znění pozdějších předpisů, podle zákona č. 93/2009 Sb., o auditorech a o změně některých zákonů, ve znění pozdějších předpisů a podle zákona  č. 128/2000 Sb., o obcích, ve znění pozdějších předpisů.</w:t>
      </w:r>
    </w:p>
    <w:p w:rsidR="00894B42" w:rsidRPr="00894B42" w:rsidRDefault="00894B42" w:rsidP="00894B42">
      <w:pPr>
        <w:spacing w:after="0"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sz w:val="24"/>
          <w:szCs w:val="24"/>
          <w:lang w:eastAsia="cs-CZ"/>
        </w:rPr>
        <w:t> </w:t>
      </w:r>
    </w:p>
    <w:p w:rsidR="00894B42" w:rsidRPr="00894B42" w:rsidRDefault="00894B42" w:rsidP="00894B42">
      <w:pPr>
        <w:spacing w:after="0"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sz w:val="24"/>
          <w:szCs w:val="24"/>
          <w:lang w:eastAsia="cs-CZ"/>
        </w:rPr>
        <w:t xml:space="preserve">V závěru zprávy je uvedeno: </w:t>
      </w:r>
      <w:r w:rsidRPr="00894B42">
        <w:rPr>
          <w:rFonts w:ascii="Times New Roman" w:eastAsia="Times New Roman" w:hAnsi="Times New Roman" w:cs="Times New Roman"/>
          <w:b/>
          <w:bCs/>
          <w:i/>
          <w:iCs/>
          <w:sz w:val="24"/>
          <w:szCs w:val="24"/>
          <w:lang w:eastAsia="cs-CZ"/>
        </w:rPr>
        <w:t>" Při přezkoumání hospodaření územního samosprávného celku města Slavkov u Brna za rok 2016 byly zjištěny chyby a nedostatky, které nemají závažnost nedostatků uvedených pod písmenem c). "</w:t>
      </w:r>
    </w:p>
    <w:p w:rsidR="00894B42" w:rsidRPr="00894B42" w:rsidRDefault="00894B42" w:rsidP="00894B42">
      <w:pPr>
        <w:spacing w:after="0"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sz w:val="24"/>
          <w:szCs w:val="24"/>
          <w:lang w:eastAsia="cs-CZ"/>
        </w:rPr>
        <w:t> </w:t>
      </w:r>
    </w:p>
    <w:p w:rsidR="00894B42" w:rsidRPr="00894B42" w:rsidRDefault="00894B42" w:rsidP="00894B42">
      <w:pPr>
        <w:spacing w:after="0"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sz w:val="24"/>
          <w:szCs w:val="24"/>
          <w:lang w:eastAsia="cs-CZ"/>
        </w:rPr>
        <w:t>Příloha zprávy o výsledku přezkoumání hospodaření, v bodě I. Zjištění, případně popis zjištěných chyb a nedostatků podle § 10 odstavce 3 písmena b) se uvádí: "</w:t>
      </w:r>
      <w:r w:rsidRPr="00894B42">
        <w:rPr>
          <w:rFonts w:ascii="Times New Roman" w:eastAsia="Times New Roman" w:hAnsi="Times New Roman" w:cs="Times New Roman"/>
          <w:b/>
          <w:bCs/>
          <w:i/>
          <w:iCs/>
          <w:sz w:val="24"/>
          <w:szCs w:val="24"/>
          <w:lang w:eastAsia="cs-CZ"/>
        </w:rPr>
        <w:t>Organizace nevypracovala vnitřní směrnici k poskytnutí dotací dle zákona č. 250/2000 Sb., o rozpočtových pravidlech územních rozpočtů."</w:t>
      </w:r>
    </w:p>
    <w:p w:rsidR="00894B42" w:rsidRPr="00894B42" w:rsidRDefault="00894B42" w:rsidP="00894B42">
      <w:pPr>
        <w:spacing w:after="0"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sz w:val="24"/>
          <w:szCs w:val="24"/>
          <w:lang w:eastAsia="cs-CZ"/>
        </w:rPr>
        <w:t> </w:t>
      </w:r>
    </w:p>
    <w:p w:rsidR="00894B42" w:rsidRPr="00894B42" w:rsidRDefault="00894B42" w:rsidP="00894B42">
      <w:pPr>
        <w:spacing w:after="0"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i/>
          <w:iCs/>
          <w:sz w:val="24"/>
          <w:szCs w:val="24"/>
          <w:lang w:eastAsia="cs-CZ"/>
        </w:rPr>
        <w:t xml:space="preserve">Rada města na své 81. schůzi konané dne </w:t>
      </w:r>
      <w:r w:rsidR="0080370A" w:rsidRPr="00894B42">
        <w:rPr>
          <w:rFonts w:ascii="Times New Roman" w:eastAsia="Times New Roman" w:hAnsi="Times New Roman" w:cs="Times New Roman"/>
          <w:i/>
          <w:iCs/>
          <w:sz w:val="24"/>
          <w:szCs w:val="24"/>
          <w:lang w:eastAsia="cs-CZ"/>
        </w:rPr>
        <w:t>18. 4. 2017</w:t>
      </w:r>
      <w:r w:rsidRPr="00894B42">
        <w:rPr>
          <w:rFonts w:ascii="Times New Roman" w:eastAsia="Times New Roman" w:hAnsi="Times New Roman" w:cs="Times New Roman"/>
          <w:i/>
          <w:iCs/>
          <w:sz w:val="24"/>
          <w:szCs w:val="24"/>
          <w:lang w:eastAsia="cs-CZ"/>
        </w:rPr>
        <w:t xml:space="preserve"> schválila následující usnesení:</w:t>
      </w:r>
    </w:p>
    <w:p w:rsidR="00894B42" w:rsidRPr="00894B42" w:rsidRDefault="00894B42" w:rsidP="00894B42">
      <w:pPr>
        <w:spacing w:after="0" w:line="240" w:lineRule="auto"/>
        <w:jc w:val="both"/>
        <w:rPr>
          <w:rFonts w:ascii="Times New Roman" w:eastAsia="Times New Roman" w:hAnsi="Times New Roman" w:cs="Times New Roman"/>
          <w:b/>
          <w:bCs/>
          <w:sz w:val="24"/>
          <w:szCs w:val="24"/>
          <w:lang w:eastAsia="cs-CZ"/>
        </w:rPr>
      </w:pPr>
      <w:r w:rsidRPr="00894B42">
        <w:rPr>
          <w:rFonts w:ascii="Times New Roman" w:eastAsia="Times New Roman" w:hAnsi="Times New Roman" w:cs="Times New Roman"/>
          <w:b/>
          <w:bCs/>
          <w:i/>
          <w:iCs/>
          <w:sz w:val="24"/>
          <w:szCs w:val="24"/>
          <w:lang w:eastAsia="cs-CZ"/>
        </w:rPr>
        <w:t>I. Rada města doporučuje zastupitelstvu města</w:t>
      </w:r>
    </w:p>
    <w:p w:rsidR="00894B42" w:rsidRPr="00894B42" w:rsidRDefault="00894B42" w:rsidP="00894B42">
      <w:pPr>
        <w:spacing w:after="0"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i/>
          <w:iCs/>
          <w:sz w:val="24"/>
          <w:szCs w:val="24"/>
          <w:lang w:eastAsia="cs-CZ"/>
        </w:rPr>
        <w:t>schválit v souladu s ustanovením § 84, odst. 2, písm. b) zákona č. 128/2000 Sb., o obcích, v platném znění a § 17 zákona č. 250/2000 Sb., o rozpočtových pravidlech územních rozpočtů, ve znění pozdějších předpisů celoroční hospodaření města a závěrečný účet města za rok 2016 včetně zprávy nezávislého auditora o výsledku přezkoumání hospodaření za rok 2016 s vyjádřením souhlasu s celoročním hospodařením s výhradou.</w:t>
      </w:r>
    </w:p>
    <w:p w:rsidR="00894B42" w:rsidRPr="00894B42" w:rsidRDefault="00894B42" w:rsidP="00894B42">
      <w:pPr>
        <w:spacing w:after="0"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sz w:val="24"/>
          <w:szCs w:val="24"/>
          <w:lang w:eastAsia="cs-CZ"/>
        </w:rPr>
        <w:t> </w:t>
      </w:r>
    </w:p>
    <w:p w:rsidR="00894B42" w:rsidRPr="00894B42" w:rsidRDefault="00894B42" w:rsidP="00894B42">
      <w:pPr>
        <w:spacing w:after="0"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sz w:val="24"/>
          <w:szCs w:val="24"/>
          <w:lang w:eastAsia="cs-CZ"/>
        </w:rPr>
        <w:lastRenderedPageBreak/>
        <w:t> </w:t>
      </w:r>
    </w:p>
    <w:p w:rsidR="00894B42" w:rsidRPr="00894B42" w:rsidRDefault="00894B42" w:rsidP="00894B42">
      <w:pPr>
        <w:spacing w:after="0" w:line="240" w:lineRule="auto"/>
        <w:jc w:val="both"/>
        <w:rPr>
          <w:rFonts w:ascii="Times New Roman" w:eastAsia="Times New Roman" w:hAnsi="Times New Roman" w:cs="Times New Roman"/>
          <w:b/>
          <w:bCs/>
          <w:sz w:val="24"/>
          <w:szCs w:val="24"/>
          <w:lang w:eastAsia="cs-CZ"/>
        </w:rPr>
      </w:pPr>
      <w:r w:rsidRPr="00894B42">
        <w:rPr>
          <w:rFonts w:ascii="Times New Roman" w:eastAsia="Times New Roman" w:hAnsi="Times New Roman" w:cs="Times New Roman"/>
          <w:b/>
          <w:bCs/>
          <w:sz w:val="24"/>
          <w:szCs w:val="24"/>
          <w:lang w:eastAsia="cs-CZ"/>
        </w:rPr>
        <w:t>I. Zastupitelstvo města schvaluje</w:t>
      </w:r>
    </w:p>
    <w:p w:rsidR="00894B42" w:rsidRPr="00894B42" w:rsidRDefault="00894B42" w:rsidP="00894B42">
      <w:pPr>
        <w:spacing w:after="0"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b/>
          <w:bCs/>
          <w:sz w:val="24"/>
          <w:szCs w:val="24"/>
          <w:lang w:eastAsia="cs-CZ"/>
        </w:rPr>
        <w:t>v souladu s ustanovením § 84, odst. 2, písm. b) zákona č. 128/2000 Sb., o obcích, v platném znění a § 17 zákona č. 250/2000 Sb., o rozpočtových pravidlech územních rozpočtů, ve znění pozdějších předpisů celoroční hospodaření města a závěrečný účet města za rok 2016 včetně zprávy nezávislého auditora o výsledku přezkoumání hospodaření za rok 2016 s vyjádřením souhlasu s celoročním hospodařením s výhradou.</w:t>
      </w:r>
    </w:p>
    <w:p w:rsidR="00894B42" w:rsidRPr="00894B42" w:rsidRDefault="00894B42" w:rsidP="00894B42">
      <w:pPr>
        <w:spacing w:after="0" w:line="240" w:lineRule="auto"/>
        <w:jc w:val="both"/>
        <w:rPr>
          <w:rFonts w:ascii="Times New Roman" w:eastAsia="Times New Roman" w:hAnsi="Times New Roman" w:cs="Times New Roman"/>
          <w:b/>
          <w:bCs/>
          <w:sz w:val="24"/>
          <w:szCs w:val="24"/>
          <w:lang w:eastAsia="cs-CZ"/>
        </w:rPr>
      </w:pPr>
      <w:r w:rsidRPr="00894B42">
        <w:rPr>
          <w:rFonts w:ascii="Times New Roman" w:eastAsia="Times New Roman" w:hAnsi="Times New Roman" w:cs="Times New Roman"/>
          <w:b/>
          <w:bCs/>
          <w:sz w:val="24"/>
          <w:szCs w:val="24"/>
          <w:lang w:eastAsia="cs-CZ"/>
        </w:rPr>
        <w:t>II. Zastupitelstvo města ukládá</w:t>
      </w:r>
    </w:p>
    <w:p w:rsidR="00894B42" w:rsidRPr="00894B42" w:rsidRDefault="00894B42" w:rsidP="00894B42">
      <w:pPr>
        <w:spacing w:after="0" w:line="240" w:lineRule="auto"/>
        <w:jc w:val="both"/>
        <w:rPr>
          <w:rFonts w:ascii="Times New Roman" w:eastAsia="Times New Roman" w:hAnsi="Times New Roman" w:cs="Times New Roman"/>
          <w:sz w:val="24"/>
          <w:szCs w:val="24"/>
          <w:lang w:eastAsia="cs-CZ"/>
        </w:rPr>
      </w:pPr>
      <w:r w:rsidRPr="00894B42">
        <w:rPr>
          <w:rFonts w:ascii="Times New Roman" w:eastAsia="Times New Roman" w:hAnsi="Times New Roman" w:cs="Times New Roman"/>
          <w:b/>
          <w:bCs/>
          <w:sz w:val="24"/>
          <w:szCs w:val="24"/>
          <w:lang w:eastAsia="cs-CZ"/>
        </w:rPr>
        <w:t>radě města zajistit vypracování vnitřní směrnice o poskytování dotací z rozpočtu města.</w:t>
      </w:r>
    </w:p>
    <w:p w:rsidR="00894B42" w:rsidRPr="00894B42" w:rsidRDefault="00894B42" w:rsidP="00894B42">
      <w:pPr>
        <w:spacing w:after="0" w:line="240" w:lineRule="auto"/>
        <w:jc w:val="both"/>
        <w:rPr>
          <w:rFonts w:ascii="Times New Roman" w:eastAsia="Times New Roman" w:hAnsi="Times New Roman" w:cs="Times New Roman"/>
          <w:sz w:val="24"/>
          <w:szCs w:val="24"/>
          <w:lang w:eastAsia="cs-CZ"/>
        </w:rPr>
      </w:pPr>
    </w:p>
    <w:p w:rsidR="00894B42" w:rsidRPr="00894B42" w:rsidRDefault="00894B42" w:rsidP="00894B42">
      <w:pPr>
        <w:spacing w:after="0" w:line="240" w:lineRule="auto"/>
        <w:jc w:val="both"/>
        <w:rPr>
          <w:rFonts w:ascii="Times New Roman" w:eastAsia="Times New Roman" w:hAnsi="Times New Roman" w:cs="Times New Roman"/>
          <w:vanish/>
          <w:sz w:val="24"/>
          <w:szCs w:val="24"/>
          <w:lang w:eastAsia="cs-CZ"/>
        </w:rPr>
      </w:pPr>
    </w:p>
    <w:tbl>
      <w:tblPr>
        <w:tblW w:w="5000" w:type="pct"/>
        <w:tblCellSpacing w:w="75" w:type="dxa"/>
        <w:tblCellMar>
          <w:top w:w="15" w:type="dxa"/>
          <w:left w:w="15" w:type="dxa"/>
          <w:bottom w:w="15" w:type="dxa"/>
          <w:right w:w="15" w:type="dxa"/>
        </w:tblCellMar>
        <w:tblLook w:val="04A0" w:firstRow="1" w:lastRow="0" w:firstColumn="1" w:lastColumn="0" w:noHBand="0" w:noVBand="1"/>
      </w:tblPr>
      <w:tblGrid>
        <w:gridCol w:w="9141"/>
        <w:gridCol w:w="261"/>
      </w:tblGrid>
      <w:tr w:rsidR="00894B42" w:rsidRPr="00894B42" w:rsidTr="00E8531F">
        <w:trPr>
          <w:tblCellSpacing w:w="75" w:type="dxa"/>
        </w:trPr>
        <w:tc>
          <w:tcPr>
            <w:tcW w:w="3600" w:type="dxa"/>
            <w:vAlign w:val="center"/>
            <w:hideMark/>
          </w:tcPr>
          <w:p w:rsidR="00894B42" w:rsidRPr="00894B42" w:rsidRDefault="00894B42" w:rsidP="00894B42">
            <w:pPr>
              <w:spacing w:before="480" w:after="0" w:line="240" w:lineRule="auto"/>
              <w:rPr>
                <w:rFonts w:ascii="Times New Roman" w:eastAsia="Times New Roman" w:hAnsi="Times New Roman" w:cs="Times New Roman"/>
                <w:sz w:val="24"/>
                <w:szCs w:val="24"/>
                <w:lang w:eastAsia="cs-CZ"/>
              </w:rPr>
            </w:pPr>
          </w:p>
        </w:tc>
        <w:tc>
          <w:tcPr>
            <w:tcW w:w="0" w:type="auto"/>
            <w:vAlign w:val="center"/>
          </w:tcPr>
          <w:p w:rsidR="00894B42" w:rsidRPr="00894B42" w:rsidRDefault="00894B42" w:rsidP="00894B42">
            <w:pPr>
              <w:spacing w:before="480" w:after="0" w:line="240" w:lineRule="auto"/>
              <w:rPr>
                <w:rFonts w:ascii="Times New Roman" w:eastAsia="Times New Roman" w:hAnsi="Times New Roman" w:cs="Times New Roman"/>
                <w:sz w:val="24"/>
                <w:szCs w:val="24"/>
                <w:lang w:eastAsia="cs-CZ"/>
              </w:rPr>
            </w:pPr>
          </w:p>
        </w:tc>
      </w:tr>
      <w:tr w:rsidR="00894B42" w:rsidRPr="00894B42" w:rsidTr="00E8531F">
        <w:trPr>
          <w:tblCellSpacing w:w="75" w:type="dxa"/>
        </w:trPr>
        <w:tc>
          <w:tcPr>
            <w:tcW w:w="0" w:type="auto"/>
            <w:vAlign w:val="center"/>
          </w:tcPr>
          <w:p w:rsidR="00894B42" w:rsidRPr="00894B42" w:rsidRDefault="00894B42" w:rsidP="00894B42">
            <w:pPr>
              <w:spacing w:before="480" w:after="0" w:line="240" w:lineRule="auto"/>
              <w:rPr>
                <w:rFonts w:ascii="Times New Roman" w:eastAsia="Times New Roman" w:hAnsi="Times New Roman" w:cs="Times New Roman"/>
                <w:sz w:val="24"/>
                <w:szCs w:val="24"/>
                <w:lang w:eastAsia="cs-CZ"/>
              </w:rPr>
            </w:pPr>
          </w:p>
        </w:tc>
        <w:tc>
          <w:tcPr>
            <w:tcW w:w="0" w:type="auto"/>
            <w:vAlign w:val="center"/>
            <w:hideMark/>
          </w:tcPr>
          <w:p w:rsidR="00894B42" w:rsidRPr="00894B42" w:rsidRDefault="00894B42" w:rsidP="00894B42">
            <w:pPr>
              <w:spacing w:before="480" w:after="0" w:line="240" w:lineRule="auto"/>
              <w:rPr>
                <w:rFonts w:ascii="Times New Roman" w:eastAsia="Times New Roman" w:hAnsi="Times New Roman" w:cs="Times New Roman"/>
                <w:sz w:val="24"/>
                <w:szCs w:val="24"/>
                <w:lang w:eastAsia="cs-CZ"/>
              </w:rPr>
            </w:pPr>
          </w:p>
        </w:tc>
      </w:tr>
      <w:tr w:rsidR="00894B42" w:rsidRPr="00894B42" w:rsidTr="00E8531F">
        <w:trPr>
          <w:tblCellSpacing w:w="75" w:type="dxa"/>
        </w:trPr>
        <w:tc>
          <w:tcPr>
            <w:tcW w:w="0" w:type="auto"/>
          </w:tcPr>
          <w:p w:rsidR="00894B42" w:rsidRPr="00894B42" w:rsidRDefault="00894B42" w:rsidP="00894B42">
            <w:pPr>
              <w:spacing w:before="480" w:after="0" w:line="240" w:lineRule="auto"/>
              <w:rPr>
                <w:rFonts w:ascii="Times New Roman" w:eastAsia="Times New Roman" w:hAnsi="Times New Roman" w:cs="Times New Roman"/>
                <w:sz w:val="24"/>
                <w:szCs w:val="24"/>
                <w:lang w:eastAsia="cs-CZ"/>
              </w:rPr>
            </w:pPr>
          </w:p>
        </w:tc>
        <w:tc>
          <w:tcPr>
            <w:tcW w:w="0" w:type="auto"/>
            <w:hideMark/>
          </w:tcPr>
          <w:p w:rsidR="00894B42" w:rsidRPr="00894B42" w:rsidRDefault="00894B42" w:rsidP="00894B42">
            <w:pPr>
              <w:spacing w:after="0" w:line="240" w:lineRule="auto"/>
              <w:jc w:val="both"/>
              <w:rPr>
                <w:rFonts w:ascii="Times New Roman" w:eastAsia="Times New Roman" w:hAnsi="Times New Roman" w:cs="Times New Roman"/>
                <w:sz w:val="24"/>
                <w:szCs w:val="24"/>
                <w:lang w:eastAsia="cs-CZ"/>
              </w:rPr>
            </w:pPr>
          </w:p>
        </w:tc>
      </w:tr>
      <w:tr w:rsidR="00894B42" w:rsidRPr="00894B42" w:rsidTr="00E8531F">
        <w:trPr>
          <w:tblCellSpacing w:w="75" w:type="dxa"/>
        </w:trPr>
        <w:tc>
          <w:tcPr>
            <w:tcW w:w="0" w:type="auto"/>
          </w:tcPr>
          <w:p w:rsidR="00894B42" w:rsidRPr="00894B42" w:rsidRDefault="00894B42" w:rsidP="00894B4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894B42" w:rsidRPr="00894B42" w:rsidRDefault="00894B42" w:rsidP="00894B42">
            <w:pPr>
              <w:spacing w:after="0" w:line="240" w:lineRule="auto"/>
              <w:rPr>
                <w:rFonts w:ascii="Times New Roman" w:eastAsia="Times New Roman" w:hAnsi="Times New Roman" w:cs="Times New Roman"/>
                <w:sz w:val="24"/>
                <w:szCs w:val="24"/>
                <w:lang w:eastAsia="cs-CZ"/>
              </w:rPr>
            </w:pPr>
          </w:p>
        </w:tc>
      </w:tr>
      <w:tr w:rsidR="00894B42" w:rsidRPr="00894B42" w:rsidTr="00894B42">
        <w:trPr>
          <w:tblCellSpacing w:w="75" w:type="dxa"/>
        </w:trPr>
        <w:tc>
          <w:tcPr>
            <w:tcW w:w="0" w:type="auto"/>
            <w:vAlign w:val="center"/>
            <w:hideMark/>
          </w:tcPr>
          <w:p w:rsidR="00894B42" w:rsidRPr="00894B42" w:rsidRDefault="00894B42" w:rsidP="00894B4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894B42" w:rsidRPr="00894B42" w:rsidRDefault="00894B42" w:rsidP="00894B42">
            <w:pPr>
              <w:spacing w:after="0" w:line="240" w:lineRule="auto"/>
              <w:rPr>
                <w:rFonts w:ascii="Times New Roman" w:eastAsia="Times New Roman" w:hAnsi="Times New Roman" w:cs="Times New Roman"/>
                <w:sz w:val="24"/>
                <w:szCs w:val="24"/>
                <w:lang w:eastAsia="cs-CZ"/>
              </w:rPr>
            </w:pPr>
          </w:p>
        </w:tc>
      </w:tr>
      <w:tr w:rsidR="00894B42" w:rsidRPr="00894B42" w:rsidTr="00D4742C">
        <w:trPr>
          <w:tblCellSpacing w:w="75" w:type="dxa"/>
        </w:trPr>
        <w:tc>
          <w:tcPr>
            <w:tcW w:w="0" w:type="auto"/>
          </w:tcPr>
          <w:p w:rsidR="00894B42" w:rsidRDefault="00894B42"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894B42">
            <w:pPr>
              <w:spacing w:after="0" w:line="240" w:lineRule="auto"/>
              <w:rPr>
                <w:rFonts w:ascii="Times New Roman" w:eastAsia="Times New Roman" w:hAnsi="Times New Roman" w:cs="Times New Roman"/>
                <w:sz w:val="24"/>
                <w:szCs w:val="24"/>
                <w:lang w:eastAsia="cs-CZ"/>
              </w:rPr>
            </w:pPr>
          </w:p>
          <w:p w:rsidR="00D4742C" w:rsidRDefault="00D4742C" w:rsidP="00D4742C">
            <w:pPr>
              <w:rPr>
                <w:sz w:val="32"/>
                <w:szCs w:val="32"/>
              </w:rPr>
            </w:pPr>
            <w:r>
              <w:rPr>
                <w:sz w:val="32"/>
                <w:szCs w:val="32"/>
              </w:rPr>
              <w:t xml:space="preserve">ÚSC: </w:t>
            </w:r>
            <w:r>
              <w:rPr>
                <w:sz w:val="32"/>
                <w:szCs w:val="32"/>
              </w:rPr>
              <w:tab/>
            </w:r>
            <w:r>
              <w:rPr>
                <w:sz w:val="32"/>
                <w:szCs w:val="32"/>
              </w:rPr>
              <w:tab/>
            </w:r>
            <w:r>
              <w:rPr>
                <w:sz w:val="32"/>
                <w:szCs w:val="32"/>
              </w:rPr>
              <w:tab/>
            </w:r>
            <w:r>
              <w:rPr>
                <w:sz w:val="32"/>
                <w:szCs w:val="32"/>
              </w:rPr>
              <w:tab/>
              <w:t xml:space="preserve">Slavkov u Brna </w:t>
            </w:r>
          </w:p>
          <w:p w:rsidR="00D4742C" w:rsidRDefault="00D4742C" w:rsidP="00D4742C">
            <w:pPr>
              <w:rPr>
                <w:szCs w:val="24"/>
              </w:rPr>
            </w:pPr>
          </w:p>
          <w:p w:rsidR="00D4742C" w:rsidRDefault="00D4742C" w:rsidP="00D4742C"/>
          <w:p w:rsidR="00D4742C" w:rsidRDefault="00D4742C" w:rsidP="00D4742C"/>
          <w:p w:rsidR="00D4742C" w:rsidRDefault="00D4742C" w:rsidP="00D4742C"/>
          <w:p w:rsidR="00D4742C" w:rsidRDefault="00D4742C" w:rsidP="00D4742C"/>
          <w:p w:rsidR="00D4742C" w:rsidRDefault="00D4742C" w:rsidP="00D4742C">
            <w:pPr>
              <w:rPr>
                <w:sz w:val="32"/>
                <w:szCs w:val="32"/>
              </w:rPr>
            </w:pPr>
            <w:r>
              <w:rPr>
                <w:sz w:val="32"/>
                <w:szCs w:val="32"/>
              </w:rPr>
              <w:t>Rozpočtový rok:</w:t>
            </w:r>
            <w:r>
              <w:rPr>
                <w:sz w:val="32"/>
                <w:szCs w:val="32"/>
              </w:rPr>
              <w:tab/>
            </w:r>
            <w:r>
              <w:rPr>
                <w:sz w:val="32"/>
                <w:szCs w:val="32"/>
              </w:rPr>
              <w:tab/>
            </w:r>
            <w:r>
              <w:rPr>
                <w:sz w:val="32"/>
                <w:szCs w:val="32"/>
              </w:rPr>
              <w:tab/>
              <w:t>2016</w:t>
            </w:r>
          </w:p>
          <w:p w:rsidR="00D4742C" w:rsidRDefault="00D4742C" w:rsidP="00D4742C">
            <w:pPr>
              <w:jc w:val="center"/>
              <w:rPr>
                <w:szCs w:val="24"/>
              </w:rPr>
            </w:pPr>
          </w:p>
          <w:p w:rsidR="00D4742C" w:rsidRDefault="00D4742C" w:rsidP="00D4742C">
            <w:pPr>
              <w:jc w:val="center"/>
            </w:pPr>
          </w:p>
          <w:p w:rsidR="00D4742C" w:rsidRDefault="00D4742C" w:rsidP="00D4742C">
            <w:pPr>
              <w:rPr>
                <w:sz w:val="32"/>
                <w:szCs w:val="32"/>
              </w:rPr>
            </w:pPr>
            <w:r>
              <w:rPr>
                <w:sz w:val="32"/>
                <w:szCs w:val="32"/>
              </w:rPr>
              <w:t xml:space="preserve">                          Závěrečný účet města Slavkov u Brna</w:t>
            </w:r>
          </w:p>
          <w:p w:rsidR="00D4742C" w:rsidRDefault="00D4742C" w:rsidP="00D4742C">
            <w:pPr>
              <w:rPr>
                <w:szCs w:val="24"/>
              </w:rPr>
            </w:pPr>
          </w:p>
          <w:p w:rsidR="00D4742C" w:rsidRDefault="00D4742C" w:rsidP="00D4742C"/>
          <w:p w:rsidR="00D4742C" w:rsidRDefault="00D4742C" w:rsidP="00D4742C">
            <w:pPr>
              <w:pStyle w:val="Odstavecseseznamem"/>
              <w:numPr>
                <w:ilvl w:val="0"/>
                <w:numId w:val="3"/>
              </w:numPr>
              <w:spacing w:line="276" w:lineRule="auto"/>
              <w:rPr>
                <w:b w:val="0"/>
              </w:rPr>
            </w:pPr>
            <w:r>
              <w:rPr>
                <w:b w:val="0"/>
              </w:rPr>
              <w:t>Plnění rozpočtu příjmů a výdajů</w:t>
            </w:r>
          </w:p>
          <w:p w:rsidR="00D4742C" w:rsidRDefault="00D4742C" w:rsidP="00D4742C">
            <w:pPr>
              <w:pStyle w:val="Odstavecseseznamem"/>
              <w:numPr>
                <w:ilvl w:val="0"/>
                <w:numId w:val="3"/>
              </w:numPr>
              <w:spacing w:line="276" w:lineRule="auto"/>
              <w:rPr>
                <w:b w:val="0"/>
              </w:rPr>
            </w:pPr>
            <w:r>
              <w:rPr>
                <w:b w:val="0"/>
              </w:rPr>
              <w:t>Hospodaření s majetkem města a další finanční operace</w:t>
            </w:r>
          </w:p>
          <w:p w:rsidR="00D4742C" w:rsidRDefault="00D4742C" w:rsidP="00D4742C">
            <w:pPr>
              <w:pStyle w:val="Odstavecseseznamem"/>
              <w:numPr>
                <w:ilvl w:val="0"/>
                <w:numId w:val="3"/>
              </w:numPr>
              <w:spacing w:line="276" w:lineRule="auto"/>
              <w:rPr>
                <w:b w:val="0"/>
              </w:rPr>
            </w:pPr>
            <w:r>
              <w:rPr>
                <w:b w:val="0"/>
              </w:rPr>
              <w:t>Tvorba a použití fondů</w:t>
            </w:r>
          </w:p>
          <w:p w:rsidR="00D4742C" w:rsidRDefault="00D4742C" w:rsidP="00D4742C">
            <w:pPr>
              <w:pStyle w:val="Odstavecseseznamem"/>
              <w:numPr>
                <w:ilvl w:val="0"/>
                <w:numId w:val="3"/>
              </w:numPr>
              <w:spacing w:line="276" w:lineRule="auto"/>
              <w:rPr>
                <w:b w:val="0"/>
              </w:rPr>
            </w:pPr>
            <w:r>
              <w:rPr>
                <w:b w:val="0"/>
              </w:rPr>
              <w:t>Vyúčtování finančních vztahů ke státnímu rozpočtu a ostatním rozpočtům veřejné úrovně</w:t>
            </w:r>
          </w:p>
          <w:p w:rsidR="00D4742C" w:rsidRDefault="00D4742C" w:rsidP="00D4742C">
            <w:pPr>
              <w:pStyle w:val="Odstavecseseznamem"/>
              <w:numPr>
                <w:ilvl w:val="0"/>
                <w:numId w:val="3"/>
              </w:numPr>
              <w:spacing w:line="276" w:lineRule="auto"/>
              <w:rPr>
                <w:b w:val="0"/>
              </w:rPr>
            </w:pPr>
            <w:r>
              <w:rPr>
                <w:b w:val="0"/>
              </w:rPr>
              <w:t>Hospodářská činnost města</w:t>
            </w:r>
          </w:p>
          <w:p w:rsidR="00D4742C" w:rsidRDefault="00D4742C" w:rsidP="00D4742C">
            <w:pPr>
              <w:pStyle w:val="Odstavecseseznamem"/>
              <w:numPr>
                <w:ilvl w:val="0"/>
                <w:numId w:val="3"/>
              </w:numPr>
              <w:spacing w:line="276" w:lineRule="auto"/>
              <w:rPr>
                <w:b w:val="0"/>
              </w:rPr>
            </w:pPr>
            <w:r>
              <w:rPr>
                <w:b w:val="0"/>
              </w:rPr>
              <w:t>Hospodaření příspěvkových organizací zřízených městem</w:t>
            </w:r>
          </w:p>
          <w:p w:rsidR="00D4742C" w:rsidRDefault="00D4742C" w:rsidP="00D4742C">
            <w:pPr>
              <w:pStyle w:val="Odstavecseseznamem"/>
              <w:numPr>
                <w:ilvl w:val="0"/>
                <w:numId w:val="3"/>
              </w:numPr>
              <w:spacing w:line="276" w:lineRule="auto"/>
              <w:rPr>
                <w:b w:val="0"/>
              </w:rPr>
            </w:pPr>
            <w:r>
              <w:rPr>
                <w:b w:val="0"/>
              </w:rPr>
              <w:t>Zpráva o výsledku přezkoumání hospodaření</w:t>
            </w: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r>
              <w:rPr>
                <w:b w:val="0"/>
              </w:rPr>
              <w:t>Připomínky k návrhu závěrečného účtu mohou občané města Slavkov u Brna uplatnit písemně do zasedání zastupitelstva města Slavkov u Brna nebo ústně na zasedání zastupitelstva města Slavkov u Brna.</w:t>
            </w: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r>
              <w:rPr>
                <w:b w:val="0"/>
              </w:rPr>
              <w:t>Veškeré podkladové materiály jsou k nahlédnutí na finančním odboru města Slavkov u Brna</w:t>
            </w: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rPr>
                <w:b/>
              </w:rPr>
            </w:pPr>
          </w:p>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Pr>
              <w:pStyle w:val="Odstavecseseznamem"/>
              <w:numPr>
                <w:ilvl w:val="0"/>
                <w:numId w:val="4"/>
              </w:numPr>
              <w:spacing w:line="276" w:lineRule="auto"/>
            </w:pPr>
            <w:r>
              <w:t>Plnění rozpočtu příjmů a výdajů</w:t>
            </w: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r>
              <w:rPr>
                <w:b w:val="0"/>
              </w:rPr>
              <w:t>Hospodaření města Slavkov u Brna za rok 2016 vykázalo kladné saldo příjmů a výdajů ve výši 35 260 849,95 Kč.</w:t>
            </w:r>
          </w:p>
          <w:p w:rsidR="00D4742C" w:rsidRDefault="00D4742C" w:rsidP="00D4742C">
            <w:pPr>
              <w:pStyle w:val="Odstavecseseznamem"/>
              <w:numPr>
                <w:ilvl w:val="0"/>
                <w:numId w:val="0"/>
              </w:numPr>
              <w:spacing w:line="276" w:lineRule="auto"/>
              <w:rPr>
                <w:b w:val="0"/>
              </w:rPr>
            </w:pPr>
            <w:r>
              <w:rPr>
                <w:b w:val="0"/>
              </w:rPr>
              <w:t>Rozpočet města Slavkov u Brna na rok 2016 byl schválen zastupitelstvem města Slavkov u Brna dne 14. 12. 2015 ve výši příjmů 102 525 800 Kč a výdajů 94 322 800 Kč. V průběhu roku se rozpočet rozpočtovými opatřeními navýšil u příjmů na 142 613 000 Kč, u výdajů na 168 900  800 Kč.</w:t>
            </w:r>
          </w:p>
          <w:p w:rsidR="00D4742C" w:rsidRDefault="00D4742C" w:rsidP="00D4742C">
            <w:pPr>
              <w:pStyle w:val="Odstavecseseznamem"/>
              <w:numPr>
                <w:ilvl w:val="0"/>
                <w:numId w:val="0"/>
              </w:numPr>
              <w:spacing w:line="276" w:lineRule="auto"/>
              <w:rPr>
                <w:b w:val="0"/>
              </w:rPr>
            </w:pPr>
            <w:r>
              <w:rPr>
                <w:b w:val="0"/>
              </w:rPr>
              <w:t>K datu  31. 12. 2016 skutečné příjmy dosáhly výše 157 220 712,66 Kč, což je plnění na upravený rozpočet 110,2 %.  Ke sledovanému datu výše výdajů činila 121 959 862,71 Kč, tj. čerpání výdajů na upravený rozpočet 72,2 %.</w:t>
            </w:r>
          </w:p>
          <w:p w:rsidR="00D4742C" w:rsidRDefault="00D4742C" w:rsidP="00D4742C">
            <w:pPr>
              <w:pStyle w:val="Odstavecseseznamem"/>
              <w:numPr>
                <w:ilvl w:val="0"/>
                <w:numId w:val="0"/>
              </w:numPr>
              <w:spacing w:line="276" w:lineRule="auto"/>
              <w:rPr>
                <w:b w:val="0"/>
              </w:rPr>
            </w:pPr>
          </w:p>
          <w:p w:rsidR="00D4742C" w:rsidRDefault="00D4742C" w:rsidP="00D4742C">
            <w:pPr>
              <w:rPr>
                <w:b/>
              </w:rPr>
            </w:pPr>
            <w:r>
              <w:t>Rekapitulace hospodaření - rok 2016 - bez financování</w:t>
            </w:r>
          </w:p>
          <w:p w:rsidR="00D4742C" w:rsidRDefault="00D4742C" w:rsidP="00D4742C"/>
          <w:p w:rsidR="00D4742C" w:rsidRDefault="00D4742C" w:rsidP="00D4742C">
            <w:r>
              <w:rPr>
                <w:noProof/>
                <w:lang w:eastAsia="cs-CZ"/>
              </w:rPr>
              <w:drawing>
                <wp:inline distT="0" distB="0" distL="0" distR="0">
                  <wp:extent cx="3446780" cy="1652905"/>
                  <wp:effectExtent l="0" t="0" r="1270" b="4445"/>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6780" cy="1652905"/>
                          </a:xfrm>
                          <a:prstGeom prst="rect">
                            <a:avLst/>
                          </a:prstGeom>
                          <a:noFill/>
                          <a:ln>
                            <a:noFill/>
                          </a:ln>
                        </pic:spPr>
                      </pic:pic>
                    </a:graphicData>
                  </a:graphic>
                </wp:inline>
              </w:drawing>
            </w:r>
          </w:p>
          <w:p w:rsidR="00D4742C" w:rsidRDefault="00D4742C" w:rsidP="00D4742C"/>
          <w:p w:rsidR="00D4742C" w:rsidRDefault="00D4742C" w:rsidP="00D4742C"/>
          <w:p w:rsidR="00D4742C" w:rsidRDefault="00D4742C" w:rsidP="00D4742C">
            <w:pPr>
              <w:rPr>
                <w:b/>
              </w:rPr>
            </w:pPr>
            <w:r>
              <w:lastRenderedPageBreak/>
              <w:t>Příjmy - skutečnost rok 2016 - bez financování</w:t>
            </w:r>
          </w:p>
          <w:p w:rsidR="00D4742C" w:rsidRDefault="00D4742C" w:rsidP="00D4742C"/>
          <w:p w:rsidR="00D4742C" w:rsidRDefault="00D4742C" w:rsidP="00D4742C">
            <w:r>
              <w:rPr>
                <w:noProof/>
                <w:lang w:eastAsia="cs-CZ"/>
              </w:rPr>
              <w:drawing>
                <wp:inline distT="0" distB="0" distL="0" distR="0">
                  <wp:extent cx="5756275" cy="3557905"/>
                  <wp:effectExtent l="0" t="0" r="0" b="4445"/>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275" cy="3557905"/>
                          </a:xfrm>
                          <a:prstGeom prst="rect">
                            <a:avLst/>
                          </a:prstGeom>
                          <a:noFill/>
                          <a:ln>
                            <a:noFill/>
                          </a:ln>
                        </pic:spPr>
                      </pic:pic>
                    </a:graphicData>
                  </a:graphic>
                </wp:inline>
              </w:drawing>
            </w:r>
          </w:p>
          <w:p w:rsidR="00D4742C" w:rsidRDefault="00D4742C" w:rsidP="00D4742C">
            <w:pPr>
              <w:spacing w:line="240" w:lineRule="auto"/>
            </w:pPr>
            <w:r>
              <w:br w:type="page"/>
              <w:t>Výdaje - skutečnost rok 2016 - bez financování</w:t>
            </w:r>
          </w:p>
          <w:p w:rsidR="00D4742C" w:rsidRDefault="00D4742C" w:rsidP="00D4742C"/>
          <w:p w:rsidR="00D4742C" w:rsidRDefault="00D4742C" w:rsidP="00D4742C">
            <w:r>
              <w:rPr>
                <w:noProof/>
                <w:lang w:eastAsia="cs-CZ"/>
              </w:rPr>
              <w:drawing>
                <wp:inline distT="0" distB="0" distL="0" distR="0">
                  <wp:extent cx="5756275" cy="3557905"/>
                  <wp:effectExtent l="0" t="0" r="0" b="4445"/>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275" cy="3557905"/>
                          </a:xfrm>
                          <a:prstGeom prst="rect">
                            <a:avLst/>
                          </a:prstGeom>
                          <a:noFill/>
                          <a:ln>
                            <a:noFill/>
                          </a:ln>
                        </pic:spPr>
                      </pic:pic>
                    </a:graphicData>
                  </a:graphic>
                </wp:inline>
              </w:drawing>
            </w:r>
          </w:p>
          <w:p w:rsidR="00D4742C" w:rsidRDefault="00D4742C" w:rsidP="00D4742C"/>
          <w:p w:rsidR="00D4742C" w:rsidRDefault="00D4742C" w:rsidP="00D4742C">
            <w:r>
              <w:t>Rekapitulace hospodaření - rok 2016 - bez financování</w:t>
            </w:r>
          </w:p>
          <w:p w:rsidR="00D4742C" w:rsidRDefault="00D4742C" w:rsidP="00D4742C"/>
          <w:p w:rsidR="00D4742C" w:rsidRDefault="00D4742C" w:rsidP="00D4742C">
            <w:r>
              <w:rPr>
                <w:noProof/>
                <w:lang w:eastAsia="cs-CZ"/>
              </w:rPr>
              <w:drawing>
                <wp:inline distT="0" distB="0" distL="0" distR="0">
                  <wp:extent cx="5756275" cy="3552190"/>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Rekapitulace hospodaření - rok 2016 - bez financování</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r>
              <w:t>Skutečnost - příjmy a výdaje - rok 2016 - bez financování</w:t>
            </w:r>
          </w:p>
          <w:p w:rsidR="00D4742C" w:rsidRDefault="00D4742C" w:rsidP="00D4742C"/>
          <w:p w:rsidR="00D4742C" w:rsidRDefault="00D4742C" w:rsidP="00D4742C">
            <w:r>
              <w:rPr>
                <w:noProof/>
                <w:lang w:eastAsia="cs-CZ"/>
              </w:rPr>
              <w:drawing>
                <wp:inline distT="0" distB="0" distL="0" distR="0">
                  <wp:extent cx="5756275" cy="355219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lastRenderedPageBreak/>
              <w:t>Rekapitulace hospodaření - rok 2016 - včetně financování (Skutečnost bez 8115)</w:t>
            </w:r>
          </w:p>
          <w:p w:rsidR="00D4742C" w:rsidRDefault="00D4742C" w:rsidP="00D4742C">
            <w:r>
              <w:rPr>
                <w:b/>
              </w:rPr>
              <w:t>V tabulce není ve sloupečku "Skutečnost" zahrnuta položka 8115 (Změna stavu na bankovních účtech). Hodnota této položky ve své podstatě vyjadřuje ve skutečnosti výsledek hospodaření v rozpočtovém roce.</w:t>
            </w:r>
          </w:p>
          <w:p w:rsidR="00D4742C" w:rsidRDefault="00D4742C" w:rsidP="00D4742C"/>
          <w:p w:rsidR="00D4742C" w:rsidRDefault="00D4742C" w:rsidP="00D4742C">
            <w:r>
              <w:rPr>
                <w:noProof/>
                <w:lang w:eastAsia="cs-CZ"/>
              </w:rPr>
              <w:drawing>
                <wp:inline distT="0" distB="0" distL="0" distR="0">
                  <wp:extent cx="4132580" cy="1963420"/>
                  <wp:effectExtent l="0" t="0" r="127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2580" cy="1963420"/>
                          </a:xfrm>
                          <a:prstGeom prst="rect">
                            <a:avLst/>
                          </a:prstGeom>
                          <a:noFill/>
                          <a:ln>
                            <a:noFill/>
                          </a:ln>
                        </pic:spPr>
                      </pic:pic>
                    </a:graphicData>
                  </a:graphic>
                </wp:inline>
              </w:drawing>
            </w:r>
          </w:p>
          <w:p w:rsidR="00D4742C" w:rsidRDefault="00D4742C" w:rsidP="00D4742C"/>
          <w:p w:rsidR="00D4742C" w:rsidRDefault="00D4742C" w:rsidP="00D4742C">
            <w:r>
              <w:t>Příjmy - skutečnost rok 2016 - včetně financování (bez položky 8115)</w:t>
            </w:r>
          </w:p>
          <w:p w:rsidR="00D4742C" w:rsidRDefault="00D4742C" w:rsidP="00D4742C"/>
          <w:p w:rsidR="00D4742C" w:rsidRDefault="00D4742C" w:rsidP="00D4742C">
            <w:r>
              <w:rPr>
                <w:noProof/>
                <w:lang w:eastAsia="cs-CZ"/>
              </w:rPr>
              <w:drawing>
                <wp:inline distT="0" distB="0" distL="0" distR="0">
                  <wp:extent cx="5756275" cy="3557905"/>
                  <wp:effectExtent l="0" t="0" r="0" b="4445"/>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275" cy="3557905"/>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lastRenderedPageBreak/>
              <w:t>Výdaje - skutečnost rok 2016 - včetně financování (bez položky 8115)</w:t>
            </w:r>
          </w:p>
          <w:p w:rsidR="00D4742C" w:rsidRDefault="00D4742C" w:rsidP="00D4742C"/>
          <w:p w:rsidR="00D4742C" w:rsidRDefault="00D4742C" w:rsidP="00D4742C">
            <w:r>
              <w:rPr>
                <w:noProof/>
                <w:lang w:eastAsia="cs-CZ"/>
              </w:rPr>
              <w:drawing>
                <wp:inline distT="0" distB="0" distL="0" distR="0">
                  <wp:extent cx="5756275" cy="3557905"/>
                  <wp:effectExtent l="0" t="0" r="0" b="4445"/>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275" cy="3557905"/>
                          </a:xfrm>
                          <a:prstGeom prst="rect">
                            <a:avLst/>
                          </a:prstGeom>
                          <a:noFill/>
                          <a:ln>
                            <a:noFill/>
                          </a:ln>
                        </pic:spPr>
                      </pic:pic>
                    </a:graphicData>
                  </a:graphic>
                </wp:inline>
              </w:drawing>
            </w:r>
          </w:p>
          <w:p w:rsidR="00D4742C" w:rsidRDefault="00D4742C" w:rsidP="00D4742C"/>
          <w:p w:rsidR="00D4742C" w:rsidRDefault="00D4742C" w:rsidP="00D4742C">
            <w:r>
              <w:t>Rekapitulace hospodaření - rok 2016 - včetně financování (Skutečnost bez 8115)</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Rekapitulace hospodaření - rok 2016 - včetně financování (Skutečnost bez 8115)</w:t>
            </w:r>
          </w:p>
          <w:p w:rsidR="00D4742C" w:rsidRDefault="00D4742C" w:rsidP="00D4742C"/>
          <w:p w:rsidR="00D4742C" w:rsidRDefault="00D4742C" w:rsidP="00D4742C">
            <w:r>
              <w:rPr>
                <w:noProof/>
                <w:lang w:eastAsia="cs-CZ"/>
              </w:rPr>
              <w:drawing>
                <wp:inline distT="0" distB="0" distL="0" distR="0">
                  <wp:extent cx="5756275" cy="3552190"/>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r>
              <w:lastRenderedPageBreak/>
              <w:t>Skutečnost - příjmy a výdaje - rok 2016 - včetně financování (bez položky 8115)</w:t>
            </w:r>
          </w:p>
          <w:p w:rsidR="00D4742C" w:rsidRDefault="00D4742C" w:rsidP="00D4742C"/>
          <w:p w:rsidR="00D4742C" w:rsidRDefault="00D4742C" w:rsidP="00D4742C">
            <w:r>
              <w:rPr>
                <w:noProof/>
                <w:lang w:eastAsia="cs-CZ"/>
              </w:rPr>
              <w:drawing>
                <wp:inline distT="0" distB="0" distL="0" distR="0">
                  <wp:extent cx="5756275" cy="3552190"/>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Rekapitulace hospodaření - rok 2016 - včetně financování (Skutečnost vč. 8115)</w:t>
            </w:r>
          </w:p>
          <w:p w:rsidR="00D4742C" w:rsidRDefault="00D4742C" w:rsidP="00D4742C">
            <w:r>
              <w:rPr>
                <w:b/>
              </w:rPr>
              <w:t>V tabulce je zobrazena ve sloupečku "Skutečnost" položka 8115 (Změna stavu na bankovních účtech). Její hodnota odráží skutečný výsledek hospodaření v rozpočtovém roce. Záporné znaménko u této položky značí, že město hospodařilo s přebytkem (tj. nemuselo zapojit do hospodaření finanční prostředky z minulých let, naopak je navýšilo).</w:t>
            </w:r>
          </w:p>
          <w:p w:rsidR="00D4742C" w:rsidRDefault="00D4742C" w:rsidP="00D4742C"/>
          <w:p w:rsidR="00D4742C" w:rsidRDefault="00D4742C" w:rsidP="00D4742C">
            <w:r>
              <w:rPr>
                <w:noProof/>
                <w:lang w:eastAsia="cs-CZ"/>
              </w:rPr>
              <w:drawing>
                <wp:inline distT="0" distB="0" distL="0" distR="0">
                  <wp:extent cx="4132580" cy="1963420"/>
                  <wp:effectExtent l="0" t="0" r="127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2580" cy="1963420"/>
                          </a:xfrm>
                          <a:prstGeom prst="rect">
                            <a:avLst/>
                          </a:prstGeom>
                          <a:noFill/>
                          <a:ln>
                            <a:noFill/>
                          </a:ln>
                        </pic:spPr>
                      </pic:pic>
                    </a:graphicData>
                  </a:graphic>
                </wp:inline>
              </w:drawing>
            </w:r>
          </w:p>
          <w:p w:rsidR="00D4742C" w:rsidRDefault="00D4742C" w:rsidP="00D4742C"/>
          <w:p w:rsidR="00D4742C" w:rsidRDefault="00D4742C" w:rsidP="00D4742C">
            <w:r>
              <w:lastRenderedPageBreak/>
              <w:t>Příjmy - skutečnost rok 2016 - včetně financování (vč. položky 8115)</w:t>
            </w:r>
          </w:p>
          <w:p w:rsidR="00D4742C" w:rsidRDefault="00D4742C" w:rsidP="00D4742C"/>
          <w:p w:rsidR="00D4742C" w:rsidRDefault="00D4742C" w:rsidP="00D4742C">
            <w:r>
              <w:rPr>
                <w:noProof/>
                <w:lang w:eastAsia="cs-CZ"/>
              </w:rPr>
              <w:drawing>
                <wp:inline distT="0" distB="0" distL="0" distR="0">
                  <wp:extent cx="5756275" cy="3557905"/>
                  <wp:effectExtent l="0" t="0" r="0" b="4445"/>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6275" cy="3557905"/>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Výdaje - skutečnost rok 2016 - včetně financování (vč. položky 8115)</w:t>
            </w:r>
          </w:p>
          <w:p w:rsidR="00D4742C" w:rsidRDefault="00D4742C" w:rsidP="00D4742C"/>
          <w:p w:rsidR="00D4742C" w:rsidRDefault="00D4742C" w:rsidP="00D4742C">
            <w:r>
              <w:rPr>
                <w:noProof/>
                <w:lang w:eastAsia="cs-CZ"/>
              </w:rPr>
              <w:lastRenderedPageBreak/>
              <w:drawing>
                <wp:inline distT="0" distB="0" distL="0" distR="0">
                  <wp:extent cx="5756275" cy="3557905"/>
                  <wp:effectExtent l="0" t="0" r="0" b="4445"/>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6275" cy="3557905"/>
                          </a:xfrm>
                          <a:prstGeom prst="rect">
                            <a:avLst/>
                          </a:prstGeom>
                          <a:noFill/>
                          <a:ln>
                            <a:noFill/>
                          </a:ln>
                        </pic:spPr>
                      </pic:pic>
                    </a:graphicData>
                  </a:graphic>
                </wp:inline>
              </w:drawing>
            </w:r>
          </w:p>
          <w:p w:rsidR="00D4742C" w:rsidRDefault="00D4742C" w:rsidP="00D4742C"/>
          <w:p w:rsidR="00D4742C" w:rsidRDefault="00D4742C" w:rsidP="00D4742C">
            <w:r>
              <w:t>Rekapitulace hospodaření - rok 2016 - včetně financování (Skutečnost vč. 8115)</w:t>
            </w:r>
          </w:p>
          <w:p w:rsidR="00D4742C" w:rsidRDefault="00D4742C" w:rsidP="00D4742C"/>
          <w:p w:rsidR="00D4742C" w:rsidRDefault="00D4742C" w:rsidP="00D4742C">
            <w:r>
              <w:rPr>
                <w:noProof/>
                <w:lang w:eastAsia="cs-CZ"/>
              </w:rPr>
              <w:drawing>
                <wp:inline distT="0" distB="0" distL="0" distR="0">
                  <wp:extent cx="5756275" cy="3552190"/>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lastRenderedPageBreak/>
              <w:t>Rekapitulace hospodaření - rok 2016 - včetně financování (Skutečnost vč. 8115)</w:t>
            </w:r>
          </w:p>
          <w:p w:rsidR="00D4742C" w:rsidRDefault="00D4742C" w:rsidP="00D4742C"/>
          <w:p w:rsidR="00D4742C" w:rsidRDefault="00D4742C" w:rsidP="00D4742C">
            <w:r>
              <w:rPr>
                <w:noProof/>
                <w:lang w:eastAsia="cs-CZ"/>
              </w:rPr>
              <w:drawing>
                <wp:inline distT="0" distB="0" distL="0" distR="0">
                  <wp:extent cx="5756275" cy="3552190"/>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r>
              <w:t>Skutečnost - příjmy a výdaje - rok 2016 - včetně financování (vč. položky 8115)</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Rekapitulace hospodaření - rok 2016 - včetně financování (Skutečnost bez 8115)</w:t>
            </w:r>
          </w:p>
          <w:p w:rsidR="00D4742C" w:rsidRDefault="00D4742C" w:rsidP="00D4742C">
            <w:r>
              <w:rPr>
                <w:b/>
              </w:rPr>
              <w:t>V tabulce není ve sloupečku "Skutečnost" zahrnuta položka 8115 (Změna stavu na bankovních účtech). Hodnota této položky ve své podstatě vyjadřuje ve skutečnosti výsledek hospodaření v rozpočtovém roce.</w:t>
            </w:r>
          </w:p>
          <w:p w:rsidR="00D4742C" w:rsidRDefault="00D4742C" w:rsidP="00D4742C"/>
          <w:p w:rsidR="00D4742C" w:rsidRDefault="00D4742C" w:rsidP="00D4742C">
            <w:r>
              <w:rPr>
                <w:noProof/>
                <w:lang w:eastAsia="cs-CZ"/>
              </w:rPr>
              <w:drawing>
                <wp:inline distT="0" distB="0" distL="0" distR="0">
                  <wp:extent cx="4601210" cy="2286000"/>
                  <wp:effectExtent l="0" t="0" r="889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01210" cy="2286000"/>
                          </a:xfrm>
                          <a:prstGeom prst="rect">
                            <a:avLst/>
                          </a:prstGeom>
                          <a:noFill/>
                          <a:ln>
                            <a:noFill/>
                          </a:ln>
                        </pic:spPr>
                      </pic:pic>
                    </a:graphicData>
                  </a:graphic>
                </wp:inline>
              </w:drawing>
            </w:r>
          </w:p>
          <w:p w:rsidR="00D4742C" w:rsidRDefault="00D4742C" w:rsidP="00D4742C"/>
          <w:p w:rsidR="00D4742C" w:rsidRDefault="00D4742C" w:rsidP="00D4742C">
            <w:r>
              <w:t>Rekapitulace hospodaření - rok 2016 - včetně financování (Skutečnost vč. 8115)</w:t>
            </w:r>
          </w:p>
          <w:p w:rsidR="00D4742C" w:rsidRDefault="00D4742C" w:rsidP="00D4742C">
            <w:r>
              <w:rPr>
                <w:b/>
              </w:rPr>
              <w:t xml:space="preserve">V tabulce je zobrazena ve sloupečku "Skutečnost" položka 8115 (Změna stavu na bankovních </w:t>
            </w:r>
            <w:r>
              <w:rPr>
                <w:b/>
              </w:rPr>
              <w:lastRenderedPageBreak/>
              <w:t>účtech). Její hodnota odráží skutečný výsledek hospodaření v rozpočtovém roce. Záporné znaménko u této položky značí, že město hospodařilo s přebytkem (tj. nemuselo zapojit do hospodaření finanční prostředky z minulých let, naopak je navýšilo).</w:t>
            </w:r>
          </w:p>
          <w:p w:rsidR="00D4742C" w:rsidRDefault="00D4742C" w:rsidP="00D4742C"/>
          <w:p w:rsidR="00D4742C" w:rsidRDefault="00D4742C" w:rsidP="00D4742C">
            <w:r>
              <w:rPr>
                <w:noProof/>
                <w:lang w:eastAsia="cs-CZ"/>
              </w:rPr>
              <w:drawing>
                <wp:inline distT="0" distB="0" distL="0" distR="0">
                  <wp:extent cx="4601210" cy="2286000"/>
                  <wp:effectExtent l="0" t="0" r="889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1210" cy="2286000"/>
                          </a:xfrm>
                          <a:prstGeom prst="rect">
                            <a:avLst/>
                          </a:prstGeom>
                          <a:noFill/>
                          <a:ln>
                            <a:noFill/>
                          </a:ln>
                        </pic:spPr>
                      </pic:pic>
                    </a:graphicData>
                  </a:graphic>
                </wp:inline>
              </w:drawing>
            </w:r>
          </w:p>
          <w:p w:rsidR="00D4742C" w:rsidRDefault="00D4742C" w:rsidP="00D4742C">
            <w:pPr>
              <w:spacing w:line="240" w:lineRule="auto"/>
            </w:pPr>
          </w:p>
          <w:p w:rsidR="00D4742C" w:rsidRDefault="00D4742C" w:rsidP="00D4742C">
            <w:pPr>
              <w:spacing w:line="240" w:lineRule="auto"/>
            </w:pPr>
            <w:r>
              <w:t>Příjmy</w:t>
            </w:r>
          </w:p>
          <w:p w:rsidR="00D4742C" w:rsidRDefault="00D4742C" w:rsidP="00D4742C">
            <w:r>
              <w:t xml:space="preserve">Běžné příjmy </w:t>
            </w:r>
            <w:r>
              <w:rPr>
                <w:b/>
              </w:rPr>
              <w:t xml:space="preserve">vykázaly nárůst na schválený rozpočet 2016 o 21 024 613,94 Kč. U sdílených daní byl nejvyšší nárůst (v procentech) v roce 2016 u daně z příjmů fyzických osob ze samostatné výdělečné činnosti o 851 915 Kč, u daně z příjmů fyzických osob z kapitálových výnosů o 476 717 Kč a u daně z příjmů právnických osob o 4 364 149 Kč. U daňových příjmů nejvyšší nárůst, proti schválenému rozpočtu byl v roce 2016 u odvodů za odnětí zemědělského půdního fondu o 95 248 Kč, u odvodů z výherních hracích přístrojů o 2 671 161 Kč a u správních poplatků o 1 719 197 Kč.  Daňové příjmy celkem 92 419 946,86 Kč. </w:t>
            </w:r>
          </w:p>
          <w:p w:rsidR="00D4742C" w:rsidRDefault="00D4742C" w:rsidP="00D4742C">
            <w:pPr>
              <w:rPr>
                <w:b/>
              </w:rPr>
            </w:pPr>
            <w:r>
              <w:t>Nedaňové příjmy</w:t>
            </w:r>
            <w:r>
              <w:rPr>
                <w:b/>
              </w:rPr>
              <w:t xml:space="preserve"> dosáhly výše 11 040 667,08 Kč, tj. plnění na schválený rozpočet 131,8 %.</w:t>
            </w:r>
          </w:p>
          <w:p w:rsidR="00D4742C" w:rsidRDefault="00D4742C" w:rsidP="00D4742C">
            <w:pPr>
              <w:rPr>
                <w:b/>
              </w:rPr>
            </w:pPr>
            <w:r>
              <w:t xml:space="preserve">Kapitálové příjmy </w:t>
            </w:r>
            <w:r>
              <w:rPr>
                <w:b/>
              </w:rPr>
              <w:t>v roce 2016 dosáhly skutečnosti 536 520 Kč z prodeje pozemků.</w:t>
            </w:r>
          </w:p>
          <w:p w:rsidR="00D4742C" w:rsidRDefault="00D4742C" w:rsidP="00D4742C">
            <w:pPr>
              <w:rPr>
                <w:b/>
              </w:rPr>
            </w:pPr>
            <w:r>
              <w:t xml:space="preserve">Přijaté transfery (dotace) </w:t>
            </w:r>
            <w:r>
              <w:rPr>
                <w:b/>
              </w:rPr>
              <w:t>v roce 2016 dosáhly celkové výše 53 223 580 Kč. Oproti roku předchozímu byly přijaté dotace vyšší o částku 21 050 000 Kč na realizaci I. etapy rekonstrukce atletického stadionu Slavkov u Brna.</w:t>
            </w:r>
          </w:p>
          <w:p w:rsidR="00D4742C" w:rsidRDefault="00D4742C" w:rsidP="00D4742C">
            <w:pPr>
              <w:rPr>
                <w:b/>
              </w:rPr>
            </w:pPr>
          </w:p>
          <w:p w:rsidR="00D4742C" w:rsidRDefault="00D4742C" w:rsidP="00D4742C">
            <w:r>
              <w:t>Vyhodnocení rozpočtu - rok 2016 - Příjmy</w:t>
            </w:r>
          </w:p>
          <w:p w:rsidR="00D4742C" w:rsidRDefault="00D4742C" w:rsidP="00D4742C">
            <w:r>
              <w:rPr>
                <w:noProof/>
                <w:lang w:eastAsia="cs-CZ"/>
              </w:rPr>
              <w:lastRenderedPageBreak/>
              <w:drawing>
                <wp:inline distT="0" distB="0" distL="0" distR="0">
                  <wp:extent cx="5761990" cy="6002020"/>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1990" cy="600202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Vyhodnocení rozpočtu rok 2016 - příjmy dle tříd</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r>
              <w:t>Vyhodnocení rozpočtu rok 2016 - daňové příjmy</w:t>
            </w:r>
          </w:p>
          <w:p w:rsidR="00D4742C" w:rsidRDefault="00D4742C" w:rsidP="00D4742C"/>
          <w:p w:rsidR="00D4742C" w:rsidRDefault="00D4742C" w:rsidP="00D4742C">
            <w:r>
              <w:rPr>
                <w:noProof/>
                <w:lang w:eastAsia="cs-CZ"/>
              </w:rPr>
              <w:drawing>
                <wp:inline distT="0" distB="0" distL="0" distR="0">
                  <wp:extent cx="5756275" cy="3552190"/>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lastRenderedPageBreak/>
              <w:t>Sdílené daně - rok 2016 - plnění po měsících</w:t>
            </w:r>
          </w:p>
          <w:p w:rsidR="00D4742C" w:rsidRDefault="00D4742C" w:rsidP="00D4742C"/>
          <w:p w:rsidR="00D4742C" w:rsidRDefault="00D4742C" w:rsidP="00D4742C">
            <w:r>
              <w:rPr>
                <w:noProof/>
                <w:lang w:eastAsia="cs-CZ"/>
              </w:rPr>
              <w:drawing>
                <wp:inline distT="0" distB="0" distL="0" distR="0">
                  <wp:extent cx="5761990" cy="187007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1990" cy="1870075"/>
                          </a:xfrm>
                          <a:prstGeom prst="rect">
                            <a:avLst/>
                          </a:prstGeom>
                          <a:noFill/>
                          <a:ln>
                            <a:noFill/>
                          </a:ln>
                        </pic:spPr>
                      </pic:pic>
                    </a:graphicData>
                  </a:graphic>
                </wp:inline>
              </w:drawing>
            </w:r>
          </w:p>
          <w:p w:rsidR="00D4742C" w:rsidRDefault="00D4742C" w:rsidP="00D4742C"/>
          <w:p w:rsidR="00D4742C" w:rsidRDefault="00D4742C" w:rsidP="00D4742C">
            <w:r>
              <w:t xml:space="preserve">Sdílené daně - rok 2016 - plnění po měsících </w:t>
            </w:r>
            <w:proofErr w:type="spellStart"/>
            <w:r>
              <w:t>nasčítaně</w:t>
            </w:r>
            <w:proofErr w:type="spellEnd"/>
          </w:p>
          <w:p w:rsidR="00D4742C" w:rsidRDefault="00D4742C" w:rsidP="00D4742C"/>
          <w:p w:rsidR="00D4742C" w:rsidRDefault="00D4742C" w:rsidP="00D4742C">
            <w:r>
              <w:rPr>
                <w:noProof/>
                <w:lang w:eastAsia="cs-CZ"/>
              </w:rPr>
              <w:drawing>
                <wp:inline distT="0" distB="0" distL="0" distR="0">
                  <wp:extent cx="5756275" cy="355219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Sdílené daně - rok 2016 - plnění po měsících absolutně</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r>
              <w:t xml:space="preserve">Sdílené daně - rok 2014 až 2016 - plnění po měsících </w:t>
            </w:r>
            <w:proofErr w:type="spellStart"/>
            <w:r>
              <w:t>nasčítaně</w:t>
            </w:r>
            <w:proofErr w:type="spellEnd"/>
          </w:p>
          <w:p w:rsidR="00D4742C" w:rsidRDefault="00D4742C" w:rsidP="00D4742C"/>
          <w:p w:rsidR="00D4742C" w:rsidRDefault="00D4742C" w:rsidP="00D4742C">
            <w:r>
              <w:rPr>
                <w:noProof/>
                <w:lang w:eastAsia="cs-CZ"/>
              </w:rPr>
              <w:drawing>
                <wp:inline distT="0" distB="0" distL="0" distR="0">
                  <wp:extent cx="5756275" cy="3552190"/>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lastRenderedPageBreak/>
              <w:t>Sdílené daně - rok 2016 - plnění jednotlivých daní po měsících absolutně</w:t>
            </w:r>
          </w:p>
          <w:p w:rsidR="00D4742C" w:rsidRDefault="00D4742C" w:rsidP="00D4742C"/>
          <w:p w:rsidR="00D4742C" w:rsidRDefault="00D4742C" w:rsidP="00D4742C">
            <w:r>
              <w:rPr>
                <w:noProof/>
                <w:lang w:eastAsia="cs-CZ"/>
              </w:rPr>
              <w:drawing>
                <wp:inline distT="0" distB="0" distL="0" distR="0">
                  <wp:extent cx="5756275" cy="3552190"/>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r>
              <w:t xml:space="preserve">Sdílené daně - rok 2016 - plnění jednotlivých daní po měsících </w:t>
            </w:r>
            <w:proofErr w:type="spellStart"/>
            <w:r>
              <w:t>nasčítaně</w:t>
            </w:r>
            <w:proofErr w:type="spellEnd"/>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r>
              <w:t>Výdaje</w:t>
            </w:r>
          </w:p>
          <w:p w:rsidR="00D4742C" w:rsidRDefault="00D4742C" w:rsidP="00D4742C">
            <w:r>
              <w:t>Běžné výdaje</w:t>
            </w:r>
            <w:r>
              <w:rPr>
                <w:b/>
              </w:rPr>
              <w:t xml:space="preserve"> v roce 2016 dosáhly 90 899 536, 97 Kč, tj. plnění na upravený rozpočet 69 %.</w:t>
            </w:r>
          </w:p>
          <w:p w:rsidR="00D4742C" w:rsidRDefault="00D4742C" w:rsidP="00D4742C">
            <w:pPr>
              <w:rPr>
                <w:b/>
              </w:rPr>
            </w:pPr>
            <w:r>
              <w:t>Kapitálové výdaje</w:t>
            </w:r>
            <w:r>
              <w:rPr>
                <w:b/>
              </w:rPr>
              <w:t xml:space="preserve"> byly v roce 2016 ve výši 31 060 325,74 Kč. Nejvyšším investičním výdajem byl v roce 2016 výdaj na I. etapu rekonstrukce atletického stadionu Slavkov u Brna ve výši 25 463 380 Kč, dotace na tuto akci byla poskytnuta z MŠMT ve výši 15 000 000 Kč a dotace z JMK ve výši 6 050 000 Kč, spoluúčast města Slavkov u Brna ve výši 4 413 380 Kč. Menší investiční akcí byl nákup a instalace úsekového měření rychlosti v celkové výši 1 807 944 Kč.</w:t>
            </w:r>
          </w:p>
          <w:p w:rsidR="00D4742C" w:rsidRDefault="00D4742C" w:rsidP="00D4742C">
            <w:pPr>
              <w:rPr>
                <w:b/>
              </w:rPr>
            </w:pPr>
            <w:r>
              <w:t>Vyhodnocení běžných výdajů za odvětvové třídění (paragrafy) - rok 2016</w:t>
            </w:r>
          </w:p>
          <w:p w:rsidR="00D4742C" w:rsidRDefault="00D4742C" w:rsidP="00D4742C"/>
          <w:p w:rsidR="00D4742C" w:rsidRDefault="00D4742C" w:rsidP="00D4742C">
            <w:r>
              <w:rPr>
                <w:noProof/>
                <w:lang w:eastAsia="cs-CZ"/>
              </w:rPr>
              <w:lastRenderedPageBreak/>
              <w:drawing>
                <wp:inline distT="0" distB="0" distL="0" distR="0">
                  <wp:extent cx="5761990" cy="712787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1990" cy="7127875"/>
                          </a:xfrm>
                          <a:prstGeom prst="rect">
                            <a:avLst/>
                          </a:prstGeom>
                          <a:noFill/>
                          <a:ln>
                            <a:noFill/>
                          </a:ln>
                        </pic:spPr>
                      </pic:pic>
                    </a:graphicData>
                  </a:graphic>
                </wp:inline>
              </w:drawing>
            </w:r>
          </w:p>
          <w:p w:rsidR="00D4742C" w:rsidRDefault="00D4742C" w:rsidP="00D4742C">
            <w:pPr>
              <w:spacing w:line="240" w:lineRule="auto"/>
            </w:pPr>
            <w:r>
              <w:br w:type="page"/>
            </w:r>
            <w:r>
              <w:rPr>
                <w:i/>
              </w:rPr>
              <w:t>V</w:t>
            </w:r>
            <w:r>
              <w:t>yhodnocení kapitálových výdajů rozpočtu za odvětvové třídění - rok 2016</w:t>
            </w:r>
          </w:p>
          <w:p w:rsidR="00D4742C" w:rsidRDefault="00D4742C" w:rsidP="00D4742C"/>
          <w:p w:rsidR="00D4742C" w:rsidRDefault="00D4742C" w:rsidP="00D4742C">
            <w:r>
              <w:rPr>
                <w:noProof/>
                <w:lang w:eastAsia="cs-CZ"/>
              </w:rPr>
              <w:lastRenderedPageBreak/>
              <w:drawing>
                <wp:inline distT="0" distB="0" distL="0" distR="0">
                  <wp:extent cx="5761990" cy="2239010"/>
                  <wp:effectExtent l="0" t="0" r="0" b="889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1990" cy="2239010"/>
                          </a:xfrm>
                          <a:prstGeom prst="rect">
                            <a:avLst/>
                          </a:prstGeom>
                          <a:noFill/>
                          <a:ln>
                            <a:noFill/>
                          </a:ln>
                        </pic:spPr>
                      </pic:pic>
                    </a:graphicData>
                  </a:graphic>
                </wp:inline>
              </w:drawing>
            </w: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r>
              <w:t>Vyhodnocení běžných a kapitálových výdajů rozpočtu za odvětvové třídění - rok 2016</w:t>
            </w:r>
          </w:p>
          <w:p w:rsidR="00D4742C" w:rsidRDefault="00D4742C" w:rsidP="00D4742C"/>
          <w:p w:rsidR="00D4742C" w:rsidRDefault="00D4742C" w:rsidP="00D4742C">
            <w:r>
              <w:rPr>
                <w:noProof/>
                <w:lang w:eastAsia="cs-CZ"/>
              </w:rPr>
              <w:lastRenderedPageBreak/>
              <w:drawing>
                <wp:inline distT="0" distB="0" distL="0" distR="0">
                  <wp:extent cx="5175885" cy="8282305"/>
                  <wp:effectExtent l="0" t="0" r="5715" b="444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75885" cy="8282305"/>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lastRenderedPageBreak/>
              <w:t>Vyhodnocení výdajů rozpočtu za oddíly odvětvového třídění - rok 2016</w:t>
            </w:r>
          </w:p>
          <w:p w:rsidR="00D4742C" w:rsidRDefault="00D4742C" w:rsidP="00D4742C"/>
          <w:p w:rsidR="00D4742C" w:rsidRDefault="00D4742C" w:rsidP="00D4742C">
            <w:r>
              <w:rPr>
                <w:noProof/>
                <w:lang w:eastAsia="cs-CZ"/>
              </w:rPr>
              <w:drawing>
                <wp:inline distT="0" distB="0" distL="0" distR="0">
                  <wp:extent cx="5761990" cy="662940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1990" cy="662940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Vyhodnocení výdajů rozpočtu za oddíly odvětvového třídění - rok 2016</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r>
              <w:t>Vyhodnocení skutečnosti celkových výdajů za oddíly - rok 2016</w:t>
            </w:r>
          </w:p>
          <w:p w:rsidR="00D4742C" w:rsidRDefault="00D4742C" w:rsidP="00D4742C"/>
          <w:p w:rsidR="00D4742C" w:rsidRDefault="00D4742C" w:rsidP="00D4742C">
            <w:r>
              <w:rPr>
                <w:noProof/>
                <w:lang w:eastAsia="cs-CZ"/>
              </w:rPr>
              <w:drawing>
                <wp:inline distT="0" distB="0" distL="0" distR="0">
                  <wp:extent cx="4384675" cy="3247390"/>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4675" cy="32473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Vyhodnocení skutečnosti výdajů za oddíly - rok 2016</w:t>
            </w:r>
          </w:p>
          <w:p w:rsidR="00D4742C" w:rsidRDefault="00D4742C" w:rsidP="00D4742C"/>
          <w:p w:rsidR="00D4742C" w:rsidRDefault="00D4742C" w:rsidP="00D4742C">
            <w:r>
              <w:rPr>
                <w:noProof/>
                <w:lang w:eastAsia="cs-CZ"/>
              </w:rPr>
              <w:drawing>
                <wp:inline distT="0" distB="0" distL="0" distR="0">
                  <wp:extent cx="5756275" cy="3557905"/>
                  <wp:effectExtent l="0" t="0" r="0" b="444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6275" cy="3557905"/>
                          </a:xfrm>
                          <a:prstGeom prst="rect">
                            <a:avLst/>
                          </a:prstGeom>
                          <a:noFill/>
                          <a:ln>
                            <a:noFill/>
                          </a:ln>
                        </pic:spPr>
                      </pic:pic>
                    </a:graphicData>
                  </a:graphic>
                </wp:inline>
              </w:drawing>
            </w:r>
          </w:p>
          <w:p w:rsidR="00D4742C" w:rsidRDefault="00D4742C" w:rsidP="00D4742C"/>
          <w:p w:rsidR="00D4742C" w:rsidRDefault="00D4742C" w:rsidP="00D4742C">
            <w:r>
              <w:t>Vyhodnocení skutečnosti kapitálových výdajů za oddíly - rok 2016</w:t>
            </w:r>
          </w:p>
          <w:p w:rsidR="00D4742C" w:rsidRDefault="00D4742C" w:rsidP="00D4742C"/>
          <w:p w:rsidR="00D4742C" w:rsidRDefault="00D4742C" w:rsidP="00D4742C">
            <w:r>
              <w:rPr>
                <w:noProof/>
                <w:lang w:eastAsia="cs-CZ"/>
              </w:rPr>
              <w:drawing>
                <wp:inline distT="0" distB="0" distL="0" distR="0">
                  <wp:extent cx="4460875" cy="1951990"/>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60875" cy="1951990"/>
                          </a:xfrm>
                          <a:prstGeom prst="rect">
                            <a:avLst/>
                          </a:prstGeom>
                          <a:noFill/>
                          <a:ln>
                            <a:noFill/>
                          </a:ln>
                        </pic:spPr>
                      </pic:pic>
                    </a:graphicData>
                  </a:graphic>
                </wp:inline>
              </w:drawing>
            </w:r>
          </w:p>
          <w:p w:rsidR="00D4742C" w:rsidRDefault="00D4742C" w:rsidP="00D4742C"/>
          <w:p w:rsidR="00D4742C" w:rsidRDefault="00D4742C" w:rsidP="00D4742C">
            <w:pPr>
              <w:spacing w:line="240" w:lineRule="auto"/>
            </w:pPr>
            <w:r>
              <w:br w:type="page"/>
            </w:r>
          </w:p>
          <w:p w:rsidR="00D4742C" w:rsidRDefault="00D4742C" w:rsidP="00D4742C">
            <w:r>
              <w:t>Vyhodnocení skutečnosti kapitálových výdajů za oddíly - rok 2016</w:t>
            </w:r>
          </w:p>
          <w:p w:rsidR="00D4742C" w:rsidRDefault="00D4742C" w:rsidP="00D4742C"/>
          <w:p w:rsidR="00D4742C" w:rsidRDefault="00D4742C" w:rsidP="00D4742C">
            <w:r>
              <w:rPr>
                <w:noProof/>
                <w:lang w:eastAsia="cs-CZ"/>
              </w:rPr>
              <w:lastRenderedPageBreak/>
              <w:drawing>
                <wp:inline distT="0" distB="0" distL="0" distR="0">
                  <wp:extent cx="5756275" cy="3557905"/>
                  <wp:effectExtent l="0" t="0" r="0" b="444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6275" cy="3557905"/>
                          </a:xfrm>
                          <a:prstGeom prst="rect">
                            <a:avLst/>
                          </a:prstGeom>
                          <a:noFill/>
                          <a:ln>
                            <a:noFill/>
                          </a:ln>
                        </pic:spPr>
                      </pic:pic>
                    </a:graphicData>
                  </a:graphic>
                </wp:inline>
              </w:drawing>
            </w:r>
          </w:p>
          <w:p w:rsidR="00D4742C" w:rsidRDefault="00D4742C" w:rsidP="00D4742C">
            <w:pPr>
              <w:spacing w:line="240" w:lineRule="auto"/>
            </w:pPr>
          </w:p>
          <w:p w:rsidR="00D4742C" w:rsidRDefault="00D4742C" w:rsidP="00D4742C">
            <w:r>
              <w:t>Vyhodnocení celkových výdajů za skupiny odvětvového třídění - rok 2016</w:t>
            </w:r>
          </w:p>
          <w:p w:rsidR="00D4742C" w:rsidRDefault="00D4742C" w:rsidP="00D4742C"/>
          <w:p w:rsidR="00D4742C" w:rsidRDefault="00D4742C" w:rsidP="00D4742C">
            <w:r>
              <w:rPr>
                <w:noProof/>
                <w:lang w:eastAsia="cs-CZ"/>
              </w:rPr>
              <w:drawing>
                <wp:inline distT="0" distB="0" distL="0" distR="0">
                  <wp:extent cx="5275580" cy="1301115"/>
                  <wp:effectExtent l="0" t="0" r="127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75580" cy="1301115"/>
                          </a:xfrm>
                          <a:prstGeom prst="rect">
                            <a:avLst/>
                          </a:prstGeom>
                          <a:noFill/>
                          <a:ln>
                            <a:noFill/>
                          </a:ln>
                        </pic:spPr>
                      </pic:pic>
                    </a:graphicData>
                  </a:graphic>
                </wp:inline>
              </w:drawing>
            </w:r>
          </w:p>
          <w:p w:rsidR="00D4742C" w:rsidRDefault="00D4742C" w:rsidP="00D4742C"/>
          <w:p w:rsidR="00D4742C" w:rsidRDefault="00D4742C" w:rsidP="00D4742C">
            <w:pPr>
              <w:spacing w:line="240" w:lineRule="auto"/>
            </w:pPr>
            <w:r>
              <w:br w:type="page"/>
            </w:r>
          </w:p>
          <w:p w:rsidR="00D4742C" w:rsidRDefault="00D4742C" w:rsidP="00D4742C">
            <w:r>
              <w:t>Vyhodnocení výdajů rozpočtu za skupiny odvětvového třídění - rok 2016</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p>
          <w:p w:rsidR="00D4742C" w:rsidRDefault="00D4742C" w:rsidP="00D4742C">
            <w:r>
              <w:t>Vyhodnocení skutečnosti příjmů a výdajů po měsících - rok 2016</w:t>
            </w:r>
          </w:p>
          <w:p w:rsidR="00D4742C" w:rsidRDefault="00D4742C" w:rsidP="00D4742C"/>
          <w:p w:rsidR="00D4742C" w:rsidRDefault="00D4742C" w:rsidP="00D4742C">
            <w:r>
              <w:rPr>
                <w:noProof/>
                <w:lang w:eastAsia="cs-CZ"/>
              </w:rPr>
              <w:drawing>
                <wp:inline distT="0" distB="0" distL="0" distR="0">
                  <wp:extent cx="2877820" cy="244411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77820" cy="2444115"/>
                          </a:xfrm>
                          <a:prstGeom prst="rect">
                            <a:avLst/>
                          </a:prstGeom>
                          <a:noFill/>
                          <a:ln>
                            <a:noFill/>
                          </a:ln>
                        </pic:spPr>
                      </pic:pic>
                    </a:graphicData>
                  </a:graphic>
                </wp:inline>
              </w:drawing>
            </w:r>
          </w:p>
          <w:p w:rsidR="00D4742C" w:rsidRDefault="00D4742C" w:rsidP="00D4742C"/>
          <w:p w:rsidR="00D4742C" w:rsidRDefault="00D4742C" w:rsidP="00D4742C">
            <w:pPr>
              <w:spacing w:line="240" w:lineRule="auto"/>
            </w:pPr>
            <w:r>
              <w:br w:type="page"/>
            </w:r>
          </w:p>
          <w:p w:rsidR="00D4742C" w:rsidRDefault="00D4742C" w:rsidP="00D4742C">
            <w:r>
              <w:t>Vyhodnocení skutečnosti příjmů a výdajů po měsících absolutně- rok 2016</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p>
          <w:p w:rsidR="00D4742C" w:rsidRDefault="00D4742C" w:rsidP="00D4742C">
            <w:r>
              <w:t xml:space="preserve">Vyhodnocení skutečnosti příjmů a výdajů po měsících </w:t>
            </w:r>
            <w:proofErr w:type="spellStart"/>
            <w:r>
              <w:t>nasčítaně</w:t>
            </w:r>
            <w:proofErr w:type="spellEnd"/>
            <w:r>
              <w:t xml:space="preserve"> - rok 2016</w:t>
            </w:r>
          </w:p>
          <w:p w:rsidR="00D4742C" w:rsidRDefault="00D4742C" w:rsidP="00D4742C"/>
          <w:p w:rsidR="00D4742C" w:rsidRDefault="00D4742C" w:rsidP="00D4742C">
            <w:r>
              <w:rPr>
                <w:noProof/>
                <w:lang w:eastAsia="cs-CZ"/>
              </w:rPr>
              <w:drawing>
                <wp:inline distT="0" distB="0" distL="0" distR="0">
                  <wp:extent cx="5756275" cy="355219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pPr>
              <w:spacing w:line="240" w:lineRule="auto"/>
            </w:pPr>
            <w:r>
              <w:lastRenderedPageBreak/>
              <w:br w:type="page"/>
            </w:r>
          </w:p>
          <w:p w:rsidR="00D4742C" w:rsidRDefault="00D4742C" w:rsidP="00D4742C">
            <w:r>
              <w:t>Vyhodnocení běžných a kapitálových výdajů po měsících- rok 2016</w:t>
            </w:r>
          </w:p>
          <w:p w:rsidR="00D4742C" w:rsidRDefault="00D4742C" w:rsidP="00D4742C"/>
          <w:p w:rsidR="00D4742C" w:rsidRDefault="00D4742C" w:rsidP="00D4742C">
            <w:r>
              <w:rPr>
                <w:noProof/>
                <w:lang w:eastAsia="cs-CZ"/>
              </w:rPr>
              <w:drawing>
                <wp:inline distT="0" distB="0" distL="0" distR="0">
                  <wp:extent cx="2877820" cy="246189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77820" cy="2461895"/>
                          </a:xfrm>
                          <a:prstGeom prst="rect">
                            <a:avLst/>
                          </a:prstGeom>
                          <a:noFill/>
                          <a:ln>
                            <a:noFill/>
                          </a:ln>
                        </pic:spPr>
                      </pic:pic>
                    </a:graphicData>
                  </a:graphic>
                </wp:inline>
              </w:drawing>
            </w:r>
          </w:p>
          <w:p w:rsidR="00D4742C" w:rsidRDefault="00D4742C" w:rsidP="00D4742C"/>
          <w:p w:rsidR="00D4742C" w:rsidRDefault="00D4742C" w:rsidP="00D4742C">
            <w:r>
              <w:t>Vyhodnocení běžných a kapitálových výdajů po měsících absolutně - rok 2016</w:t>
            </w:r>
          </w:p>
          <w:p w:rsidR="00D4742C" w:rsidRDefault="00D4742C" w:rsidP="00D4742C"/>
          <w:p w:rsidR="00D4742C" w:rsidRDefault="00D4742C" w:rsidP="00D4742C">
            <w:r>
              <w:rPr>
                <w:noProof/>
                <w:lang w:eastAsia="cs-CZ"/>
              </w:rPr>
              <w:drawing>
                <wp:inline distT="0" distB="0" distL="0" distR="0">
                  <wp:extent cx="5756275" cy="355219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lastRenderedPageBreak/>
              <w:t>Saldo provozního přebytku po měsících - rok 2016</w:t>
            </w:r>
          </w:p>
          <w:p w:rsidR="00D4742C" w:rsidRDefault="00D4742C" w:rsidP="00D4742C"/>
          <w:p w:rsidR="00D4742C" w:rsidRDefault="00D4742C" w:rsidP="00D4742C">
            <w:r>
              <w:rPr>
                <w:noProof/>
                <w:lang w:eastAsia="cs-CZ"/>
              </w:rPr>
              <w:drawing>
                <wp:inline distT="0" distB="0" distL="0" distR="0">
                  <wp:extent cx="2877820" cy="244411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77820" cy="2444115"/>
                          </a:xfrm>
                          <a:prstGeom prst="rect">
                            <a:avLst/>
                          </a:prstGeom>
                          <a:noFill/>
                          <a:ln>
                            <a:noFill/>
                          </a:ln>
                        </pic:spPr>
                      </pic:pic>
                    </a:graphicData>
                  </a:graphic>
                </wp:inline>
              </w:drawing>
            </w:r>
          </w:p>
          <w:p w:rsidR="00D4742C" w:rsidRDefault="00D4742C" w:rsidP="00D4742C"/>
          <w:p w:rsidR="00D4742C" w:rsidRDefault="00D4742C" w:rsidP="00D4742C">
            <w:r>
              <w:t>Saldo provozního přebytku po měsících - rok 2016</w:t>
            </w:r>
          </w:p>
          <w:p w:rsidR="00D4742C" w:rsidRDefault="00D4742C" w:rsidP="00D4742C"/>
          <w:p w:rsidR="00D4742C" w:rsidRDefault="00D4742C" w:rsidP="00D4742C">
            <w:r>
              <w:rPr>
                <w:noProof/>
                <w:lang w:eastAsia="cs-CZ"/>
              </w:rPr>
              <w:drawing>
                <wp:inline distT="0" distB="0" distL="0" distR="0">
                  <wp:extent cx="5756275" cy="355219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r>
              <w:t>Financování</w:t>
            </w:r>
          </w:p>
          <w:p w:rsidR="00D4742C" w:rsidRDefault="00D4742C" w:rsidP="00D4742C">
            <w:r>
              <w:rPr>
                <w:b/>
              </w:rPr>
              <w:t>Kladné saldo mezi skutečně přijatými příjmy a uskutečněnými výdaji v roce 2016 ve výši 35 260 849,95 Kč se skládá ze splátek úvěrů ve výši 8 258 745,30 Kč, ze splátky nerozpočtovaných výdajů, převážně osobní výdaje za prosinec 2015 a nárůstu finančních prostředků na běžných bankovních účtech ve výši 23 203 268,65 Kč. Tato částka byla zapojena do rozpočtu 2017 k pokrytí schodku.</w:t>
            </w:r>
          </w:p>
          <w:p w:rsidR="00D4742C" w:rsidRDefault="00D4742C" w:rsidP="00D4742C">
            <w:pPr>
              <w:rPr>
                <w:b/>
              </w:rPr>
            </w:pPr>
            <w:r>
              <w:rPr>
                <w:b/>
              </w:rPr>
              <w:t>V roce 2016 nebyla uzavřena žádná smlouva o poskytnutí úvěru. V měsíci dubnu byl splacen úvěr na ulici Husova.</w:t>
            </w:r>
          </w:p>
          <w:p w:rsidR="00D4742C" w:rsidRDefault="00D4742C" w:rsidP="00D4742C">
            <w:pPr>
              <w:rPr>
                <w:b/>
              </w:rPr>
            </w:pPr>
          </w:p>
          <w:p w:rsidR="00D4742C" w:rsidRDefault="00D4742C" w:rsidP="00D4742C">
            <w:pPr>
              <w:rPr>
                <w:b/>
              </w:rPr>
            </w:pPr>
            <w:r>
              <w:t>Vyhodnocení položek financování rok 2016 (Skutečnost vč. 8115)</w:t>
            </w:r>
          </w:p>
          <w:p w:rsidR="00D4742C" w:rsidRDefault="00D4742C" w:rsidP="00D4742C"/>
          <w:p w:rsidR="00D4742C" w:rsidRDefault="00D4742C" w:rsidP="00D4742C">
            <w:r>
              <w:rPr>
                <w:noProof/>
                <w:lang w:eastAsia="cs-CZ"/>
              </w:rPr>
              <w:drawing>
                <wp:inline distT="0" distB="0" distL="0" distR="0">
                  <wp:extent cx="5761990" cy="8382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1990" cy="838200"/>
                          </a:xfrm>
                          <a:prstGeom prst="rect">
                            <a:avLst/>
                          </a:prstGeom>
                          <a:noFill/>
                          <a:ln>
                            <a:noFill/>
                          </a:ln>
                        </pic:spPr>
                      </pic:pic>
                    </a:graphicData>
                  </a:graphic>
                </wp:inline>
              </w:drawing>
            </w: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r>
              <w:t>Zůstatky finančních prostředků na peněžních účtech - rok 2014 až 2016</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r>
              <w:t>Zůstatky finančních prostředků na peněžních účtech - rok 2016</w:t>
            </w:r>
          </w:p>
          <w:p w:rsidR="00D4742C" w:rsidRDefault="00D4742C" w:rsidP="00D4742C"/>
          <w:p w:rsidR="00D4742C" w:rsidRDefault="00D4742C" w:rsidP="00D4742C">
            <w:r>
              <w:rPr>
                <w:noProof/>
                <w:lang w:eastAsia="cs-CZ"/>
              </w:rPr>
              <w:lastRenderedPageBreak/>
              <w:drawing>
                <wp:inline distT="0" distB="0" distL="0" distR="0">
                  <wp:extent cx="5756275" cy="236791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56275" cy="2367915"/>
                          </a:xfrm>
                          <a:prstGeom prst="rect">
                            <a:avLst/>
                          </a:prstGeom>
                          <a:noFill/>
                          <a:ln>
                            <a:noFill/>
                          </a:ln>
                        </pic:spPr>
                      </pic:pic>
                    </a:graphicData>
                  </a:graphic>
                </wp:inline>
              </w:drawing>
            </w:r>
          </w:p>
          <w:p w:rsidR="00D4742C" w:rsidRDefault="00D4742C" w:rsidP="00D4742C">
            <w:pPr>
              <w:spacing w:line="240" w:lineRule="auto"/>
            </w:pPr>
          </w:p>
          <w:p w:rsidR="00D4742C" w:rsidRDefault="00D4742C" w:rsidP="00D4742C">
            <w:pPr>
              <w:spacing w:line="240" w:lineRule="auto"/>
            </w:pPr>
            <w:r>
              <w:t>Vývoj ukazatele dluhové služby v letech 2012 až 2016 (nová metodika)</w:t>
            </w:r>
          </w:p>
          <w:p w:rsidR="00D4742C" w:rsidRDefault="00D4742C" w:rsidP="00D4742C">
            <w:r>
              <w:rPr>
                <w:b/>
              </w:rPr>
              <w:t>Ukazatel dluhové služby podle nové metodiky výpočtu, kde je dluhová základna ekvivalentní celkovým příjmům.</w:t>
            </w:r>
          </w:p>
          <w:p w:rsidR="00D4742C" w:rsidRDefault="00D4742C" w:rsidP="00D4742C"/>
          <w:p w:rsidR="00D4742C" w:rsidRDefault="00D4742C" w:rsidP="00D4742C">
            <w:r>
              <w:rPr>
                <w:noProof/>
                <w:lang w:eastAsia="cs-CZ"/>
              </w:rPr>
              <w:drawing>
                <wp:inline distT="0" distB="0" distL="0" distR="0">
                  <wp:extent cx="4460875" cy="65659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460875" cy="656590"/>
                          </a:xfrm>
                          <a:prstGeom prst="rect">
                            <a:avLst/>
                          </a:prstGeom>
                          <a:noFill/>
                          <a:ln>
                            <a:noFill/>
                          </a:ln>
                        </pic:spPr>
                      </pic:pic>
                    </a:graphicData>
                  </a:graphic>
                </wp:inline>
              </w:drawing>
            </w:r>
          </w:p>
          <w:p w:rsidR="00D4742C" w:rsidRDefault="00D4742C" w:rsidP="00D4742C"/>
          <w:p w:rsidR="00D4742C" w:rsidRDefault="00D4742C" w:rsidP="00D4742C">
            <w:r>
              <w:t>Vývoj dluhové služby za léta 2012 až 2016 (nová metodika)</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r>
              <w:rPr>
                <w:b/>
              </w:rPr>
              <w:t>Podrobnější plnění rozpočtu viz příloha č. 1  - Závěrečný účet, kde jsou k dispozici také údaje o plnění rozpočtu v plném členění podle rozpočtové skladby.</w:t>
            </w:r>
          </w:p>
          <w:p w:rsidR="00D4742C" w:rsidRDefault="00D4742C" w:rsidP="00D4742C">
            <w:pPr>
              <w:pStyle w:val="Odstavecseseznamem"/>
              <w:numPr>
                <w:ilvl w:val="0"/>
                <w:numId w:val="4"/>
              </w:numPr>
              <w:spacing w:line="240" w:lineRule="auto"/>
              <w:jc w:val="left"/>
            </w:pPr>
            <w:r>
              <w:t>Hospodaření s majetkem města Slavkov u Brna a další finanční operace</w:t>
            </w:r>
          </w:p>
          <w:p w:rsidR="00D4742C" w:rsidRDefault="00D4742C" w:rsidP="00D4742C">
            <w:pPr>
              <w:spacing w:line="240" w:lineRule="auto"/>
            </w:pPr>
          </w:p>
          <w:p w:rsidR="00D4742C" w:rsidRDefault="00D4742C" w:rsidP="00D4742C">
            <w:pPr>
              <w:spacing w:line="240" w:lineRule="auto"/>
              <w:rPr>
                <w:b/>
              </w:rPr>
            </w:pPr>
            <w:r>
              <w:rPr>
                <w:b/>
              </w:rPr>
              <w:t xml:space="preserve">K datu 31. 12. 2016 město Slavkov u Brna vykazuje aktiva ve výši 875 703 865,16 Kč (netto). Tato aktiva jsou kryta vlastními zdroji ve výši 781 792 122,14 Kč a cizími zdroji ve výši 93 911 743,02 Kč. Aktiva jsou tedy v převážné míře kryta vlastními zdroji, což ukazuje na dlouhodobé dobré hospodaření města Slavkov u Brna. </w:t>
            </w:r>
          </w:p>
          <w:p w:rsidR="00D4742C" w:rsidRDefault="00D4742C" w:rsidP="00D4742C">
            <w:pPr>
              <w:spacing w:line="240" w:lineRule="auto"/>
              <w:rPr>
                <w:b/>
              </w:rPr>
            </w:pPr>
          </w:p>
          <w:p w:rsidR="00D4742C" w:rsidRDefault="00D4742C" w:rsidP="00D4742C">
            <w:pPr>
              <w:spacing w:line="240" w:lineRule="auto"/>
              <w:rPr>
                <w:b/>
              </w:rPr>
            </w:pPr>
            <w:r>
              <w:t xml:space="preserve">Stálá aktiva </w:t>
            </w:r>
            <w:r>
              <w:rPr>
                <w:b/>
              </w:rPr>
              <w:t>ve výši 744 553 803,14 Kč (netto, po odpočtu oprávek).</w:t>
            </w:r>
          </w:p>
          <w:p w:rsidR="00D4742C" w:rsidRDefault="00D4742C" w:rsidP="00D4742C">
            <w:pPr>
              <w:spacing w:line="240" w:lineRule="auto"/>
              <w:rPr>
                <w:b/>
              </w:rPr>
            </w:pPr>
          </w:p>
          <w:p w:rsidR="00D4742C" w:rsidRDefault="00D4742C" w:rsidP="00D4742C">
            <w:pPr>
              <w:spacing w:line="240" w:lineRule="auto"/>
            </w:pPr>
            <w:r>
              <w:t>Oběžná aktiva</w:t>
            </w:r>
            <w:r>
              <w:rPr>
                <w:b/>
              </w:rPr>
              <w:t xml:space="preserve"> ve výši 131 150 062,02 Kč (netto).</w:t>
            </w:r>
          </w:p>
          <w:p w:rsidR="00D4742C" w:rsidRDefault="00D4742C" w:rsidP="00D4742C">
            <w:pPr>
              <w:spacing w:line="240" w:lineRule="auto"/>
              <w:rPr>
                <w:b/>
              </w:rPr>
            </w:pPr>
          </w:p>
          <w:p w:rsidR="00D4742C" w:rsidRDefault="00D4742C" w:rsidP="00D4742C">
            <w:pPr>
              <w:spacing w:line="240" w:lineRule="auto"/>
            </w:pPr>
            <w:r>
              <w:t>Vlastní kapitál</w:t>
            </w:r>
            <w:r>
              <w:rPr>
                <w:b/>
              </w:rPr>
              <w:t xml:space="preserve"> ve výši 781 792 122,14 Kč.</w:t>
            </w:r>
          </w:p>
          <w:p w:rsidR="00D4742C" w:rsidRDefault="00D4742C" w:rsidP="00D4742C">
            <w:pPr>
              <w:spacing w:line="240" w:lineRule="auto"/>
              <w:rPr>
                <w:b/>
              </w:rPr>
            </w:pPr>
          </w:p>
          <w:p w:rsidR="00D4742C" w:rsidRDefault="00D4742C" w:rsidP="00D4742C">
            <w:pPr>
              <w:spacing w:line="240" w:lineRule="auto"/>
            </w:pPr>
            <w:r>
              <w:t xml:space="preserve">Cizí zdroje ve výši </w:t>
            </w:r>
            <w:r>
              <w:rPr>
                <w:b/>
              </w:rPr>
              <w:t xml:space="preserve">93 911 743,02 Kč, které jsou převážně tvořeny zůstatkem poskytnutých dlouhodobých úvěrů ve výši 41 499 875,56 Kč a krátkodobými závazky ve výši 39 043 924,76 Kč, kde největší položkou je částka ve výši 26 304 581,08 Kč, která představuje zálohy na přijaté transfery (dotace I. etapa rekonstrukce atletického stadionu, </w:t>
            </w:r>
            <w:proofErr w:type="gramStart"/>
            <w:r>
              <w:rPr>
                <w:b/>
              </w:rPr>
              <w:t>SPOD</w:t>
            </w:r>
            <w:proofErr w:type="gramEnd"/>
            <w:r>
              <w:rPr>
                <w:b/>
              </w:rPr>
              <w:t xml:space="preserve">…). </w:t>
            </w: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spacing w:line="240" w:lineRule="auto"/>
              <w:rPr>
                <w:b/>
              </w:rPr>
            </w:pPr>
            <w:r>
              <w:t>Výkaz zisku a ztráty</w:t>
            </w:r>
          </w:p>
          <w:p w:rsidR="00D4742C" w:rsidRDefault="00D4742C" w:rsidP="00D4742C">
            <w:pPr>
              <w:spacing w:line="240" w:lineRule="auto"/>
            </w:pPr>
            <w:r>
              <w:rPr>
                <w:b/>
              </w:rPr>
              <w:t>Město Slavkov u Brna skončilo hospodaření v hlavní činnosti za rok 2016 s výsledkem hospodaření ve výši 19 538 267,38 Kč, náklady ve výši 118 851 176,94 Kč a výnosy ve výši 138 389 444,32 Kč.</w:t>
            </w:r>
          </w:p>
          <w:p w:rsidR="00D4742C" w:rsidRDefault="00D4742C" w:rsidP="00D4742C">
            <w:pPr>
              <w:spacing w:line="240" w:lineRule="auto"/>
              <w:rPr>
                <w:b/>
              </w:rPr>
            </w:pPr>
          </w:p>
          <w:p w:rsidR="00D4742C" w:rsidRDefault="00D4742C" w:rsidP="00D4742C">
            <w:pPr>
              <w:spacing w:line="240" w:lineRule="auto"/>
              <w:rPr>
                <w:b/>
              </w:rPr>
            </w:pPr>
            <w:r>
              <w:rPr>
                <w:b/>
              </w:rPr>
              <w:t>Hlavním zdrojem výnosů města Slavkov u Brna jsou výnosy ze sdílených daní a poplatků, které tvoří zhruba 62 % všech výnosů.  Dalšími zdroji výnosů jsou výnosy z činnosti (ze správních poplatků, z poplatků za komunální odpad, výnosy z transferů (dotace).</w:t>
            </w:r>
          </w:p>
          <w:p w:rsidR="00D4742C" w:rsidRDefault="00D4742C" w:rsidP="00D4742C">
            <w:pPr>
              <w:spacing w:line="240" w:lineRule="auto"/>
              <w:rPr>
                <w:b/>
              </w:rPr>
            </w:pPr>
          </w:p>
          <w:p w:rsidR="00D4742C" w:rsidRDefault="00D4742C" w:rsidP="00D4742C">
            <w:pPr>
              <w:spacing w:line="240" w:lineRule="auto"/>
              <w:rPr>
                <w:b/>
              </w:rPr>
            </w:pPr>
            <w:r>
              <w:rPr>
                <w:b/>
              </w:rPr>
              <w:t xml:space="preserve">Největší nákladovou položkou jsou náklady z činnosti (osobní náklady, náklady na odpisy dlouhodobého majetku, náklady na služby, opravy a udržování). Náklady na neinvestiční příspěvky zřízeným příspěvkovým organizacím a poskytnuté dotace spolkům a zájmovým sdružením. </w:t>
            </w:r>
          </w:p>
          <w:p w:rsidR="00D4742C" w:rsidRDefault="00D4742C" w:rsidP="00D4742C">
            <w:pPr>
              <w:spacing w:line="240" w:lineRule="auto"/>
              <w:rPr>
                <w:b/>
              </w:rPr>
            </w:pPr>
          </w:p>
          <w:p w:rsidR="00D4742C" w:rsidRDefault="00D4742C" w:rsidP="00D4742C">
            <w:pPr>
              <w:spacing w:line="240" w:lineRule="auto"/>
              <w:rPr>
                <w:b/>
              </w:rPr>
            </w:pPr>
            <w:r>
              <w:rPr>
                <w:b/>
              </w:rPr>
              <w:t>Údaje o stavu a vývoji majetku za běžný rok včetně popisu významných vlivů na změny stavů viz příloha č. 2 -  Zpráva o výsledku přezkoumání hospodaření za rok 2016 města Slavkov u Brna (Rozvaha, Výkaz zisku a ztráty, Příloha účetní závěrky, Přehled o peněžních tocích, Přehled o změnách vlastního kapitálu, Výkaz pro hodnocení plnění rozpočtu), příloha č. 1 – Závěrečný účet.</w:t>
            </w: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pStyle w:val="Odstavecseseznamem"/>
              <w:numPr>
                <w:ilvl w:val="0"/>
                <w:numId w:val="4"/>
              </w:numPr>
              <w:spacing w:line="240" w:lineRule="auto"/>
            </w:pPr>
            <w:r>
              <w:t>Tvorba a použití fondů</w:t>
            </w:r>
          </w:p>
          <w:p w:rsidR="00D4742C" w:rsidRDefault="00D4742C" w:rsidP="00D4742C">
            <w:pPr>
              <w:pStyle w:val="Odstavecseseznamem"/>
              <w:numPr>
                <w:ilvl w:val="0"/>
                <w:numId w:val="0"/>
              </w:numPr>
              <w:spacing w:line="240" w:lineRule="auto"/>
              <w:ind w:left="720"/>
            </w:pPr>
          </w:p>
          <w:p w:rsidR="00D4742C" w:rsidRDefault="00D4742C" w:rsidP="00D4742C">
            <w:pPr>
              <w:spacing w:line="240" w:lineRule="auto"/>
            </w:pPr>
            <w:r>
              <w:rPr>
                <w:b/>
              </w:rPr>
              <w:t>Město Slavkov u Brna vytvářelo v roce 2016:</w:t>
            </w:r>
          </w:p>
          <w:p w:rsidR="00D4742C" w:rsidRDefault="00D4742C" w:rsidP="00D4742C">
            <w:pPr>
              <w:spacing w:line="240" w:lineRule="auto"/>
              <w:rPr>
                <w:b/>
              </w:rPr>
            </w:pPr>
            <w:r>
              <w:t>Sociální fond</w:t>
            </w:r>
            <w:r>
              <w:rPr>
                <w:b/>
              </w:rPr>
              <w:t>, dle Zásad, čerpání fondu probíhalo v rámci rozpočtových výdajových položek sociálního fondu, který je součástí rozpočtu města Slavkov u Brna. Počáteční stav fondu ve výši 155 023,65 Kč a zůstatek na fondu k 31. 12. 2016 ve výši 176 566,01 Kč.</w:t>
            </w:r>
          </w:p>
          <w:p w:rsidR="00D4742C" w:rsidRDefault="00D4742C" w:rsidP="00D4742C">
            <w:pPr>
              <w:spacing w:line="240" w:lineRule="auto"/>
              <w:rPr>
                <w:b/>
              </w:rPr>
            </w:pPr>
          </w:p>
          <w:p w:rsidR="00D4742C" w:rsidRDefault="00D4742C" w:rsidP="00D4742C">
            <w:pPr>
              <w:spacing w:line="240" w:lineRule="auto"/>
              <w:rPr>
                <w:b/>
              </w:rPr>
            </w:pPr>
            <w:r>
              <w:t xml:space="preserve">Fond rozvoje bydlení </w:t>
            </w:r>
            <w:r>
              <w:rPr>
                <w:b/>
              </w:rPr>
              <w:t>dle Zásad, s počátečním stavem ve výši 936 646,50 Kč a zůstatkem k 31. 12. 2016 ve výši 936 740,22 Kč.</w:t>
            </w:r>
          </w:p>
          <w:p w:rsidR="00D4742C" w:rsidRDefault="00D4742C" w:rsidP="00D4742C">
            <w:pPr>
              <w:spacing w:line="240" w:lineRule="auto"/>
              <w:rPr>
                <w:b/>
              </w:rPr>
            </w:pPr>
          </w:p>
          <w:p w:rsidR="00D4742C" w:rsidRDefault="00D4742C" w:rsidP="00D4742C">
            <w:pPr>
              <w:spacing w:line="240" w:lineRule="auto"/>
              <w:rPr>
                <w:b/>
              </w:rPr>
            </w:pPr>
            <w:r>
              <w:t xml:space="preserve">Fond rezerv a rozvoje </w:t>
            </w:r>
            <w:r>
              <w:rPr>
                <w:b/>
              </w:rPr>
              <w:t>dle Zásad, s počátečním stavem ve výši 19 097 435,29 Kč a konečným stavem k 31. 12. 2016 ve výši 18 769 259,68 Kč.</w:t>
            </w:r>
          </w:p>
          <w:p w:rsidR="00D4742C" w:rsidRDefault="00D4742C" w:rsidP="00D4742C">
            <w:pPr>
              <w:spacing w:line="240" w:lineRule="auto"/>
              <w:rPr>
                <w:b/>
              </w:rPr>
            </w:pPr>
          </w:p>
          <w:p w:rsidR="00D4742C" w:rsidRDefault="00D4742C" w:rsidP="00D4742C">
            <w:pPr>
              <w:spacing w:line="240" w:lineRule="auto"/>
              <w:rPr>
                <w:b/>
              </w:rPr>
            </w:pPr>
            <w:r>
              <w:t xml:space="preserve">Fond bydlení dle </w:t>
            </w:r>
            <w:r>
              <w:rPr>
                <w:b/>
              </w:rPr>
              <w:t>Zásad,</w:t>
            </w:r>
            <w:r>
              <w:t xml:space="preserve"> </w:t>
            </w:r>
            <w:r>
              <w:rPr>
                <w:b/>
              </w:rPr>
              <w:t>s počátečním stavem ve výši 4 993 508,98 Kč a zůstatkem k 31. 12. 2016 ve výši 4 721 431,99 Kč.</w:t>
            </w:r>
          </w:p>
          <w:p w:rsidR="00D4742C" w:rsidRDefault="00D4742C" w:rsidP="00D4742C">
            <w:pPr>
              <w:spacing w:line="240" w:lineRule="auto"/>
              <w:rPr>
                <w:b/>
              </w:rPr>
            </w:pPr>
            <w:r>
              <w:rPr>
                <w:b/>
              </w:rPr>
              <w:lastRenderedPageBreak/>
              <w:t>Podrobněji v příloze č. 1 – Závěrečný účet.</w:t>
            </w:r>
          </w:p>
          <w:p w:rsidR="00D4742C" w:rsidRDefault="00D4742C" w:rsidP="00D4742C">
            <w:pPr>
              <w:spacing w:line="240" w:lineRule="auto"/>
              <w:rPr>
                <w:b/>
              </w:rPr>
            </w:pPr>
          </w:p>
          <w:p w:rsidR="00D4742C" w:rsidRDefault="00D4742C" w:rsidP="00D4742C">
            <w:pPr>
              <w:pStyle w:val="Odstavecseseznamem"/>
              <w:numPr>
                <w:ilvl w:val="0"/>
                <w:numId w:val="4"/>
              </w:numPr>
              <w:spacing w:line="240" w:lineRule="auto"/>
            </w:pPr>
            <w:r>
              <w:t>Vyúčtování finančních vztahů ke státnímu rozpočtu a ostatním rozpočtům veřejné úrovně</w:t>
            </w:r>
          </w:p>
          <w:p w:rsidR="00D4742C" w:rsidRDefault="00D4742C" w:rsidP="00D4742C">
            <w:pPr>
              <w:pStyle w:val="Odstavecseseznamem"/>
              <w:numPr>
                <w:ilvl w:val="0"/>
                <w:numId w:val="0"/>
              </w:numPr>
              <w:spacing w:line="240" w:lineRule="auto"/>
              <w:ind w:left="360"/>
            </w:pPr>
          </w:p>
          <w:p w:rsidR="00D4742C" w:rsidRDefault="00D4742C" w:rsidP="00D4742C">
            <w:pPr>
              <w:pStyle w:val="Odstavecseseznamem"/>
              <w:numPr>
                <w:ilvl w:val="0"/>
                <w:numId w:val="0"/>
              </w:numPr>
              <w:spacing w:line="240" w:lineRule="auto"/>
            </w:pPr>
            <w:r>
              <w:t>Přijaté dotace</w:t>
            </w:r>
          </w:p>
          <w:p w:rsidR="00D4742C" w:rsidRDefault="00D4742C" w:rsidP="00D4742C">
            <w:pPr>
              <w:pStyle w:val="Odstavecseseznamem"/>
              <w:numPr>
                <w:ilvl w:val="0"/>
                <w:numId w:val="0"/>
              </w:numPr>
              <w:spacing w:line="240" w:lineRule="auto"/>
              <w:rPr>
                <w:b w:val="0"/>
              </w:rPr>
            </w:pPr>
            <w:r>
              <w:rPr>
                <w:b w:val="0"/>
              </w:rPr>
              <w:t xml:space="preserve">Přijaté transfery (dotace) do rozpočtu města Slavkov u Brna v roce 2016 ze SR, SF, EU byly poskytnuty celkem ve výši 22 360 940 Kč. Dotace z JMK byly poskytnuty ve výši 7 523 540 Kč. </w:t>
            </w:r>
          </w:p>
          <w:p w:rsidR="00D4742C" w:rsidRDefault="00D4742C" w:rsidP="00D4742C">
            <w:pPr>
              <w:pStyle w:val="Odstavecseseznamem"/>
              <w:numPr>
                <w:ilvl w:val="0"/>
                <w:numId w:val="0"/>
              </w:numPr>
              <w:spacing w:line="240" w:lineRule="auto"/>
              <w:ind w:left="360"/>
              <w:rPr>
                <w:b w:val="0"/>
              </w:rPr>
            </w:pPr>
          </w:p>
          <w:p w:rsidR="00D4742C" w:rsidRDefault="00D4742C" w:rsidP="00D4742C">
            <w:pPr>
              <w:pStyle w:val="Odstavecseseznamem"/>
              <w:numPr>
                <w:ilvl w:val="0"/>
                <w:numId w:val="0"/>
              </w:numPr>
              <w:spacing w:line="240" w:lineRule="auto"/>
              <w:rPr>
                <w:b w:val="0"/>
              </w:rPr>
            </w:pPr>
            <w:r>
              <w:rPr>
                <w:b w:val="0"/>
              </w:rPr>
              <w:t xml:space="preserve">Ukončené dotační projekty byly řádně vyúčtovány, v řádném termínu proběhla vratka ve výši 422 253, 17 Kč.  </w:t>
            </w:r>
          </w:p>
          <w:p w:rsidR="00D4742C" w:rsidRDefault="00D4742C" w:rsidP="00D4742C">
            <w:pPr>
              <w:pStyle w:val="Odstavecseseznamem"/>
              <w:numPr>
                <w:ilvl w:val="0"/>
                <w:numId w:val="0"/>
              </w:numPr>
              <w:spacing w:line="240" w:lineRule="auto"/>
              <w:ind w:left="360"/>
              <w:rPr>
                <w:b w:val="0"/>
              </w:rPr>
            </w:pPr>
          </w:p>
          <w:p w:rsidR="00D4742C" w:rsidRDefault="00D4742C" w:rsidP="00D4742C">
            <w:pPr>
              <w:pStyle w:val="Odstavecseseznamem"/>
              <w:numPr>
                <w:ilvl w:val="0"/>
                <w:numId w:val="0"/>
              </w:numPr>
              <w:spacing w:line="240" w:lineRule="auto"/>
            </w:pPr>
            <w:r>
              <w:t>Poskytnuté dotace</w:t>
            </w:r>
          </w:p>
          <w:p w:rsidR="00D4742C" w:rsidRDefault="00D4742C" w:rsidP="00D4742C">
            <w:pPr>
              <w:pStyle w:val="Odstavecseseznamem"/>
              <w:numPr>
                <w:ilvl w:val="0"/>
                <w:numId w:val="0"/>
              </w:numPr>
              <w:spacing w:line="240" w:lineRule="auto"/>
              <w:rPr>
                <w:b w:val="0"/>
              </w:rPr>
            </w:pPr>
            <w:r>
              <w:rPr>
                <w:b w:val="0"/>
              </w:rPr>
              <w:t xml:space="preserve">V roce 2016 byly poskytnuty dotace v celkové výši 1 300 000 Kč. </w:t>
            </w:r>
          </w:p>
          <w:p w:rsidR="00D4742C" w:rsidRDefault="00D4742C" w:rsidP="00D4742C">
            <w:pPr>
              <w:pStyle w:val="Odstavecseseznamem"/>
              <w:numPr>
                <w:ilvl w:val="0"/>
                <w:numId w:val="0"/>
              </w:numPr>
              <w:spacing w:line="240" w:lineRule="auto"/>
              <w:ind w:left="360"/>
              <w:rPr>
                <w:b w:val="0"/>
              </w:rPr>
            </w:pPr>
          </w:p>
          <w:p w:rsidR="00D4742C" w:rsidRDefault="00D4742C" w:rsidP="00D4742C">
            <w:pPr>
              <w:pStyle w:val="Odstavecseseznamem"/>
              <w:numPr>
                <w:ilvl w:val="0"/>
                <w:numId w:val="0"/>
              </w:numPr>
              <w:spacing w:line="240" w:lineRule="auto"/>
              <w:rPr>
                <w:b w:val="0"/>
              </w:rPr>
            </w:pPr>
            <w:r>
              <w:rPr>
                <w:b w:val="0"/>
              </w:rPr>
              <w:t>Podrobněji v příloze č. 1 – Závěrečný účet.</w:t>
            </w:r>
          </w:p>
          <w:p w:rsidR="00D4742C" w:rsidRDefault="00D4742C" w:rsidP="00D4742C">
            <w:pPr>
              <w:pStyle w:val="Odstavecseseznamem"/>
              <w:numPr>
                <w:ilvl w:val="0"/>
                <w:numId w:val="0"/>
              </w:numPr>
              <w:spacing w:line="240" w:lineRule="auto"/>
              <w:ind w:left="360"/>
              <w:rPr>
                <w:b w:val="0"/>
              </w:rPr>
            </w:pPr>
          </w:p>
          <w:p w:rsidR="00D4742C" w:rsidRDefault="00D4742C" w:rsidP="00D4742C">
            <w:pPr>
              <w:pStyle w:val="Odstavecseseznamem"/>
              <w:numPr>
                <w:ilvl w:val="0"/>
                <w:numId w:val="4"/>
              </w:numPr>
              <w:spacing w:line="240" w:lineRule="auto"/>
            </w:pPr>
            <w:r>
              <w:t>Hospodářská činnost města</w:t>
            </w:r>
          </w:p>
          <w:p w:rsidR="00D4742C" w:rsidRDefault="00D4742C" w:rsidP="00D4742C">
            <w:pPr>
              <w:spacing w:line="240" w:lineRule="auto"/>
            </w:pPr>
          </w:p>
          <w:p w:rsidR="00D4742C" w:rsidRDefault="00D4742C" w:rsidP="00D4742C">
            <w:pPr>
              <w:spacing w:line="240" w:lineRule="auto"/>
            </w:pPr>
            <w:r>
              <w:rPr>
                <w:b/>
              </w:rPr>
              <w:t>Město Slavkov u Brna vykonávalo v roce 2016 hospodářskou činnost v oblasti bytového a tepelného hospodářství (dále jen BTH).</w:t>
            </w:r>
          </w:p>
          <w:p w:rsidR="00D4742C" w:rsidRDefault="00D4742C" w:rsidP="00D4742C">
            <w:pPr>
              <w:spacing w:line="240" w:lineRule="auto"/>
              <w:rPr>
                <w:b/>
              </w:rPr>
            </w:pPr>
          </w:p>
          <w:p w:rsidR="00D4742C" w:rsidRDefault="00D4742C" w:rsidP="00D4742C">
            <w:pPr>
              <w:pStyle w:val="Odstavecseseznamem"/>
              <w:numPr>
                <w:ilvl w:val="0"/>
                <w:numId w:val="0"/>
              </w:numPr>
              <w:spacing w:line="240" w:lineRule="auto"/>
              <w:rPr>
                <w:rFonts w:asciiTheme="majorHAnsi" w:hAnsiTheme="majorHAnsi"/>
                <w:b w:val="0"/>
                <w:szCs w:val="22"/>
              </w:rPr>
            </w:pPr>
            <w:r>
              <w:rPr>
                <w:b w:val="0"/>
              </w:rPr>
              <w:t xml:space="preserve">Celkové výnosy v roce 2016 byly ve výši 22 965 473,64 Kč a náklady ve výši 14 349 020,32 Kč. Hospodářský výsledek za účetní rok 2016 před zdaněním ve výši 8 616 453,32 Kč, daň z příjmů právnických osob za obce ve výši 2 558 920 Kč a hospodářský výsledek po zdanění ve výši 6 057 533,32 Kč.  </w:t>
            </w:r>
            <w:r>
              <w:rPr>
                <w:rFonts w:asciiTheme="majorHAnsi" w:hAnsiTheme="majorHAnsi"/>
                <w:b w:val="0"/>
                <w:szCs w:val="22"/>
              </w:rPr>
              <w:t>Dne 20. 3. 2017 na 16. schůzi ZM byl schválen hospodářský výsledek a jeho rozdělení do fondu bytového a tepelného hospodaření.</w:t>
            </w:r>
          </w:p>
          <w:p w:rsidR="00D4742C" w:rsidRDefault="00D4742C" w:rsidP="00D4742C">
            <w:pPr>
              <w:spacing w:line="240" w:lineRule="auto"/>
              <w:rPr>
                <w:rFonts w:asciiTheme="majorHAnsi" w:hAnsiTheme="majorHAnsi"/>
                <w:b/>
              </w:rPr>
            </w:pPr>
          </w:p>
          <w:p w:rsidR="00D4742C" w:rsidRDefault="00D4742C" w:rsidP="00D4742C">
            <w:pPr>
              <w:spacing w:line="240" w:lineRule="auto"/>
              <w:rPr>
                <w:rFonts w:ascii="Cambria" w:hAnsi="Cambria"/>
                <w:b/>
                <w:szCs w:val="24"/>
              </w:rPr>
            </w:pPr>
          </w:p>
          <w:p w:rsidR="00D4742C" w:rsidRDefault="00D4742C" w:rsidP="00D4742C">
            <w:pPr>
              <w:spacing w:line="240" w:lineRule="auto"/>
              <w:rPr>
                <w:b/>
              </w:rPr>
            </w:pPr>
          </w:p>
          <w:p w:rsidR="00D4742C" w:rsidRDefault="00D4742C" w:rsidP="00D4742C">
            <w:pPr>
              <w:rPr>
                <w:rFonts w:asciiTheme="majorHAnsi" w:hAnsiTheme="majorHAnsi" w:cs="Calibri"/>
                <w:b/>
              </w:rPr>
            </w:pPr>
            <w:r>
              <w:rPr>
                <w:rFonts w:asciiTheme="majorHAnsi" w:hAnsiTheme="majorHAnsi" w:cs="Calibri"/>
              </w:rPr>
              <w:t>Výnosy</w:t>
            </w:r>
          </w:p>
          <w:p w:rsidR="00D4742C" w:rsidRDefault="00D4742C" w:rsidP="00D4742C">
            <w:pPr>
              <w:rPr>
                <w:rFonts w:asciiTheme="majorHAnsi" w:hAnsiTheme="majorHAnsi" w:cs="Calibri"/>
              </w:rPr>
            </w:pPr>
          </w:p>
          <w:p w:rsidR="00D4742C" w:rsidRDefault="00D4742C" w:rsidP="00D4742C">
            <w:pPr>
              <w:rPr>
                <w:rFonts w:asciiTheme="majorHAnsi" w:hAnsiTheme="majorHAnsi" w:cs="Calibri"/>
              </w:rPr>
            </w:pPr>
            <w:r>
              <w:rPr>
                <w:rFonts w:asciiTheme="majorHAnsi" w:hAnsiTheme="majorHAnsi" w:cs="Calibri"/>
                <w:b/>
              </w:rPr>
              <w:t>Výnosy z pronájmů bytů i nebytových prostor - včetně Polikliniky jsou realizovány na základě uzavřených nájemních smluv, čemuž odpovídá výše plnění 104,97 %  ve vztahu k hodnocenému období. Nájemné bylo vybráno v celkové výši 14 743174,99 Kč. Co se týká výnosů z pronájmu pozemků, dochází k plnění v souladu s uzavřenými nájemními smlouvami, kde je stanoven termín úhrad pololetní nebo roční, plnění je zde 116,01 %, tj. výnos ve výši 1 276 110,04 Kč. Plnění u prodeje tepla je dáno topnou sezónou a odpovídá hodnocenému období.</w:t>
            </w:r>
          </w:p>
          <w:p w:rsidR="00D4742C" w:rsidRDefault="00D4742C" w:rsidP="00D4742C">
            <w:pPr>
              <w:rPr>
                <w:rFonts w:ascii="Calibri" w:hAnsi="Calibri" w:cs="Calibri"/>
                <w:b/>
              </w:rPr>
            </w:pPr>
          </w:p>
          <w:p w:rsidR="00D4742C" w:rsidRDefault="00D4742C" w:rsidP="00D4742C">
            <w:pPr>
              <w:rPr>
                <w:rFonts w:asciiTheme="majorHAnsi" w:hAnsiTheme="majorHAnsi" w:cs="Calibri"/>
                <w:bCs/>
              </w:rPr>
            </w:pPr>
            <w:r>
              <w:rPr>
                <w:rFonts w:asciiTheme="majorHAnsi" w:hAnsiTheme="majorHAnsi" w:cs="Calibri"/>
                <w:bCs/>
              </w:rPr>
              <w:t>Náklady</w:t>
            </w:r>
          </w:p>
          <w:p w:rsidR="00D4742C" w:rsidRDefault="00D4742C" w:rsidP="00D4742C">
            <w:pPr>
              <w:rPr>
                <w:rFonts w:asciiTheme="majorHAnsi" w:hAnsiTheme="majorHAnsi" w:cs="Calibri"/>
              </w:rPr>
            </w:pPr>
          </w:p>
          <w:p w:rsidR="00D4742C" w:rsidRDefault="00D4742C" w:rsidP="00D4742C">
            <w:pPr>
              <w:rPr>
                <w:rFonts w:asciiTheme="majorHAnsi" w:hAnsiTheme="majorHAnsi" w:cs="Calibri"/>
              </w:rPr>
            </w:pPr>
            <w:r>
              <w:rPr>
                <w:rFonts w:asciiTheme="majorHAnsi" w:hAnsiTheme="majorHAnsi" w:cs="Calibri"/>
                <w:b/>
              </w:rPr>
              <w:t>Čerpání nákladů jako celku plně odpovídá hodnocenému období  (83,19 %), což vypovídá o celkově uspořených nákladech.</w:t>
            </w:r>
          </w:p>
          <w:p w:rsidR="00D4742C" w:rsidRDefault="00D4742C" w:rsidP="00D4742C">
            <w:pPr>
              <w:rPr>
                <w:rFonts w:asciiTheme="majorHAnsi" w:hAnsiTheme="majorHAnsi" w:cs="Calibri"/>
                <w:b/>
              </w:rPr>
            </w:pPr>
          </w:p>
          <w:p w:rsidR="00D4742C" w:rsidRDefault="00D4742C" w:rsidP="00D4742C">
            <w:pPr>
              <w:rPr>
                <w:rFonts w:asciiTheme="majorHAnsi" w:hAnsiTheme="majorHAnsi" w:cs="Times New Roman"/>
                <w:b/>
              </w:rPr>
            </w:pPr>
            <w:r>
              <w:rPr>
                <w:rFonts w:asciiTheme="majorHAnsi" w:hAnsiTheme="majorHAnsi" w:cs="Calibri"/>
              </w:rPr>
              <w:t>Bytové domy</w:t>
            </w:r>
            <w:r>
              <w:rPr>
                <w:rFonts w:asciiTheme="majorHAnsi" w:hAnsiTheme="majorHAnsi" w:cs="Calibri"/>
                <w:b/>
              </w:rPr>
              <w:t xml:space="preserve"> – čerpání nákladů bytových domů je v souladu s plánovanými náklady v oblasti oprav, udržování, služeb i ostatních nákladů. </w:t>
            </w:r>
          </w:p>
          <w:p w:rsidR="00D4742C" w:rsidRDefault="00D4742C" w:rsidP="00D4742C">
            <w:pPr>
              <w:rPr>
                <w:rFonts w:asciiTheme="majorHAnsi" w:hAnsiTheme="majorHAnsi" w:cs="Calibri"/>
                <w:b/>
              </w:rPr>
            </w:pPr>
          </w:p>
          <w:p w:rsidR="00D4742C" w:rsidRDefault="00D4742C" w:rsidP="00D4742C">
            <w:pPr>
              <w:rPr>
                <w:rFonts w:asciiTheme="majorHAnsi" w:hAnsiTheme="majorHAnsi" w:cs="Calibri"/>
                <w:b/>
              </w:rPr>
            </w:pPr>
            <w:r>
              <w:rPr>
                <w:rFonts w:asciiTheme="majorHAnsi" w:hAnsiTheme="majorHAnsi" w:cs="Calibri"/>
              </w:rPr>
              <w:t>Nebytové prostory</w:t>
            </w:r>
            <w:r>
              <w:rPr>
                <w:rFonts w:asciiTheme="majorHAnsi" w:hAnsiTheme="majorHAnsi" w:cs="Calibri"/>
                <w:b/>
              </w:rPr>
              <w:t xml:space="preserve">  - celkové čerpání nákladů na nebytové prostory jsou ve výši 83,02 %. Všechny plánované položky jsou v souladu s plánovanými náklady. </w:t>
            </w:r>
          </w:p>
          <w:p w:rsidR="00D4742C" w:rsidRDefault="00D4742C" w:rsidP="00D4742C">
            <w:pPr>
              <w:rPr>
                <w:rFonts w:asciiTheme="majorHAnsi" w:hAnsiTheme="majorHAnsi" w:cs="Calibri"/>
                <w:b/>
              </w:rPr>
            </w:pPr>
          </w:p>
          <w:p w:rsidR="00D4742C" w:rsidRDefault="00D4742C" w:rsidP="00D4742C">
            <w:pPr>
              <w:rPr>
                <w:rFonts w:asciiTheme="majorHAnsi" w:hAnsiTheme="majorHAnsi" w:cs="Calibri"/>
                <w:b/>
              </w:rPr>
            </w:pPr>
            <w:r>
              <w:rPr>
                <w:rFonts w:asciiTheme="majorHAnsi" w:hAnsiTheme="majorHAnsi" w:cs="Calibri"/>
              </w:rPr>
              <w:t>Správa bytového, nebytového a tepelného hospodářství</w:t>
            </w:r>
            <w:r>
              <w:rPr>
                <w:rFonts w:asciiTheme="majorHAnsi" w:hAnsiTheme="majorHAnsi" w:cs="Calibri"/>
                <w:b/>
              </w:rPr>
              <w:t xml:space="preserve"> - jedná se o náklady související se správou uvedených nemovitostí, resp. výrobou a dodávkami tepelné energie. Tyto jsou dle poměrného klíče rozúčtovány jednotlivým činnostem. </w:t>
            </w:r>
          </w:p>
          <w:p w:rsidR="00D4742C" w:rsidRDefault="00D4742C" w:rsidP="00D4742C">
            <w:pPr>
              <w:rPr>
                <w:rFonts w:asciiTheme="majorHAnsi" w:hAnsiTheme="majorHAnsi" w:cs="Calibri"/>
                <w:b/>
              </w:rPr>
            </w:pPr>
          </w:p>
          <w:p w:rsidR="00D4742C" w:rsidRDefault="00D4742C" w:rsidP="00D4742C">
            <w:pPr>
              <w:rPr>
                <w:rFonts w:asciiTheme="majorHAnsi" w:hAnsiTheme="majorHAnsi" w:cs="Calibri"/>
                <w:b/>
              </w:rPr>
            </w:pPr>
            <w:r>
              <w:rPr>
                <w:rFonts w:asciiTheme="majorHAnsi" w:hAnsiTheme="majorHAnsi" w:cs="Calibri"/>
              </w:rPr>
              <w:t xml:space="preserve">Kotelny </w:t>
            </w:r>
          </w:p>
          <w:p w:rsidR="00D4742C" w:rsidRDefault="00D4742C" w:rsidP="00D4742C">
            <w:pPr>
              <w:spacing w:line="240" w:lineRule="auto"/>
              <w:rPr>
                <w:rFonts w:asciiTheme="majorHAnsi" w:hAnsiTheme="majorHAnsi" w:cs="Calibri"/>
              </w:rPr>
            </w:pPr>
            <w:r>
              <w:rPr>
                <w:rFonts w:asciiTheme="majorHAnsi" w:hAnsiTheme="majorHAnsi" w:cs="Calibri"/>
              </w:rPr>
              <w:t xml:space="preserve">Kotelna Zlatá Hora </w:t>
            </w:r>
            <w:r>
              <w:rPr>
                <w:rFonts w:asciiTheme="majorHAnsi" w:hAnsiTheme="majorHAnsi" w:cs="Calibri"/>
                <w:b/>
              </w:rPr>
              <w:t>– plnění odpovídá hodnocenému období. Více peněžních prostředků, než bylo naplánováno, bylo použito na revize zařízení, které jsou dány ze zákona.</w:t>
            </w:r>
          </w:p>
          <w:p w:rsidR="00D4742C" w:rsidRDefault="00D4742C" w:rsidP="00D4742C">
            <w:pPr>
              <w:spacing w:line="240" w:lineRule="auto"/>
              <w:rPr>
                <w:rFonts w:asciiTheme="majorHAnsi" w:hAnsiTheme="majorHAnsi" w:cs="Calibri"/>
                <w:b/>
              </w:rPr>
            </w:pPr>
            <w:r>
              <w:rPr>
                <w:rFonts w:asciiTheme="majorHAnsi" w:hAnsiTheme="majorHAnsi" w:cs="Calibri"/>
              </w:rPr>
              <w:t xml:space="preserve">Kotelna DPS Polní 1444 </w:t>
            </w:r>
            <w:r>
              <w:rPr>
                <w:rFonts w:asciiTheme="majorHAnsi" w:hAnsiTheme="majorHAnsi" w:cs="Calibri"/>
                <w:b/>
              </w:rPr>
              <w:t xml:space="preserve">- zařízení je po rekonstrukci, čemuž odpovídá i plnění. </w:t>
            </w:r>
          </w:p>
          <w:p w:rsidR="00D4742C" w:rsidRDefault="00D4742C" w:rsidP="00D4742C">
            <w:pPr>
              <w:spacing w:line="240" w:lineRule="auto"/>
              <w:rPr>
                <w:rFonts w:asciiTheme="majorHAnsi" w:hAnsiTheme="majorHAnsi" w:cs="Calibri"/>
                <w:b/>
              </w:rPr>
            </w:pPr>
            <w:r>
              <w:rPr>
                <w:rFonts w:asciiTheme="majorHAnsi" w:hAnsiTheme="majorHAnsi" w:cs="Calibri"/>
              </w:rPr>
              <w:t xml:space="preserve">Kotelna poliklinika </w:t>
            </w:r>
            <w:r>
              <w:rPr>
                <w:rFonts w:asciiTheme="majorHAnsi" w:hAnsiTheme="majorHAnsi" w:cs="Calibri"/>
                <w:b/>
              </w:rPr>
              <w:t xml:space="preserve">– plnění odpovídá hodnocenému období. Celkové zařízení kotelny poliklinika se pohybuje na hranici životnosti. </w:t>
            </w:r>
          </w:p>
          <w:p w:rsidR="00D4742C" w:rsidRDefault="00D4742C" w:rsidP="00D4742C">
            <w:pPr>
              <w:spacing w:line="240" w:lineRule="auto"/>
              <w:rPr>
                <w:rFonts w:asciiTheme="majorHAnsi" w:hAnsiTheme="majorHAnsi" w:cs="Calibri"/>
                <w:b/>
              </w:rPr>
            </w:pPr>
            <w:r>
              <w:rPr>
                <w:rFonts w:asciiTheme="majorHAnsi" w:hAnsiTheme="majorHAnsi" w:cs="Calibri"/>
              </w:rPr>
              <w:t xml:space="preserve">Kotelna Nádražní </w:t>
            </w:r>
            <w:r>
              <w:rPr>
                <w:rFonts w:asciiTheme="majorHAnsi" w:hAnsiTheme="majorHAnsi" w:cs="Calibri"/>
                <w:b/>
              </w:rPr>
              <w:t>– je v souladu s plánovanými náklady.</w:t>
            </w:r>
            <w:r>
              <w:rPr>
                <w:rFonts w:asciiTheme="majorHAnsi" w:hAnsiTheme="majorHAnsi" w:cs="Calibri"/>
              </w:rPr>
              <w:t xml:space="preserve"> </w:t>
            </w:r>
          </w:p>
          <w:p w:rsidR="00D4742C" w:rsidRDefault="00D4742C" w:rsidP="00D4742C">
            <w:pPr>
              <w:rPr>
                <w:rFonts w:asciiTheme="majorHAnsi" w:hAnsiTheme="majorHAnsi" w:cs="Calibri"/>
              </w:rPr>
            </w:pPr>
            <w:r>
              <w:rPr>
                <w:rFonts w:asciiTheme="majorHAnsi" w:hAnsiTheme="majorHAnsi" w:cs="Calibri"/>
                <w:b/>
              </w:rPr>
              <w:t>Čerpání u všech kotelen je vždy závislé na aktuálních povětrnostních podmínkách daného roku.</w:t>
            </w:r>
          </w:p>
          <w:p w:rsidR="00D4742C" w:rsidRDefault="00D4742C" w:rsidP="00D4742C">
            <w:pPr>
              <w:rPr>
                <w:rFonts w:asciiTheme="majorHAnsi" w:hAnsiTheme="majorHAnsi" w:cs="Calibri"/>
                <w:b/>
              </w:rPr>
            </w:pPr>
            <w:r>
              <w:rPr>
                <w:rFonts w:asciiTheme="majorHAnsi" w:hAnsiTheme="majorHAnsi" w:cs="Calibri"/>
              </w:rPr>
              <w:t xml:space="preserve"> </w:t>
            </w:r>
          </w:p>
          <w:p w:rsidR="00D4742C" w:rsidRDefault="00D4742C" w:rsidP="00D4742C">
            <w:pPr>
              <w:rPr>
                <w:rFonts w:asciiTheme="majorHAnsi" w:hAnsiTheme="majorHAnsi" w:cs="Calibri"/>
              </w:rPr>
            </w:pPr>
            <w:r>
              <w:rPr>
                <w:rFonts w:asciiTheme="majorHAnsi" w:hAnsiTheme="majorHAnsi" w:cs="Calibri"/>
              </w:rPr>
              <w:t>Poliklinika</w:t>
            </w:r>
          </w:p>
          <w:p w:rsidR="00D4742C" w:rsidRDefault="00D4742C" w:rsidP="00D4742C">
            <w:pPr>
              <w:rPr>
                <w:rFonts w:asciiTheme="majorHAnsi" w:hAnsiTheme="majorHAnsi" w:cs="Calibri"/>
              </w:rPr>
            </w:pPr>
            <w:r>
              <w:rPr>
                <w:rFonts w:asciiTheme="majorHAnsi" w:hAnsiTheme="majorHAnsi" w:cs="Calibri"/>
                <w:b/>
              </w:rPr>
              <w:t>Čerpání odpovídá hodnocenému období. Na budově poliklinika docházelo celý rok k běžným opravám a udržování</w:t>
            </w:r>
            <w:r>
              <w:rPr>
                <w:rFonts w:asciiTheme="majorHAnsi" w:hAnsiTheme="majorHAnsi" w:cs="Calibri"/>
              </w:rPr>
              <w:t>.</w:t>
            </w:r>
          </w:p>
          <w:p w:rsidR="00D4742C" w:rsidRDefault="00D4742C" w:rsidP="00D4742C">
            <w:pPr>
              <w:pStyle w:val="Zkladntextodsazen"/>
              <w:tabs>
                <w:tab w:val="left" w:pos="5103"/>
              </w:tabs>
              <w:rPr>
                <w:rFonts w:asciiTheme="majorHAnsi" w:hAnsiTheme="majorHAnsi" w:cs="Calibri"/>
                <w:sz w:val="22"/>
                <w:szCs w:val="22"/>
              </w:rPr>
            </w:pPr>
          </w:p>
          <w:p w:rsidR="00D4742C" w:rsidRDefault="00D4742C" w:rsidP="00D4742C">
            <w:pPr>
              <w:pStyle w:val="Zkladntextodsazen"/>
              <w:tabs>
                <w:tab w:val="left" w:pos="5103"/>
              </w:tabs>
              <w:rPr>
                <w:rFonts w:asciiTheme="majorHAnsi" w:hAnsiTheme="majorHAnsi" w:cs="Calibri"/>
                <w:sz w:val="22"/>
                <w:szCs w:val="22"/>
              </w:rPr>
            </w:pPr>
            <w:r>
              <w:rPr>
                <w:rFonts w:asciiTheme="majorHAnsi" w:hAnsiTheme="majorHAnsi" w:cs="Calibri"/>
                <w:sz w:val="22"/>
                <w:szCs w:val="22"/>
              </w:rPr>
              <w:t xml:space="preserve">Osobní náklady (hrubé mzdy a s tím související zdravotní a sociální pojištění) hrazené organizací jsou mírně překročeny ve všech odvětvích BTH především z důvodu nepředpokládaného zvýšení mezd o 3 % v roce 2016. </w:t>
            </w:r>
          </w:p>
          <w:p w:rsidR="00D4742C" w:rsidRDefault="00D4742C" w:rsidP="00D4742C">
            <w:pPr>
              <w:pStyle w:val="Zkladntextodsazen"/>
              <w:tabs>
                <w:tab w:val="left" w:pos="5103"/>
              </w:tabs>
              <w:rPr>
                <w:rFonts w:asciiTheme="majorHAnsi" w:hAnsiTheme="majorHAnsi" w:cs="Calibri"/>
                <w:sz w:val="22"/>
                <w:szCs w:val="22"/>
              </w:rPr>
            </w:pPr>
          </w:p>
          <w:p w:rsidR="00D4742C" w:rsidRDefault="00D4742C" w:rsidP="00D4742C">
            <w:pPr>
              <w:spacing w:line="240" w:lineRule="auto"/>
              <w:rPr>
                <w:rFonts w:ascii="Cambria" w:hAnsi="Cambria" w:cs="Times New Roman"/>
                <w:szCs w:val="24"/>
              </w:rPr>
            </w:pPr>
            <w:r>
              <w:rPr>
                <w:b/>
              </w:rPr>
              <w:t>Na běžných účtech činil zůstatek k 31.12.2016  14 117 486,93 Kč.</w:t>
            </w:r>
          </w:p>
          <w:p w:rsidR="00D4742C" w:rsidRDefault="00D4742C" w:rsidP="00D4742C">
            <w:pPr>
              <w:spacing w:line="240" w:lineRule="auto"/>
              <w:rPr>
                <w:b/>
              </w:rPr>
            </w:pPr>
          </w:p>
          <w:p w:rsidR="00D4742C" w:rsidRDefault="00D4742C" w:rsidP="00D4742C">
            <w:pPr>
              <w:rPr>
                <w:rFonts w:asciiTheme="majorHAnsi" w:hAnsiTheme="majorHAnsi"/>
                <w:b/>
              </w:rPr>
            </w:pPr>
            <w:r>
              <w:rPr>
                <w:rFonts w:asciiTheme="majorHAnsi" w:hAnsiTheme="majorHAnsi" w:cs="Calibri"/>
              </w:rPr>
              <w:lastRenderedPageBreak/>
              <w:t xml:space="preserve">Pohledávky </w:t>
            </w:r>
            <w:r>
              <w:rPr>
                <w:rFonts w:asciiTheme="majorHAnsi" w:hAnsiTheme="majorHAnsi" w:cs="Calibri"/>
                <w:b/>
              </w:rPr>
              <w:t xml:space="preserve">k datu 31. 12. 2016 činí 3 157 578,24 Kč. Pohledávky za výrobu a prodej tepla, ve výši cca 900 tis. Kč, budou sníženy formou úhrady faktur za prodej této komodity a za vyúčtování, které proběhne v  I. čtvrtletí roku 2017. Tím dojde k narovnání stavu a snížení objemu pohledávek v oblasti tepla. </w:t>
            </w:r>
            <w:r>
              <w:rPr>
                <w:rFonts w:asciiTheme="majorHAnsi" w:hAnsiTheme="majorHAnsi"/>
                <w:b/>
              </w:rPr>
              <w:t xml:space="preserve"> </w:t>
            </w:r>
          </w:p>
          <w:p w:rsidR="00D4742C" w:rsidRDefault="00D4742C" w:rsidP="00D4742C">
            <w:pPr>
              <w:spacing w:line="240" w:lineRule="auto"/>
              <w:rPr>
                <w:rFonts w:ascii="Cambria" w:hAnsi="Cambria"/>
                <w:b/>
              </w:rPr>
            </w:pPr>
          </w:p>
          <w:p w:rsidR="00D4742C" w:rsidRDefault="00D4742C" w:rsidP="00D4742C">
            <w:pPr>
              <w:spacing w:line="240" w:lineRule="auto"/>
              <w:rPr>
                <w:b/>
              </w:rPr>
            </w:pPr>
            <w:r>
              <w:t>Fond bytového a tepelného hospodaření (dále jen fond BTH)</w:t>
            </w:r>
          </w:p>
          <w:p w:rsidR="00D4742C" w:rsidRDefault="00D4742C" w:rsidP="00D4742C">
            <w:pPr>
              <w:spacing w:line="240" w:lineRule="auto"/>
            </w:pPr>
          </w:p>
          <w:p w:rsidR="00D4742C" w:rsidRDefault="00D4742C" w:rsidP="00D4742C">
            <w:pPr>
              <w:spacing w:line="240" w:lineRule="auto"/>
              <w:rPr>
                <w:b/>
              </w:rPr>
            </w:pPr>
            <w:r>
              <w:rPr>
                <w:b/>
              </w:rPr>
              <w:t xml:space="preserve">BTH tvoří a čerpá fond BTH dle Zásad.  Jeho počáteční stav roku 2016 byl ve výši 7 011 416,04 Kč. Zůstatek fondu BTH k 31. 12. 2016 byl ve výši 9 938 445,85 Kč. Do fondu BTH byl převeden výsledek hospodaření za rok 2016 ve výši 6 057 533,32 Kč. Celková částka použitelná k čerpání v roce 2017 je ve výši 15 995 979 Kč. </w:t>
            </w:r>
          </w:p>
          <w:p w:rsidR="00D4742C" w:rsidRDefault="00D4742C" w:rsidP="00D4742C">
            <w:pPr>
              <w:spacing w:line="240" w:lineRule="auto"/>
              <w:rPr>
                <w:b/>
              </w:rPr>
            </w:pPr>
          </w:p>
          <w:p w:rsidR="00D4742C" w:rsidRDefault="00D4742C" w:rsidP="00D4742C">
            <w:pPr>
              <w:spacing w:line="240" w:lineRule="auto"/>
              <w:rPr>
                <w:b/>
              </w:rPr>
            </w:pPr>
            <w:r>
              <w:rPr>
                <w:b/>
              </w:rPr>
              <w:t>Podrobně uvedeno v příloze č. 1 – Závěrečný účet.</w:t>
            </w: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pStyle w:val="Odstavecseseznamem"/>
              <w:numPr>
                <w:ilvl w:val="0"/>
                <w:numId w:val="4"/>
              </w:numPr>
              <w:spacing w:line="240" w:lineRule="auto"/>
            </w:pPr>
            <w:r>
              <w:t>Hospodaření příspěvkových organizací</w:t>
            </w:r>
          </w:p>
          <w:p w:rsidR="00D4742C" w:rsidRDefault="00D4742C" w:rsidP="00D4742C">
            <w:pPr>
              <w:pStyle w:val="Odstavecseseznamem"/>
              <w:numPr>
                <w:ilvl w:val="0"/>
                <w:numId w:val="0"/>
              </w:numPr>
              <w:spacing w:line="240" w:lineRule="auto"/>
              <w:ind w:left="720"/>
            </w:pPr>
          </w:p>
          <w:p w:rsidR="00D4742C" w:rsidRDefault="00D4742C" w:rsidP="00D4742C">
            <w:pPr>
              <w:spacing w:line="240" w:lineRule="auto"/>
            </w:pPr>
            <w:r>
              <w:rPr>
                <w:b/>
              </w:rPr>
              <w:t xml:space="preserve">Město Slavkov u Brna mělo zřízeno v roce 2016 sedm příspěvkových organizací, z toho pět školských a dvě neškolské příspěvkové organizace. Schválení účetních závěrek příspěvkových organizací k rozvahovému dni 31. 12. 2016, schválení výsledku hospodaření těchto příspěvkových organizací za rok 2016 a schválení rozdělení výsledku hospodaření do fondů příspěvkových organizací schválila rada města Slavkov u Brna dne 3. 4.2017 na své 79. schůzi. </w:t>
            </w:r>
          </w:p>
          <w:p w:rsidR="00D4742C" w:rsidRDefault="00D4742C" w:rsidP="00D4742C">
            <w:pPr>
              <w:spacing w:line="240" w:lineRule="auto"/>
              <w:rPr>
                <w:b/>
              </w:rPr>
            </w:pPr>
          </w:p>
          <w:p w:rsidR="00D4742C" w:rsidRDefault="00D4742C" w:rsidP="00D4742C">
            <w:pPr>
              <w:spacing w:line="240" w:lineRule="auto"/>
              <w:rPr>
                <w:b/>
              </w:rPr>
            </w:pPr>
            <w:r>
              <w:rPr>
                <w:b/>
              </w:rPr>
              <w:t>Podrobněji viz příloha č. 1 – Závěrečný účet, příloha č. 3 – Závěrečný účet – PO školské, příloha č. 4 – Závěrečný účet – PO TSMS, PO ZS-A.</w:t>
            </w: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pStyle w:val="Odstavecseseznamem"/>
              <w:numPr>
                <w:ilvl w:val="0"/>
                <w:numId w:val="4"/>
              </w:numPr>
              <w:spacing w:line="240" w:lineRule="auto"/>
            </w:pPr>
            <w:r>
              <w:t xml:space="preserve">Zpráva o výsledku přezkoumání hospodaření </w:t>
            </w:r>
          </w:p>
          <w:p w:rsidR="00D4742C" w:rsidRDefault="00D4742C" w:rsidP="00D4742C">
            <w:pPr>
              <w:spacing w:line="240" w:lineRule="auto"/>
            </w:pPr>
          </w:p>
          <w:p w:rsidR="00D4742C" w:rsidRDefault="00D4742C" w:rsidP="00D4742C">
            <w:pPr>
              <w:spacing w:line="240" w:lineRule="auto"/>
              <w:rPr>
                <w:b/>
              </w:rPr>
            </w:pPr>
            <w:r>
              <w:rPr>
                <w:b/>
              </w:rPr>
              <w:t>Přezkoumání hospodaření provedla auditorská společnost AUDIT KOREKT s.r.o., číslo oprávnění Komory auditorů ČR 258, IČ 25131265, zapsaná v obchodním rejstříku Městský soud Praha, oddíl C, vložka 52299, a to na základě smlouvy ze dne 19. 5.2011.</w:t>
            </w:r>
          </w:p>
          <w:p w:rsidR="00D4742C" w:rsidRDefault="00D4742C" w:rsidP="00D4742C">
            <w:pPr>
              <w:spacing w:line="240" w:lineRule="auto"/>
              <w:rPr>
                <w:b/>
              </w:rPr>
            </w:pPr>
          </w:p>
          <w:p w:rsidR="00D4742C" w:rsidRDefault="00D4742C" w:rsidP="00D4742C">
            <w:pPr>
              <w:spacing w:line="240" w:lineRule="auto"/>
            </w:pPr>
            <w:r>
              <w:lastRenderedPageBreak/>
              <w:t>Závěr zprávy</w:t>
            </w:r>
          </w:p>
          <w:p w:rsidR="00D4742C" w:rsidRDefault="00D4742C" w:rsidP="00D4742C">
            <w:pPr>
              <w:spacing w:line="240" w:lineRule="auto"/>
            </w:pPr>
          </w:p>
          <w:p w:rsidR="00D4742C" w:rsidRDefault="00D4742C" w:rsidP="00D4742C">
            <w:pPr>
              <w:spacing w:line="240" w:lineRule="auto"/>
            </w:pPr>
            <w:r>
              <w:rPr>
                <w:b/>
              </w:rPr>
              <w:t>„Při přezkoumání hospodaření územního samosprávného celku města Slavkov u Brna za rok 2016 byly zjištěny chyby a nedostatky, které nemají závažnost nedostatků uvedených pod písmenem c).“</w:t>
            </w:r>
          </w:p>
          <w:p w:rsidR="00D4742C" w:rsidRDefault="00D4742C" w:rsidP="00D4742C">
            <w:pPr>
              <w:spacing w:line="240" w:lineRule="auto"/>
              <w:rPr>
                <w:b/>
              </w:rPr>
            </w:pPr>
          </w:p>
          <w:p w:rsidR="00D4742C" w:rsidRDefault="00D4742C" w:rsidP="00D4742C">
            <w:pPr>
              <w:spacing w:line="240" w:lineRule="auto"/>
              <w:rPr>
                <w:b/>
              </w:rPr>
            </w:pPr>
            <w:r>
              <w:rPr>
                <w:b/>
              </w:rPr>
              <w:t>Příloha zprávy o přezkoumání hospodaření</w:t>
            </w:r>
          </w:p>
          <w:p w:rsidR="00D4742C" w:rsidRDefault="00D4742C" w:rsidP="00D4742C">
            <w:pPr>
              <w:spacing w:line="240" w:lineRule="auto"/>
              <w:rPr>
                <w:b/>
              </w:rPr>
            </w:pPr>
          </w:p>
          <w:p w:rsidR="00D4742C" w:rsidRDefault="00D4742C" w:rsidP="00D4742C">
            <w:pPr>
              <w:pStyle w:val="Odstavecseseznamem"/>
              <w:numPr>
                <w:ilvl w:val="0"/>
                <w:numId w:val="5"/>
              </w:numPr>
              <w:spacing w:line="240" w:lineRule="auto"/>
              <w:rPr>
                <w:b w:val="0"/>
              </w:rPr>
            </w:pPr>
            <w:r>
              <w:rPr>
                <w:b w:val="0"/>
              </w:rPr>
              <w:t>Zjištění, případně popis zjištěných chyb a nedostatků podle § 10 odstavce 3 písmena b)</w:t>
            </w:r>
          </w:p>
          <w:p w:rsidR="00D4742C" w:rsidRDefault="00D4742C" w:rsidP="00D4742C">
            <w:pPr>
              <w:spacing w:line="240" w:lineRule="auto"/>
              <w:rPr>
                <w:b/>
              </w:rPr>
            </w:pPr>
          </w:p>
          <w:p w:rsidR="00D4742C" w:rsidRDefault="00D4742C" w:rsidP="00D4742C">
            <w:pPr>
              <w:spacing w:line="240" w:lineRule="auto"/>
            </w:pPr>
            <w:r>
              <w:rPr>
                <w:b/>
              </w:rPr>
              <w:t>„ Organizace nevypracovala vnitřní směrnici k poskytnutí dotací dle zákona č. 250/2000 Sb., o rozpočtových pravidlech územních rozpočtů.“</w:t>
            </w:r>
          </w:p>
          <w:p w:rsidR="00D4742C" w:rsidRDefault="00D4742C" w:rsidP="00D4742C">
            <w:pPr>
              <w:spacing w:line="240" w:lineRule="auto"/>
              <w:rPr>
                <w:b/>
              </w:rPr>
            </w:pPr>
          </w:p>
          <w:p w:rsidR="00D4742C" w:rsidRDefault="00D4742C" w:rsidP="00D4742C">
            <w:pPr>
              <w:spacing w:line="240" w:lineRule="auto"/>
              <w:rPr>
                <w:b/>
              </w:rPr>
            </w:pPr>
            <w:r>
              <w:rPr>
                <w:b/>
              </w:rPr>
              <w:t>Plné znění Zprávy o přezkoumání hospodaření města Slavkov u Brna za období od 1. 1. 2016 do 31. 12. 2016 je přílohou č. 2 tohoto závěrečného účtu.</w:t>
            </w:r>
          </w:p>
          <w:p w:rsidR="00D4742C" w:rsidRDefault="00D4742C" w:rsidP="00D4742C">
            <w:pPr>
              <w:spacing w:line="240" w:lineRule="auto"/>
              <w:rPr>
                <w:b/>
              </w:rPr>
            </w:pPr>
          </w:p>
          <w:p w:rsidR="00D4742C" w:rsidRDefault="00D4742C" w:rsidP="00D4742C">
            <w:pPr>
              <w:spacing w:line="240" w:lineRule="auto"/>
            </w:pP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spacing w:line="240" w:lineRule="auto"/>
              <w:rPr>
                <w:b/>
              </w:rPr>
            </w:pPr>
            <w:r>
              <w:rPr>
                <w:b/>
              </w:rPr>
              <w:t xml:space="preserve"> </w:t>
            </w:r>
          </w:p>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Pr>
              <w:rPr>
                <w:sz w:val="32"/>
                <w:szCs w:val="32"/>
              </w:rPr>
            </w:pPr>
            <w:r>
              <w:rPr>
                <w:sz w:val="32"/>
                <w:szCs w:val="32"/>
              </w:rPr>
              <w:lastRenderedPageBreak/>
              <w:t xml:space="preserve">ÚSC: </w:t>
            </w:r>
            <w:r>
              <w:rPr>
                <w:sz w:val="32"/>
                <w:szCs w:val="32"/>
              </w:rPr>
              <w:tab/>
            </w:r>
            <w:r>
              <w:rPr>
                <w:sz w:val="32"/>
                <w:szCs w:val="32"/>
              </w:rPr>
              <w:tab/>
            </w:r>
            <w:r>
              <w:rPr>
                <w:sz w:val="32"/>
                <w:szCs w:val="32"/>
              </w:rPr>
              <w:tab/>
            </w:r>
            <w:r>
              <w:rPr>
                <w:sz w:val="32"/>
                <w:szCs w:val="32"/>
              </w:rPr>
              <w:tab/>
              <w:t xml:space="preserve">Slavkov u Brna </w:t>
            </w:r>
          </w:p>
          <w:p w:rsidR="00D4742C" w:rsidRDefault="00D4742C" w:rsidP="00D4742C">
            <w:pPr>
              <w:rPr>
                <w:szCs w:val="24"/>
              </w:rPr>
            </w:pPr>
          </w:p>
          <w:p w:rsidR="00D4742C" w:rsidRDefault="00D4742C" w:rsidP="00D4742C"/>
          <w:p w:rsidR="00D4742C" w:rsidRDefault="00D4742C" w:rsidP="00D4742C"/>
          <w:p w:rsidR="00D4742C" w:rsidRDefault="00D4742C" w:rsidP="00D4742C"/>
          <w:p w:rsidR="00D4742C" w:rsidRDefault="00D4742C" w:rsidP="00D4742C"/>
          <w:p w:rsidR="00D4742C" w:rsidRDefault="00D4742C" w:rsidP="00D4742C">
            <w:pPr>
              <w:rPr>
                <w:sz w:val="32"/>
                <w:szCs w:val="32"/>
              </w:rPr>
            </w:pPr>
            <w:r>
              <w:rPr>
                <w:sz w:val="32"/>
                <w:szCs w:val="32"/>
              </w:rPr>
              <w:t>Rozpočtový rok:</w:t>
            </w:r>
            <w:r>
              <w:rPr>
                <w:sz w:val="32"/>
                <w:szCs w:val="32"/>
              </w:rPr>
              <w:tab/>
            </w:r>
            <w:r>
              <w:rPr>
                <w:sz w:val="32"/>
                <w:szCs w:val="32"/>
              </w:rPr>
              <w:tab/>
            </w:r>
            <w:r>
              <w:rPr>
                <w:sz w:val="32"/>
                <w:szCs w:val="32"/>
              </w:rPr>
              <w:tab/>
              <w:t>2016</w:t>
            </w:r>
          </w:p>
          <w:p w:rsidR="00D4742C" w:rsidRDefault="00D4742C" w:rsidP="00D4742C">
            <w:pPr>
              <w:jc w:val="center"/>
              <w:rPr>
                <w:szCs w:val="24"/>
              </w:rPr>
            </w:pPr>
          </w:p>
          <w:p w:rsidR="00D4742C" w:rsidRDefault="00D4742C" w:rsidP="00D4742C">
            <w:pPr>
              <w:jc w:val="center"/>
            </w:pPr>
          </w:p>
          <w:p w:rsidR="00D4742C" w:rsidRDefault="00D4742C" w:rsidP="00D4742C">
            <w:pPr>
              <w:rPr>
                <w:sz w:val="32"/>
                <w:szCs w:val="32"/>
              </w:rPr>
            </w:pPr>
            <w:r>
              <w:rPr>
                <w:sz w:val="32"/>
                <w:szCs w:val="32"/>
              </w:rPr>
              <w:t xml:space="preserve">                          Závěrečný účet města Slavkov u Brna</w:t>
            </w:r>
          </w:p>
          <w:p w:rsidR="00D4742C" w:rsidRDefault="00D4742C" w:rsidP="00D4742C">
            <w:pPr>
              <w:rPr>
                <w:szCs w:val="24"/>
              </w:rPr>
            </w:pPr>
          </w:p>
          <w:p w:rsidR="00D4742C" w:rsidRDefault="00D4742C" w:rsidP="00D4742C"/>
          <w:p w:rsidR="00D4742C" w:rsidRDefault="00D4742C" w:rsidP="00D4742C">
            <w:pPr>
              <w:pStyle w:val="Odstavecseseznamem"/>
              <w:numPr>
                <w:ilvl w:val="0"/>
                <w:numId w:val="3"/>
              </w:numPr>
              <w:spacing w:line="276" w:lineRule="auto"/>
              <w:rPr>
                <w:b w:val="0"/>
              </w:rPr>
            </w:pPr>
            <w:r>
              <w:rPr>
                <w:b w:val="0"/>
              </w:rPr>
              <w:t>Plnění rozpočtu příjmů a výdajů</w:t>
            </w:r>
          </w:p>
          <w:p w:rsidR="00D4742C" w:rsidRDefault="00D4742C" w:rsidP="00D4742C">
            <w:pPr>
              <w:pStyle w:val="Odstavecseseznamem"/>
              <w:numPr>
                <w:ilvl w:val="0"/>
                <w:numId w:val="3"/>
              </w:numPr>
              <w:spacing w:line="276" w:lineRule="auto"/>
              <w:rPr>
                <w:b w:val="0"/>
              </w:rPr>
            </w:pPr>
            <w:r>
              <w:rPr>
                <w:b w:val="0"/>
              </w:rPr>
              <w:t>Hospodaření s majetkem města a další finanční operace</w:t>
            </w:r>
          </w:p>
          <w:p w:rsidR="00D4742C" w:rsidRDefault="00D4742C" w:rsidP="00D4742C">
            <w:pPr>
              <w:pStyle w:val="Odstavecseseznamem"/>
              <w:numPr>
                <w:ilvl w:val="0"/>
                <w:numId w:val="3"/>
              </w:numPr>
              <w:spacing w:line="276" w:lineRule="auto"/>
              <w:rPr>
                <w:b w:val="0"/>
              </w:rPr>
            </w:pPr>
            <w:r>
              <w:rPr>
                <w:b w:val="0"/>
              </w:rPr>
              <w:t>Tvorba a použití fondů</w:t>
            </w:r>
          </w:p>
          <w:p w:rsidR="00D4742C" w:rsidRDefault="00D4742C" w:rsidP="00D4742C">
            <w:pPr>
              <w:pStyle w:val="Odstavecseseznamem"/>
              <w:numPr>
                <w:ilvl w:val="0"/>
                <w:numId w:val="3"/>
              </w:numPr>
              <w:spacing w:line="276" w:lineRule="auto"/>
              <w:rPr>
                <w:b w:val="0"/>
              </w:rPr>
            </w:pPr>
            <w:r>
              <w:rPr>
                <w:b w:val="0"/>
              </w:rPr>
              <w:t>Vyúčtování finančních vztahů ke státnímu rozpočtu a ostatním rozpočtům veřejné úrovně</w:t>
            </w:r>
          </w:p>
          <w:p w:rsidR="00D4742C" w:rsidRDefault="00D4742C" w:rsidP="00D4742C">
            <w:pPr>
              <w:pStyle w:val="Odstavecseseznamem"/>
              <w:numPr>
                <w:ilvl w:val="0"/>
                <w:numId w:val="3"/>
              </w:numPr>
              <w:spacing w:line="276" w:lineRule="auto"/>
              <w:rPr>
                <w:b w:val="0"/>
              </w:rPr>
            </w:pPr>
            <w:r>
              <w:rPr>
                <w:b w:val="0"/>
              </w:rPr>
              <w:t>Hospodářská činnost města</w:t>
            </w:r>
          </w:p>
          <w:p w:rsidR="00D4742C" w:rsidRDefault="00D4742C" w:rsidP="00D4742C">
            <w:pPr>
              <w:pStyle w:val="Odstavecseseznamem"/>
              <w:numPr>
                <w:ilvl w:val="0"/>
                <w:numId w:val="3"/>
              </w:numPr>
              <w:spacing w:line="276" w:lineRule="auto"/>
              <w:rPr>
                <w:b w:val="0"/>
              </w:rPr>
            </w:pPr>
            <w:r>
              <w:rPr>
                <w:b w:val="0"/>
              </w:rPr>
              <w:t>Hospodaření příspěvkových organizací zřízených městem</w:t>
            </w:r>
          </w:p>
          <w:p w:rsidR="00D4742C" w:rsidRDefault="00D4742C" w:rsidP="00D4742C">
            <w:pPr>
              <w:pStyle w:val="Odstavecseseznamem"/>
              <w:numPr>
                <w:ilvl w:val="0"/>
                <w:numId w:val="3"/>
              </w:numPr>
              <w:spacing w:line="276" w:lineRule="auto"/>
              <w:rPr>
                <w:b w:val="0"/>
              </w:rPr>
            </w:pPr>
            <w:r>
              <w:rPr>
                <w:b w:val="0"/>
              </w:rPr>
              <w:t>Zpráva o výsledku přezkoumání hospodaření</w:t>
            </w: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r>
              <w:rPr>
                <w:b w:val="0"/>
              </w:rPr>
              <w:t>Připomínky k návrhu závěrečného účtu mohou občané města Slavkov u Brna uplatnit písemně do zasedání zastupitelstva města Slavkov u Brna nebo ústně na zasedání zastupitelstva města Slavkov u Brna.</w:t>
            </w: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r>
              <w:rPr>
                <w:b w:val="0"/>
              </w:rPr>
              <w:t>Veškeré podkladové materiály jsou k nahlédnutí na finančním odboru města Slavkov u Brna</w:t>
            </w: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p>
          <w:p w:rsidR="00D4742C" w:rsidRDefault="00D4742C" w:rsidP="00D4742C">
            <w:pPr>
              <w:rPr>
                <w:b/>
              </w:rPr>
            </w:pPr>
          </w:p>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Pr>
              <w:pStyle w:val="Odstavecseseznamem"/>
              <w:numPr>
                <w:ilvl w:val="0"/>
                <w:numId w:val="4"/>
              </w:numPr>
              <w:spacing w:line="276" w:lineRule="auto"/>
            </w:pPr>
            <w:r>
              <w:t>Plnění rozpočtu příjmů a výdajů</w:t>
            </w:r>
          </w:p>
          <w:p w:rsidR="00D4742C" w:rsidRDefault="00D4742C" w:rsidP="00D4742C">
            <w:pPr>
              <w:pStyle w:val="Odstavecseseznamem"/>
              <w:numPr>
                <w:ilvl w:val="0"/>
                <w:numId w:val="0"/>
              </w:numPr>
              <w:spacing w:line="276" w:lineRule="auto"/>
              <w:rPr>
                <w:b w:val="0"/>
              </w:rPr>
            </w:pPr>
          </w:p>
          <w:p w:rsidR="00D4742C" w:rsidRDefault="00D4742C" w:rsidP="00D4742C">
            <w:pPr>
              <w:pStyle w:val="Odstavecseseznamem"/>
              <w:numPr>
                <w:ilvl w:val="0"/>
                <w:numId w:val="0"/>
              </w:numPr>
              <w:spacing w:line="276" w:lineRule="auto"/>
              <w:rPr>
                <w:b w:val="0"/>
              </w:rPr>
            </w:pPr>
            <w:r>
              <w:rPr>
                <w:b w:val="0"/>
              </w:rPr>
              <w:t>Hospodaření města Slavkov u Brna za rok 2016 vykázalo kladné saldo příjmů a výdajů ve výši 35 260 849,95 Kč.</w:t>
            </w:r>
          </w:p>
          <w:p w:rsidR="00D4742C" w:rsidRDefault="00D4742C" w:rsidP="00D4742C">
            <w:pPr>
              <w:pStyle w:val="Odstavecseseznamem"/>
              <w:numPr>
                <w:ilvl w:val="0"/>
                <w:numId w:val="0"/>
              </w:numPr>
              <w:spacing w:line="276" w:lineRule="auto"/>
              <w:rPr>
                <w:b w:val="0"/>
              </w:rPr>
            </w:pPr>
            <w:r>
              <w:rPr>
                <w:b w:val="0"/>
              </w:rPr>
              <w:t>Rozpočet města Slavkov u Brna na rok 2016 byl schválen zastupitelstvem města Slavkov u Brna dne 14. 12. 2015 ve výši příjmů 102 525 800 Kč a výdajů 94 322 800 Kč. V průběhu roku se rozpočet rozpočtovými opatřeními navýšil u příjmů na 142 613 000 Kč, u výdajů na 168 900  800 Kč.</w:t>
            </w:r>
          </w:p>
          <w:p w:rsidR="00D4742C" w:rsidRDefault="00D4742C" w:rsidP="00D4742C">
            <w:pPr>
              <w:pStyle w:val="Odstavecseseznamem"/>
              <w:numPr>
                <w:ilvl w:val="0"/>
                <w:numId w:val="0"/>
              </w:numPr>
              <w:spacing w:line="276" w:lineRule="auto"/>
              <w:rPr>
                <w:b w:val="0"/>
              </w:rPr>
            </w:pPr>
            <w:r>
              <w:rPr>
                <w:b w:val="0"/>
              </w:rPr>
              <w:t>K datu  31. 12. 2016 skutečné příjmy dosáhly výše 157 220 712,66 Kč, což je plnění na upravený rozpočet 110,2 %.  Ke sledovanému datu výše výdajů činila 121 959 862,71 Kč, tj. čerpání výdajů na upravený rozpočet 72,2 %.</w:t>
            </w:r>
          </w:p>
          <w:p w:rsidR="00D4742C" w:rsidRDefault="00D4742C" w:rsidP="00D4742C">
            <w:pPr>
              <w:pStyle w:val="Odstavecseseznamem"/>
              <w:numPr>
                <w:ilvl w:val="0"/>
                <w:numId w:val="0"/>
              </w:numPr>
              <w:spacing w:line="276" w:lineRule="auto"/>
              <w:rPr>
                <w:b w:val="0"/>
              </w:rPr>
            </w:pPr>
          </w:p>
          <w:p w:rsidR="00D4742C" w:rsidRDefault="00D4742C" w:rsidP="00D4742C">
            <w:pPr>
              <w:rPr>
                <w:b/>
              </w:rPr>
            </w:pPr>
            <w:r>
              <w:t>Rekapitulace hospodaření - rok 2016 - bez financování</w:t>
            </w:r>
          </w:p>
          <w:p w:rsidR="00D4742C" w:rsidRDefault="00D4742C" w:rsidP="00D4742C"/>
          <w:p w:rsidR="00D4742C" w:rsidRDefault="00D4742C" w:rsidP="00D4742C">
            <w:r>
              <w:rPr>
                <w:noProof/>
                <w:lang w:eastAsia="cs-CZ"/>
              </w:rPr>
              <w:drawing>
                <wp:inline distT="0" distB="0" distL="0" distR="0">
                  <wp:extent cx="3446780" cy="1652905"/>
                  <wp:effectExtent l="0" t="0" r="1270" b="4445"/>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6780" cy="1652905"/>
                          </a:xfrm>
                          <a:prstGeom prst="rect">
                            <a:avLst/>
                          </a:prstGeom>
                          <a:noFill/>
                          <a:ln>
                            <a:noFill/>
                          </a:ln>
                        </pic:spPr>
                      </pic:pic>
                    </a:graphicData>
                  </a:graphic>
                </wp:inline>
              </w:drawing>
            </w:r>
          </w:p>
          <w:p w:rsidR="00D4742C" w:rsidRDefault="00D4742C" w:rsidP="00D4742C"/>
          <w:p w:rsidR="00D4742C" w:rsidRDefault="00D4742C" w:rsidP="00D4742C"/>
          <w:p w:rsidR="00D4742C" w:rsidRDefault="00D4742C" w:rsidP="00D4742C">
            <w:pPr>
              <w:rPr>
                <w:b/>
              </w:rPr>
            </w:pPr>
            <w:r>
              <w:t>Příjmy - skutečnost rok 2016 - bez financování</w:t>
            </w:r>
          </w:p>
          <w:p w:rsidR="00D4742C" w:rsidRDefault="00D4742C" w:rsidP="00D4742C"/>
          <w:p w:rsidR="00D4742C" w:rsidRDefault="00D4742C" w:rsidP="00D4742C">
            <w:r>
              <w:rPr>
                <w:noProof/>
                <w:lang w:eastAsia="cs-CZ"/>
              </w:rPr>
              <w:lastRenderedPageBreak/>
              <w:drawing>
                <wp:inline distT="0" distB="0" distL="0" distR="0">
                  <wp:extent cx="5756275" cy="3557905"/>
                  <wp:effectExtent l="0" t="0" r="0" b="4445"/>
                  <wp:docPr id="104" name="Obrázek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275" cy="3557905"/>
                          </a:xfrm>
                          <a:prstGeom prst="rect">
                            <a:avLst/>
                          </a:prstGeom>
                          <a:noFill/>
                          <a:ln>
                            <a:noFill/>
                          </a:ln>
                        </pic:spPr>
                      </pic:pic>
                    </a:graphicData>
                  </a:graphic>
                </wp:inline>
              </w:drawing>
            </w:r>
          </w:p>
          <w:p w:rsidR="00D4742C" w:rsidRDefault="00D4742C" w:rsidP="00D4742C">
            <w:pPr>
              <w:spacing w:line="240" w:lineRule="auto"/>
            </w:pPr>
            <w:r>
              <w:br w:type="page"/>
              <w:t>Výdaje - skutečnost rok 2016 - bez financování</w:t>
            </w:r>
          </w:p>
          <w:p w:rsidR="00D4742C" w:rsidRDefault="00D4742C" w:rsidP="00D4742C"/>
          <w:p w:rsidR="00D4742C" w:rsidRDefault="00D4742C" w:rsidP="00D4742C">
            <w:r>
              <w:rPr>
                <w:noProof/>
                <w:lang w:eastAsia="cs-CZ"/>
              </w:rPr>
              <w:drawing>
                <wp:inline distT="0" distB="0" distL="0" distR="0">
                  <wp:extent cx="5756275" cy="3557905"/>
                  <wp:effectExtent l="0" t="0" r="0" b="4445"/>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275" cy="3557905"/>
                          </a:xfrm>
                          <a:prstGeom prst="rect">
                            <a:avLst/>
                          </a:prstGeom>
                          <a:noFill/>
                          <a:ln>
                            <a:noFill/>
                          </a:ln>
                        </pic:spPr>
                      </pic:pic>
                    </a:graphicData>
                  </a:graphic>
                </wp:inline>
              </w:drawing>
            </w:r>
          </w:p>
          <w:p w:rsidR="00D4742C" w:rsidRDefault="00D4742C" w:rsidP="00D4742C"/>
          <w:p w:rsidR="00D4742C" w:rsidRDefault="00D4742C" w:rsidP="00D4742C">
            <w:r>
              <w:t>Rekapitulace hospodaření - rok 2016 - bez financování</w:t>
            </w:r>
          </w:p>
          <w:p w:rsidR="00D4742C" w:rsidRDefault="00D4742C" w:rsidP="00D4742C"/>
          <w:p w:rsidR="00D4742C" w:rsidRDefault="00D4742C" w:rsidP="00D4742C">
            <w:r>
              <w:rPr>
                <w:noProof/>
                <w:lang w:eastAsia="cs-CZ"/>
              </w:rPr>
              <w:drawing>
                <wp:inline distT="0" distB="0" distL="0" distR="0">
                  <wp:extent cx="5756275" cy="3552190"/>
                  <wp:effectExtent l="0" t="0" r="0" b="0"/>
                  <wp:docPr id="102" name="Obráze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Rekapitulace hospodaření - rok 2016 - bez financování</w:t>
            </w:r>
          </w:p>
          <w:p w:rsidR="00D4742C" w:rsidRDefault="00D4742C" w:rsidP="00D4742C"/>
          <w:p w:rsidR="00D4742C" w:rsidRDefault="00D4742C" w:rsidP="00D4742C">
            <w:r>
              <w:rPr>
                <w:noProof/>
                <w:lang w:eastAsia="cs-CZ"/>
              </w:rPr>
              <w:drawing>
                <wp:inline distT="0" distB="0" distL="0" distR="0">
                  <wp:extent cx="5756275" cy="3552190"/>
                  <wp:effectExtent l="0" t="0" r="0" b="0"/>
                  <wp:docPr id="101" name="Obráze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r>
              <w:t>Skutečnost - příjmy a výdaje - rok 2016 - bez financování</w:t>
            </w:r>
          </w:p>
          <w:p w:rsidR="00D4742C" w:rsidRDefault="00D4742C" w:rsidP="00D4742C"/>
          <w:p w:rsidR="00D4742C" w:rsidRDefault="00D4742C" w:rsidP="00D4742C">
            <w:r>
              <w:rPr>
                <w:noProof/>
                <w:lang w:eastAsia="cs-CZ"/>
              </w:rPr>
              <w:drawing>
                <wp:inline distT="0" distB="0" distL="0" distR="0">
                  <wp:extent cx="5756275" cy="3552190"/>
                  <wp:effectExtent l="0" t="0" r="0"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Rekapitulace hospodaření - rok 2016 - včetně financování (Skutečnost bez 8115)</w:t>
            </w:r>
          </w:p>
          <w:p w:rsidR="00D4742C" w:rsidRDefault="00D4742C" w:rsidP="00D4742C">
            <w:r>
              <w:rPr>
                <w:b/>
              </w:rPr>
              <w:t>V tabulce není ve sloupečku "Skutečnost" zahrnuta položka 8115 (Změna stavu na bankovních účtech). Hodnota této položky ve své podstatě vyjadřuje ve skutečnosti výsledek hospodaření v rozpočtovém roce.</w:t>
            </w:r>
          </w:p>
          <w:p w:rsidR="00D4742C" w:rsidRDefault="00D4742C" w:rsidP="00D4742C"/>
          <w:p w:rsidR="00D4742C" w:rsidRDefault="00D4742C" w:rsidP="00D4742C">
            <w:r>
              <w:rPr>
                <w:noProof/>
                <w:lang w:eastAsia="cs-CZ"/>
              </w:rPr>
              <w:drawing>
                <wp:inline distT="0" distB="0" distL="0" distR="0">
                  <wp:extent cx="4132580" cy="1963420"/>
                  <wp:effectExtent l="0" t="0" r="1270" b="0"/>
                  <wp:docPr id="99" name="Obrázek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2580" cy="1963420"/>
                          </a:xfrm>
                          <a:prstGeom prst="rect">
                            <a:avLst/>
                          </a:prstGeom>
                          <a:noFill/>
                          <a:ln>
                            <a:noFill/>
                          </a:ln>
                        </pic:spPr>
                      </pic:pic>
                    </a:graphicData>
                  </a:graphic>
                </wp:inline>
              </w:drawing>
            </w:r>
          </w:p>
          <w:p w:rsidR="00D4742C" w:rsidRDefault="00D4742C" w:rsidP="00D4742C"/>
          <w:p w:rsidR="00D4742C" w:rsidRDefault="00D4742C" w:rsidP="00D4742C">
            <w:r>
              <w:lastRenderedPageBreak/>
              <w:t>Příjmy - skutečnost rok 2016 - včetně financování (bez položky 8115)</w:t>
            </w:r>
          </w:p>
          <w:p w:rsidR="00D4742C" w:rsidRDefault="00D4742C" w:rsidP="00D4742C"/>
          <w:p w:rsidR="00D4742C" w:rsidRDefault="00D4742C" w:rsidP="00D4742C">
            <w:r>
              <w:rPr>
                <w:noProof/>
                <w:lang w:eastAsia="cs-CZ"/>
              </w:rPr>
              <w:drawing>
                <wp:inline distT="0" distB="0" distL="0" distR="0">
                  <wp:extent cx="5756275" cy="3557905"/>
                  <wp:effectExtent l="0" t="0" r="0" b="4445"/>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275" cy="3557905"/>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Výdaje - skutečnost rok 2016 - včetně financování (bez položky 8115)</w:t>
            </w:r>
          </w:p>
          <w:p w:rsidR="00D4742C" w:rsidRDefault="00D4742C" w:rsidP="00D4742C"/>
          <w:p w:rsidR="00D4742C" w:rsidRDefault="00D4742C" w:rsidP="00D4742C">
            <w:r>
              <w:rPr>
                <w:noProof/>
                <w:lang w:eastAsia="cs-CZ"/>
              </w:rPr>
              <w:lastRenderedPageBreak/>
              <w:drawing>
                <wp:inline distT="0" distB="0" distL="0" distR="0">
                  <wp:extent cx="5756275" cy="3557905"/>
                  <wp:effectExtent l="0" t="0" r="0" b="4445"/>
                  <wp:docPr id="97" name="Obráze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275" cy="3557905"/>
                          </a:xfrm>
                          <a:prstGeom prst="rect">
                            <a:avLst/>
                          </a:prstGeom>
                          <a:noFill/>
                          <a:ln>
                            <a:noFill/>
                          </a:ln>
                        </pic:spPr>
                      </pic:pic>
                    </a:graphicData>
                  </a:graphic>
                </wp:inline>
              </w:drawing>
            </w:r>
          </w:p>
          <w:p w:rsidR="00D4742C" w:rsidRDefault="00D4742C" w:rsidP="00D4742C"/>
          <w:p w:rsidR="00D4742C" w:rsidRDefault="00D4742C" w:rsidP="00D4742C">
            <w:r>
              <w:t>Rekapitulace hospodaření - rok 2016 - včetně financování (Skutečnost bez 8115)</w:t>
            </w:r>
          </w:p>
          <w:p w:rsidR="00D4742C" w:rsidRDefault="00D4742C" w:rsidP="00D4742C"/>
          <w:p w:rsidR="00D4742C" w:rsidRDefault="00D4742C" w:rsidP="00D4742C">
            <w:r>
              <w:rPr>
                <w:noProof/>
                <w:lang w:eastAsia="cs-CZ"/>
              </w:rPr>
              <w:drawing>
                <wp:inline distT="0" distB="0" distL="0" distR="0">
                  <wp:extent cx="5756275" cy="3552190"/>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lastRenderedPageBreak/>
              <w:t>Rekapitulace hospodaření - rok 2016 - včetně financování (Skutečnost bez 8115)</w:t>
            </w:r>
          </w:p>
          <w:p w:rsidR="00D4742C" w:rsidRDefault="00D4742C" w:rsidP="00D4742C"/>
          <w:p w:rsidR="00D4742C" w:rsidRDefault="00D4742C" w:rsidP="00D4742C">
            <w:r>
              <w:rPr>
                <w:noProof/>
                <w:lang w:eastAsia="cs-CZ"/>
              </w:rPr>
              <w:drawing>
                <wp:inline distT="0" distB="0" distL="0" distR="0">
                  <wp:extent cx="5756275" cy="3552190"/>
                  <wp:effectExtent l="0" t="0" r="0" b="0"/>
                  <wp:docPr id="95" name="Obráze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r>
              <w:t>Skutečnost - příjmy a výdaje - rok 2016 - včetně financování (bez položky 8115)</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94" name="Obráze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Rekapitulace hospodaření - rok 2016 - včetně financování (Skutečnost vč. 8115)</w:t>
            </w:r>
          </w:p>
          <w:p w:rsidR="00D4742C" w:rsidRDefault="00D4742C" w:rsidP="00D4742C">
            <w:r>
              <w:rPr>
                <w:b/>
              </w:rPr>
              <w:t>V tabulce je zobrazena ve sloupečku "Skutečnost" položka 8115 (Změna stavu na bankovních účtech). Její hodnota odráží skutečný výsledek hospodaření v rozpočtovém roce. Záporné znaménko u této položky značí, že město hospodařilo s přebytkem (tj. nemuselo zapojit do hospodaření finanční prostředky z minulých let, naopak je navýšilo).</w:t>
            </w:r>
          </w:p>
          <w:p w:rsidR="00D4742C" w:rsidRDefault="00D4742C" w:rsidP="00D4742C"/>
          <w:p w:rsidR="00D4742C" w:rsidRDefault="00D4742C" w:rsidP="00D4742C">
            <w:r>
              <w:rPr>
                <w:noProof/>
                <w:lang w:eastAsia="cs-CZ"/>
              </w:rPr>
              <w:drawing>
                <wp:inline distT="0" distB="0" distL="0" distR="0">
                  <wp:extent cx="4132580" cy="1963420"/>
                  <wp:effectExtent l="0" t="0" r="1270" b="0"/>
                  <wp:docPr id="93"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32580" cy="1963420"/>
                          </a:xfrm>
                          <a:prstGeom prst="rect">
                            <a:avLst/>
                          </a:prstGeom>
                          <a:noFill/>
                          <a:ln>
                            <a:noFill/>
                          </a:ln>
                        </pic:spPr>
                      </pic:pic>
                    </a:graphicData>
                  </a:graphic>
                </wp:inline>
              </w:drawing>
            </w:r>
          </w:p>
          <w:p w:rsidR="00D4742C" w:rsidRDefault="00D4742C" w:rsidP="00D4742C"/>
          <w:p w:rsidR="00D4742C" w:rsidRDefault="00D4742C" w:rsidP="00D4742C">
            <w:r>
              <w:t>Příjmy - skutečnost rok 2016 - včetně financování (vč. položky 8115)</w:t>
            </w:r>
          </w:p>
          <w:p w:rsidR="00D4742C" w:rsidRDefault="00D4742C" w:rsidP="00D4742C"/>
          <w:p w:rsidR="00D4742C" w:rsidRDefault="00D4742C" w:rsidP="00D4742C">
            <w:r>
              <w:rPr>
                <w:noProof/>
                <w:lang w:eastAsia="cs-CZ"/>
              </w:rPr>
              <w:lastRenderedPageBreak/>
              <w:drawing>
                <wp:inline distT="0" distB="0" distL="0" distR="0">
                  <wp:extent cx="5756275" cy="3557905"/>
                  <wp:effectExtent l="0" t="0" r="0" b="4445"/>
                  <wp:docPr id="92" name="Obrázek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6275" cy="3557905"/>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Výdaje - skutečnost rok 2016 - včetně financování (vč. položky 8115)</w:t>
            </w:r>
          </w:p>
          <w:p w:rsidR="00D4742C" w:rsidRDefault="00D4742C" w:rsidP="00D4742C"/>
          <w:p w:rsidR="00D4742C" w:rsidRDefault="00D4742C" w:rsidP="00D4742C">
            <w:r>
              <w:rPr>
                <w:noProof/>
                <w:lang w:eastAsia="cs-CZ"/>
              </w:rPr>
              <w:drawing>
                <wp:inline distT="0" distB="0" distL="0" distR="0">
                  <wp:extent cx="5756275" cy="3557905"/>
                  <wp:effectExtent l="0" t="0" r="0" b="4445"/>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6275" cy="3557905"/>
                          </a:xfrm>
                          <a:prstGeom prst="rect">
                            <a:avLst/>
                          </a:prstGeom>
                          <a:noFill/>
                          <a:ln>
                            <a:noFill/>
                          </a:ln>
                        </pic:spPr>
                      </pic:pic>
                    </a:graphicData>
                  </a:graphic>
                </wp:inline>
              </w:drawing>
            </w:r>
          </w:p>
          <w:p w:rsidR="00D4742C" w:rsidRDefault="00D4742C" w:rsidP="00D4742C"/>
          <w:p w:rsidR="00D4742C" w:rsidRDefault="00D4742C" w:rsidP="00D4742C">
            <w:r>
              <w:lastRenderedPageBreak/>
              <w:t>Rekapitulace hospodaření - rok 2016 - včetně financování (Skutečnost vč. 8115)</w:t>
            </w:r>
          </w:p>
          <w:p w:rsidR="00D4742C" w:rsidRDefault="00D4742C" w:rsidP="00D4742C"/>
          <w:p w:rsidR="00D4742C" w:rsidRDefault="00D4742C" w:rsidP="00D4742C">
            <w:r>
              <w:rPr>
                <w:noProof/>
                <w:lang w:eastAsia="cs-CZ"/>
              </w:rPr>
              <w:drawing>
                <wp:inline distT="0" distB="0" distL="0" distR="0">
                  <wp:extent cx="5756275" cy="3552190"/>
                  <wp:effectExtent l="0" t="0" r="0" b="0"/>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Rekapitulace hospodaření - rok 2016 - včetně financování (Skutečnost vč. 8115)</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r>
              <w:t>Skutečnost - příjmy a výdaje - rok 2016 - včetně financování (vč. položky 8115)</w:t>
            </w:r>
          </w:p>
          <w:p w:rsidR="00D4742C" w:rsidRDefault="00D4742C" w:rsidP="00D4742C"/>
          <w:p w:rsidR="00D4742C" w:rsidRDefault="00D4742C" w:rsidP="00D4742C">
            <w:r>
              <w:rPr>
                <w:noProof/>
                <w:lang w:eastAsia="cs-CZ"/>
              </w:rPr>
              <w:drawing>
                <wp:inline distT="0" distB="0" distL="0" distR="0">
                  <wp:extent cx="5756275" cy="3552190"/>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lastRenderedPageBreak/>
              <w:t>Rekapitulace hospodaření - rok 2016 - včetně financování (Skutečnost bez 8115)</w:t>
            </w:r>
          </w:p>
          <w:p w:rsidR="00D4742C" w:rsidRDefault="00D4742C" w:rsidP="00D4742C">
            <w:r>
              <w:rPr>
                <w:b/>
              </w:rPr>
              <w:t>V tabulce není ve sloupečku "Skutečnost" zahrnuta položka 8115 (Změna stavu na bankovních účtech). Hodnota této položky ve své podstatě vyjadřuje ve skutečnosti výsledek hospodaření v rozpočtovém roce.</w:t>
            </w:r>
          </w:p>
          <w:p w:rsidR="00D4742C" w:rsidRDefault="00D4742C" w:rsidP="00D4742C"/>
          <w:p w:rsidR="00D4742C" w:rsidRDefault="00D4742C" w:rsidP="00D4742C">
            <w:r>
              <w:rPr>
                <w:noProof/>
                <w:lang w:eastAsia="cs-CZ"/>
              </w:rPr>
              <w:drawing>
                <wp:inline distT="0" distB="0" distL="0" distR="0">
                  <wp:extent cx="4601210" cy="2286000"/>
                  <wp:effectExtent l="0" t="0" r="889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01210" cy="2286000"/>
                          </a:xfrm>
                          <a:prstGeom prst="rect">
                            <a:avLst/>
                          </a:prstGeom>
                          <a:noFill/>
                          <a:ln>
                            <a:noFill/>
                          </a:ln>
                        </pic:spPr>
                      </pic:pic>
                    </a:graphicData>
                  </a:graphic>
                </wp:inline>
              </w:drawing>
            </w:r>
          </w:p>
          <w:p w:rsidR="00D4742C" w:rsidRDefault="00D4742C" w:rsidP="00D4742C"/>
          <w:p w:rsidR="00D4742C" w:rsidRDefault="00D4742C" w:rsidP="00D4742C">
            <w:r>
              <w:t>Rekapitulace hospodaření - rok 2016 - včetně financování (Skutečnost vč. 8115)</w:t>
            </w:r>
          </w:p>
          <w:p w:rsidR="00D4742C" w:rsidRDefault="00D4742C" w:rsidP="00D4742C">
            <w:r>
              <w:rPr>
                <w:b/>
              </w:rPr>
              <w:t>V tabulce je zobrazena ve sloupečku "Skutečnost" položka 8115 (Změna stavu na bankovních účtech). Její hodnota odráží skutečný výsledek hospodaření v rozpočtovém roce. Záporné znaménko u této položky značí, že město hospodařilo s přebytkem (tj. nemuselo zapojit do hospodaření finanční prostředky z minulých let, naopak je navýšilo).</w:t>
            </w:r>
          </w:p>
          <w:p w:rsidR="00D4742C" w:rsidRDefault="00D4742C" w:rsidP="00D4742C"/>
          <w:p w:rsidR="00D4742C" w:rsidRDefault="00D4742C" w:rsidP="00D4742C">
            <w:r>
              <w:rPr>
                <w:noProof/>
                <w:lang w:eastAsia="cs-CZ"/>
              </w:rPr>
              <w:drawing>
                <wp:inline distT="0" distB="0" distL="0" distR="0">
                  <wp:extent cx="4601210" cy="2286000"/>
                  <wp:effectExtent l="0" t="0" r="8890" b="0"/>
                  <wp:docPr id="86" name="Obráze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01210" cy="2286000"/>
                          </a:xfrm>
                          <a:prstGeom prst="rect">
                            <a:avLst/>
                          </a:prstGeom>
                          <a:noFill/>
                          <a:ln>
                            <a:noFill/>
                          </a:ln>
                        </pic:spPr>
                      </pic:pic>
                    </a:graphicData>
                  </a:graphic>
                </wp:inline>
              </w:drawing>
            </w:r>
          </w:p>
          <w:p w:rsidR="00D4742C" w:rsidRDefault="00D4742C" w:rsidP="00D4742C">
            <w:pPr>
              <w:spacing w:line="240" w:lineRule="auto"/>
            </w:pPr>
          </w:p>
          <w:p w:rsidR="00D4742C" w:rsidRDefault="00D4742C" w:rsidP="00D4742C">
            <w:pPr>
              <w:spacing w:line="240" w:lineRule="auto"/>
            </w:pPr>
            <w:r>
              <w:t>Příjmy</w:t>
            </w:r>
          </w:p>
          <w:p w:rsidR="00D4742C" w:rsidRDefault="00D4742C" w:rsidP="00D4742C">
            <w:r>
              <w:lastRenderedPageBreak/>
              <w:t xml:space="preserve">Běžné příjmy </w:t>
            </w:r>
            <w:r>
              <w:rPr>
                <w:b/>
              </w:rPr>
              <w:t xml:space="preserve">vykázaly nárůst na schválený rozpočet 2016 o 21 024 613,94 Kč. U sdílených daní byl nejvyšší nárůst (v procentech) v roce 2016 u daně z příjmů fyzických osob ze samostatné výdělečné činnosti o 851 915 Kč, u daně z příjmů fyzických osob z kapitálových výnosů o 476 717 Kč a u daně z příjmů právnických osob o 4 364 149 Kč. U daňových příjmů nejvyšší nárůst, proti schválenému rozpočtu byl v roce 2016 u odvodů za odnětí zemědělského půdního fondu o 95 248 Kč, u odvodů z výherních hracích přístrojů o 2 671 161 Kč a u správních poplatků o 1 719 197 Kč.  Daňové příjmy celkem 92 419 946,86 Kč. </w:t>
            </w:r>
          </w:p>
          <w:p w:rsidR="00D4742C" w:rsidRDefault="00D4742C" w:rsidP="00D4742C">
            <w:pPr>
              <w:rPr>
                <w:b/>
              </w:rPr>
            </w:pPr>
            <w:r>
              <w:t>Nedaňové příjmy</w:t>
            </w:r>
            <w:r>
              <w:rPr>
                <w:b/>
              </w:rPr>
              <w:t xml:space="preserve"> dosáhly výše 11 040 667,08 Kč, tj. plnění na schválený rozpočet 131,8 %.</w:t>
            </w:r>
          </w:p>
          <w:p w:rsidR="00D4742C" w:rsidRDefault="00D4742C" w:rsidP="00D4742C">
            <w:pPr>
              <w:rPr>
                <w:b/>
              </w:rPr>
            </w:pPr>
            <w:r>
              <w:t xml:space="preserve">Kapitálové příjmy </w:t>
            </w:r>
            <w:r>
              <w:rPr>
                <w:b/>
              </w:rPr>
              <w:t>v roce 2016 dosáhly skutečnosti 536 520 Kč z prodeje pozemků.</w:t>
            </w:r>
          </w:p>
          <w:p w:rsidR="00D4742C" w:rsidRDefault="00D4742C" w:rsidP="00D4742C">
            <w:pPr>
              <w:rPr>
                <w:b/>
              </w:rPr>
            </w:pPr>
            <w:r>
              <w:t xml:space="preserve">Přijaté transfery (dotace) </w:t>
            </w:r>
            <w:r>
              <w:rPr>
                <w:b/>
              </w:rPr>
              <w:t>v roce 2016 dosáhly celkové výše 53 223 580 Kč. Oproti roku předchozímu byly přijaté dotace vyšší o částku 21 050 000 Kč na realizaci I. etapy rekonstrukce atletického stadionu Slavkov u Brna.</w:t>
            </w:r>
          </w:p>
          <w:p w:rsidR="00D4742C" w:rsidRDefault="00D4742C" w:rsidP="00D4742C">
            <w:pPr>
              <w:rPr>
                <w:b/>
              </w:rPr>
            </w:pPr>
          </w:p>
          <w:p w:rsidR="00D4742C" w:rsidRDefault="00D4742C" w:rsidP="00D4742C">
            <w:r>
              <w:t>Vyhodnocení rozpočtu - rok 2016 - Příjmy</w:t>
            </w:r>
          </w:p>
          <w:p w:rsidR="00D4742C" w:rsidRDefault="00D4742C" w:rsidP="00D4742C">
            <w:r>
              <w:rPr>
                <w:noProof/>
                <w:lang w:eastAsia="cs-CZ"/>
              </w:rPr>
              <w:lastRenderedPageBreak/>
              <w:drawing>
                <wp:inline distT="0" distB="0" distL="0" distR="0">
                  <wp:extent cx="5761990" cy="6002020"/>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1990" cy="600202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Vyhodnocení rozpočtu rok 2016 - příjmy dle tříd</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r>
              <w:t>Vyhodnocení rozpočtu rok 2016 - daňové příjmy</w:t>
            </w:r>
          </w:p>
          <w:p w:rsidR="00D4742C" w:rsidRDefault="00D4742C" w:rsidP="00D4742C"/>
          <w:p w:rsidR="00D4742C" w:rsidRDefault="00D4742C" w:rsidP="00D4742C">
            <w:r>
              <w:rPr>
                <w:noProof/>
                <w:lang w:eastAsia="cs-CZ"/>
              </w:rPr>
              <w:drawing>
                <wp:inline distT="0" distB="0" distL="0" distR="0">
                  <wp:extent cx="5756275" cy="3552190"/>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lastRenderedPageBreak/>
              <w:t>Sdílené daně - rok 2016 - plnění po měsících</w:t>
            </w:r>
          </w:p>
          <w:p w:rsidR="00D4742C" w:rsidRDefault="00D4742C" w:rsidP="00D4742C"/>
          <w:p w:rsidR="00D4742C" w:rsidRDefault="00D4742C" w:rsidP="00D4742C">
            <w:r>
              <w:rPr>
                <w:noProof/>
                <w:lang w:eastAsia="cs-CZ"/>
              </w:rPr>
              <w:drawing>
                <wp:inline distT="0" distB="0" distL="0" distR="0">
                  <wp:extent cx="5761990" cy="1870075"/>
                  <wp:effectExtent l="0" t="0" r="0" b="0"/>
                  <wp:docPr id="82" name="Obráze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1990" cy="1870075"/>
                          </a:xfrm>
                          <a:prstGeom prst="rect">
                            <a:avLst/>
                          </a:prstGeom>
                          <a:noFill/>
                          <a:ln>
                            <a:noFill/>
                          </a:ln>
                        </pic:spPr>
                      </pic:pic>
                    </a:graphicData>
                  </a:graphic>
                </wp:inline>
              </w:drawing>
            </w:r>
          </w:p>
          <w:p w:rsidR="00D4742C" w:rsidRDefault="00D4742C" w:rsidP="00D4742C"/>
          <w:p w:rsidR="00D4742C" w:rsidRDefault="00D4742C" w:rsidP="00D4742C">
            <w:r>
              <w:t xml:space="preserve">Sdílené daně - rok 2016 - plnění po měsících </w:t>
            </w:r>
            <w:proofErr w:type="spellStart"/>
            <w:r>
              <w:t>nasčítaně</w:t>
            </w:r>
            <w:proofErr w:type="spellEnd"/>
          </w:p>
          <w:p w:rsidR="00D4742C" w:rsidRDefault="00D4742C" w:rsidP="00D4742C"/>
          <w:p w:rsidR="00D4742C" w:rsidRDefault="00D4742C" w:rsidP="00D4742C">
            <w:r>
              <w:rPr>
                <w:noProof/>
                <w:lang w:eastAsia="cs-CZ"/>
              </w:rPr>
              <w:drawing>
                <wp:inline distT="0" distB="0" distL="0" distR="0">
                  <wp:extent cx="5756275" cy="3552190"/>
                  <wp:effectExtent l="0" t="0" r="0" b="0"/>
                  <wp:docPr id="81" name="Obráze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Sdílené daně - rok 2016 - plnění po měsících absolutně</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r>
              <w:t xml:space="preserve">Sdílené daně - rok 2014 až 2016 - plnění po měsících </w:t>
            </w:r>
            <w:proofErr w:type="spellStart"/>
            <w:r>
              <w:t>nasčítaně</w:t>
            </w:r>
            <w:proofErr w:type="spellEnd"/>
          </w:p>
          <w:p w:rsidR="00D4742C" w:rsidRDefault="00D4742C" w:rsidP="00D4742C"/>
          <w:p w:rsidR="00D4742C" w:rsidRDefault="00D4742C" w:rsidP="00D4742C">
            <w:r>
              <w:rPr>
                <w:noProof/>
                <w:lang w:eastAsia="cs-CZ"/>
              </w:rPr>
              <w:drawing>
                <wp:inline distT="0" distB="0" distL="0" distR="0">
                  <wp:extent cx="5756275" cy="3552190"/>
                  <wp:effectExtent l="0" t="0" r="0" b="0"/>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lastRenderedPageBreak/>
              <w:t>Sdílené daně - rok 2016 - plnění jednotlivých daní po měsících absolutně</w:t>
            </w:r>
          </w:p>
          <w:p w:rsidR="00D4742C" w:rsidRDefault="00D4742C" w:rsidP="00D4742C"/>
          <w:p w:rsidR="00D4742C" w:rsidRDefault="00D4742C" w:rsidP="00D4742C">
            <w:r>
              <w:rPr>
                <w:noProof/>
                <w:lang w:eastAsia="cs-CZ"/>
              </w:rPr>
              <w:drawing>
                <wp:inline distT="0" distB="0" distL="0" distR="0">
                  <wp:extent cx="5756275" cy="3552190"/>
                  <wp:effectExtent l="0" t="0" r="0" b="0"/>
                  <wp:docPr id="78" name="Obráze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r>
              <w:t xml:space="preserve">Sdílené daně - rok 2016 - plnění jednotlivých daní po měsících </w:t>
            </w:r>
            <w:proofErr w:type="spellStart"/>
            <w:r>
              <w:t>nasčítaně</w:t>
            </w:r>
            <w:proofErr w:type="spellEnd"/>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r>
              <w:t>Výdaje</w:t>
            </w:r>
          </w:p>
          <w:p w:rsidR="00D4742C" w:rsidRDefault="00D4742C" w:rsidP="00D4742C">
            <w:r>
              <w:t>Běžné výdaje</w:t>
            </w:r>
            <w:r>
              <w:rPr>
                <w:b/>
              </w:rPr>
              <w:t xml:space="preserve"> v roce 2016 dosáhly 90 899 536, 97 Kč, tj. plnění na upravený rozpočet 69 %.</w:t>
            </w:r>
          </w:p>
          <w:p w:rsidR="00D4742C" w:rsidRDefault="00D4742C" w:rsidP="00D4742C">
            <w:pPr>
              <w:rPr>
                <w:b/>
              </w:rPr>
            </w:pPr>
            <w:r>
              <w:t>Kapitálové výdaje</w:t>
            </w:r>
            <w:r>
              <w:rPr>
                <w:b/>
              </w:rPr>
              <w:t xml:space="preserve"> byly v roce 2016 ve výši 31 060 325,74 Kč. Nejvyšším investičním výdajem byl v roce 2016 výdaj na I. etapu rekonstrukce atletického stadionu Slavkov u Brna ve výši 25 463 380 Kč, dotace na tuto akci byla poskytnuta z MŠMT ve výši 15 000 000 Kč a dotace z JMK ve výši 6 050 000 Kč, spoluúčast města Slavkov u Brna ve výši 4 413 380 Kč. Menší investiční akcí byl nákup a instalace úsekového měření rychlosti v celkové výši 1 807 944 Kč.</w:t>
            </w:r>
          </w:p>
          <w:p w:rsidR="00D4742C" w:rsidRDefault="00D4742C" w:rsidP="00D4742C">
            <w:pPr>
              <w:rPr>
                <w:b/>
              </w:rPr>
            </w:pPr>
            <w:r>
              <w:t>Vyhodnocení běžných výdajů za odvětvové třídění (paragrafy) - rok 2016</w:t>
            </w:r>
          </w:p>
          <w:p w:rsidR="00D4742C" w:rsidRDefault="00D4742C" w:rsidP="00D4742C"/>
          <w:p w:rsidR="00D4742C" w:rsidRDefault="00D4742C" w:rsidP="00D4742C">
            <w:r>
              <w:rPr>
                <w:noProof/>
                <w:lang w:eastAsia="cs-CZ"/>
              </w:rPr>
              <w:lastRenderedPageBreak/>
              <w:drawing>
                <wp:inline distT="0" distB="0" distL="0" distR="0">
                  <wp:extent cx="5761990" cy="7127875"/>
                  <wp:effectExtent l="0" t="0" r="0" b="0"/>
                  <wp:docPr id="76" name="Obráze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1990" cy="7127875"/>
                          </a:xfrm>
                          <a:prstGeom prst="rect">
                            <a:avLst/>
                          </a:prstGeom>
                          <a:noFill/>
                          <a:ln>
                            <a:noFill/>
                          </a:ln>
                        </pic:spPr>
                      </pic:pic>
                    </a:graphicData>
                  </a:graphic>
                </wp:inline>
              </w:drawing>
            </w:r>
          </w:p>
          <w:p w:rsidR="00D4742C" w:rsidRDefault="00D4742C" w:rsidP="00D4742C">
            <w:pPr>
              <w:spacing w:line="240" w:lineRule="auto"/>
            </w:pPr>
            <w:r>
              <w:br w:type="page"/>
            </w:r>
            <w:r>
              <w:rPr>
                <w:i/>
              </w:rPr>
              <w:t>V</w:t>
            </w:r>
            <w:r>
              <w:t>yhodnocení kapitálových výdajů rozpočtu za odvětvové třídění - rok 2016</w:t>
            </w:r>
          </w:p>
          <w:p w:rsidR="00D4742C" w:rsidRDefault="00D4742C" w:rsidP="00D4742C"/>
          <w:p w:rsidR="00D4742C" w:rsidRDefault="00D4742C" w:rsidP="00D4742C">
            <w:r>
              <w:rPr>
                <w:noProof/>
                <w:lang w:eastAsia="cs-CZ"/>
              </w:rPr>
              <w:lastRenderedPageBreak/>
              <w:drawing>
                <wp:inline distT="0" distB="0" distL="0" distR="0">
                  <wp:extent cx="5761990" cy="2239010"/>
                  <wp:effectExtent l="0" t="0" r="0" b="889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1990" cy="2239010"/>
                          </a:xfrm>
                          <a:prstGeom prst="rect">
                            <a:avLst/>
                          </a:prstGeom>
                          <a:noFill/>
                          <a:ln>
                            <a:noFill/>
                          </a:ln>
                        </pic:spPr>
                      </pic:pic>
                    </a:graphicData>
                  </a:graphic>
                </wp:inline>
              </w:drawing>
            </w: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r>
              <w:t>Vyhodnocení běžných a kapitálových výdajů rozpočtu za odvětvové třídění - rok 2016</w:t>
            </w:r>
          </w:p>
          <w:p w:rsidR="00D4742C" w:rsidRDefault="00D4742C" w:rsidP="00D4742C"/>
          <w:p w:rsidR="00D4742C" w:rsidRDefault="00D4742C" w:rsidP="00D4742C">
            <w:r>
              <w:rPr>
                <w:noProof/>
                <w:lang w:eastAsia="cs-CZ"/>
              </w:rPr>
              <w:lastRenderedPageBreak/>
              <w:drawing>
                <wp:inline distT="0" distB="0" distL="0" distR="0">
                  <wp:extent cx="5175885" cy="8282305"/>
                  <wp:effectExtent l="0" t="0" r="5715" b="4445"/>
                  <wp:docPr id="74" name="Obráze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75885" cy="8282305"/>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lastRenderedPageBreak/>
              <w:t>Vyhodnocení výdajů rozpočtu za oddíly odvětvového třídění - rok 2016</w:t>
            </w:r>
          </w:p>
          <w:p w:rsidR="00D4742C" w:rsidRDefault="00D4742C" w:rsidP="00D4742C"/>
          <w:p w:rsidR="00D4742C" w:rsidRDefault="00D4742C" w:rsidP="00D4742C">
            <w:r>
              <w:rPr>
                <w:noProof/>
                <w:lang w:eastAsia="cs-CZ"/>
              </w:rPr>
              <w:drawing>
                <wp:inline distT="0" distB="0" distL="0" distR="0">
                  <wp:extent cx="5761990" cy="6629400"/>
                  <wp:effectExtent l="0" t="0" r="0" b="0"/>
                  <wp:docPr id="73" name="Obráze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1990" cy="662940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Vyhodnocení výdajů rozpočtu za oddíly odvětvového třídění - rok 2016</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72" name="Obráze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r>
              <w:t>Vyhodnocení skutečnosti celkových výdajů za oddíly - rok 2016</w:t>
            </w:r>
          </w:p>
          <w:p w:rsidR="00D4742C" w:rsidRDefault="00D4742C" w:rsidP="00D4742C"/>
          <w:p w:rsidR="00D4742C" w:rsidRDefault="00D4742C" w:rsidP="00D4742C">
            <w:r>
              <w:rPr>
                <w:noProof/>
                <w:lang w:eastAsia="cs-CZ"/>
              </w:rPr>
              <w:drawing>
                <wp:inline distT="0" distB="0" distL="0" distR="0">
                  <wp:extent cx="4384675" cy="3247390"/>
                  <wp:effectExtent l="0" t="0" r="0" b="0"/>
                  <wp:docPr id="71" name="Obráze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384675" cy="32473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t>Vyhodnocení skutečnosti výdajů za oddíly - rok 2016</w:t>
            </w:r>
          </w:p>
          <w:p w:rsidR="00D4742C" w:rsidRDefault="00D4742C" w:rsidP="00D4742C"/>
          <w:p w:rsidR="00D4742C" w:rsidRDefault="00D4742C" w:rsidP="00D4742C">
            <w:r>
              <w:rPr>
                <w:noProof/>
                <w:lang w:eastAsia="cs-CZ"/>
              </w:rPr>
              <w:drawing>
                <wp:inline distT="0" distB="0" distL="0" distR="0">
                  <wp:extent cx="5756275" cy="3557905"/>
                  <wp:effectExtent l="0" t="0" r="0" b="4445"/>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56275" cy="3557905"/>
                          </a:xfrm>
                          <a:prstGeom prst="rect">
                            <a:avLst/>
                          </a:prstGeom>
                          <a:noFill/>
                          <a:ln>
                            <a:noFill/>
                          </a:ln>
                        </pic:spPr>
                      </pic:pic>
                    </a:graphicData>
                  </a:graphic>
                </wp:inline>
              </w:drawing>
            </w:r>
          </w:p>
          <w:p w:rsidR="00D4742C" w:rsidRDefault="00D4742C" w:rsidP="00D4742C"/>
          <w:p w:rsidR="00D4742C" w:rsidRDefault="00D4742C" w:rsidP="00D4742C">
            <w:r>
              <w:t>Vyhodnocení skutečnosti kapitálových výdajů za oddíly - rok 2016</w:t>
            </w:r>
          </w:p>
          <w:p w:rsidR="00D4742C" w:rsidRDefault="00D4742C" w:rsidP="00D4742C"/>
          <w:p w:rsidR="00D4742C" w:rsidRDefault="00D4742C" w:rsidP="00D4742C">
            <w:r>
              <w:rPr>
                <w:noProof/>
                <w:lang w:eastAsia="cs-CZ"/>
              </w:rPr>
              <w:drawing>
                <wp:inline distT="0" distB="0" distL="0" distR="0">
                  <wp:extent cx="4460875" cy="1951990"/>
                  <wp:effectExtent l="0" t="0" r="0" b="0"/>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60875" cy="1951990"/>
                          </a:xfrm>
                          <a:prstGeom prst="rect">
                            <a:avLst/>
                          </a:prstGeom>
                          <a:noFill/>
                          <a:ln>
                            <a:noFill/>
                          </a:ln>
                        </pic:spPr>
                      </pic:pic>
                    </a:graphicData>
                  </a:graphic>
                </wp:inline>
              </w:drawing>
            </w:r>
          </w:p>
          <w:p w:rsidR="00D4742C" w:rsidRDefault="00D4742C" w:rsidP="00D4742C"/>
          <w:p w:rsidR="00D4742C" w:rsidRDefault="00D4742C" w:rsidP="00D4742C">
            <w:pPr>
              <w:spacing w:line="240" w:lineRule="auto"/>
            </w:pPr>
            <w:r>
              <w:br w:type="page"/>
            </w:r>
          </w:p>
          <w:p w:rsidR="00D4742C" w:rsidRDefault="00D4742C" w:rsidP="00D4742C">
            <w:r>
              <w:t>Vyhodnocení skutečnosti kapitálových výdajů za oddíly - rok 2016</w:t>
            </w:r>
          </w:p>
          <w:p w:rsidR="00D4742C" w:rsidRDefault="00D4742C" w:rsidP="00D4742C"/>
          <w:p w:rsidR="00D4742C" w:rsidRDefault="00D4742C" w:rsidP="00D4742C">
            <w:r>
              <w:rPr>
                <w:noProof/>
                <w:lang w:eastAsia="cs-CZ"/>
              </w:rPr>
              <w:lastRenderedPageBreak/>
              <w:drawing>
                <wp:inline distT="0" distB="0" distL="0" distR="0">
                  <wp:extent cx="5756275" cy="3557905"/>
                  <wp:effectExtent l="0" t="0" r="0" b="4445"/>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6275" cy="3557905"/>
                          </a:xfrm>
                          <a:prstGeom prst="rect">
                            <a:avLst/>
                          </a:prstGeom>
                          <a:noFill/>
                          <a:ln>
                            <a:noFill/>
                          </a:ln>
                        </pic:spPr>
                      </pic:pic>
                    </a:graphicData>
                  </a:graphic>
                </wp:inline>
              </w:drawing>
            </w:r>
          </w:p>
          <w:p w:rsidR="00D4742C" w:rsidRDefault="00D4742C" w:rsidP="00D4742C">
            <w:pPr>
              <w:spacing w:line="240" w:lineRule="auto"/>
            </w:pPr>
          </w:p>
          <w:p w:rsidR="00D4742C" w:rsidRDefault="00D4742C" w:rsidP="00D4742C">
            <w:r>
              <w:t>Vyhodnocení celkových výdajů za skupiny odvětvového třídění - rok 2016</w:t>
            </w:r>
          </w:p>
          <w:p w:rsidR="00D4742C" w:rsidRDefault="00D4742C" w:rsidP="00D4742C"/>
          <w:p w:rsidR="00D4742C" w:rsidRDefault="00D4742C" w:rsidP="00D4742C">
            <w:r>
              <w:rPr>
                <w:noProof/>
                <w:lang w:eastAsia="cs-CZ"/>
              </w:rPr>
              <w:drawing>
                <wp:inline distT="0" distB="0" distL="0" distR="0">
                  <wp:extent cx="5275580" cy="1301115"/>
                  <wp:effectExtent l="0" t="0" r="1270" b="0"/>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75580" cy="1301115"/>
                          </a:xfrm>
                          <a:prstGeom prst="rect">
                            <a:avLst/>
                          </a:prstGeom>
                          <a:noFill/>
                          <a:ln>
                            <a:noFill/>
                          </a:ln>
                        </pic:spPr>
                      </pic:pic>
                    </a:graphicData>
                  </a:graphic>
                </wp:inline>
              </w:drawing>
            </w:r>
          </w:p>
          <w:p w:rsidR="00D4742C" w:rsidRDefault="00D4742C" w:rsidP="00D4742C"/>
          <w:p w:rsidR="00D4742C" w:rsidRDefault="00D4742C" w:rsidP="00D4742C">
            <w:pPr>
              <w:spacing w:line="240" w:lineRule="auto"/>
            </w:pPr>
            <w:r>
              <w:br w:type="page"/>
            </w:r>
          </w:p>
          <w:p w:rsidR="00D4742C" w:rsidRDefault="00D4742C" w:rsidP="00D4742C">
            <w:r>
              <w:t>Vyhodnocení výdajů rozpočtu za skupiny odvětvového třídění - rok 2016</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p>
          <w:p w:rsidR="00D4742C" w:rsidRDefault="00D4742C" w:rsidP="00D4742C">
            <w:r>
              <w:t>Vyhodnocení skutečnosti příjmů a výdajů po měsících - rok 2016</w:t>
            </w:r>
          </w:p>
          <w:p w:rsidR="00D4742C" w:rsidRDefault="00D4742C" w:rsidP="00D4742C"/>
          <w:p w:rsidR="00D4742C" w:rsidRDefault="00D4742C" w:rsidP="00D4742C">
            <w:r>
              <w:rPr>
                <w:noProof/>
                <w:lang w:eastAsia="cs-CZ"/>
              </w:rPr>
              <w:drawing>
                <wp:inline distT="0" distB="0" distL="0" distR="0">
                  <wp:extent cx="2877820" cy="2444115"/>
                  <wp:effectExtent l="0" t="0" r="0"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77820" cy="2444115"/>
                          </a:xfrm>
                          <a:prstGeom prst="rect">
                            <a:avLst/>
                          </a:prstGeom>
                          <a:noFill/>
                          <a:ln>
                            <a:noFill/>
                          </a:ln>
                        </pic:spPr>
                      </pic:pic>
                    </a:graphicData>
                  </a:graphic>
                </wp:inline>
              </w:drawing>
            </w:r>
          </w:p>
          <w:p w:rsidR="00D4742C" w:rsidRDefault="00D4742C" w:rsidP="00D4742C"/>
          <w:p w:rsidR="00D4742C" w:rsidRDefault="00D4742C" w:rsidP="00D4742C">
            <w:pPr>
              <w:spacing w:line="240" w:lineRule="auto"/>
            </w:pPr>
            <w:r>
              <w:br w:type="page"/>
            </w:r>
          </w:p>
          <w:p w:rsidR="00D4742C" w:rsidRDefault="00D4742C" w:rsidP="00D4742C">
            <w:r>
              <w:t>Vyhodnocení skutečnosti příjmů a výdajů po měsících absolutně- rok 2016</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p>
          <w:p w:rsidR="00D4742C" w:rsidRDefault="00D4742C" w:rsidP="00D4742C">
            <w:r>
              <w:t xml:space="preserve">Vyhodnocení skutečnosti příjmů a výdajů po měsících </w:t>
            </w:r>
            <w:proofErr w:type="spellStart"/>
            <w:r>
              <w:t>nasčítaně</w:t>
            </w:r>
            <w:proofErr w:type="spellEnd"/>
            <w:r>
              <w:t xml:space="preserve"> - rok 2016</w:t>
            </w:r>
          </w:p>
          <w:p w:rsidR="00D4742C" w:rsidRDefault="00D4742C" w:rsidP="00D4742C"/>
          <w:p w:rsidR="00D4742C" w:rsidRDefault="00D4742C" w:rsidP="00D4742C">
            <w:r>
              <w:rPr>
                <w:noProof/>
                <w:lang w:eastAsia="cs-CZ"/>
              </w:rPr>
              <w:drawing>
                <wp:inline distT="0" distB="0" distL="0" distR="0">
                  <wp:extent cx="5756275" cy="3552190"/>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pPr>
              <w:spacing w:line="240" w:lineRule="auto"/>
            </w:pPr>
            <w:r>
              <w:lastRenderedPageBreak/>
              <w:br w:type="page"/>
            </w:r>
          </w:p>
          <w:p w:rsidR="00D4742C" w:rsidRDefault="00D4742C" w:rsidP="00D4742C">
            <w:r>
              <w:t>Vyhodnocení běžných a kapitálových výdajů po měsících- rok 2016</w:t>
            </w:r>
          </w:p>
          <w:p w:rsidR="00D4742C" w:rsidRDefault="00D4742C" w:rsidP="00D4742C"/>
          <w:p w:rsidR="00D4742C" w:rsidRDefault="00D4742C" w:rsidP="00D4742C">
            <w:r>
              <w:rPr>
                <w:noProof/>
                <w:lang w:eastAsia="cs-CZ"/>
              </w:rPr>
              <w:drawing>
                <wp:inline distT="0" distB="0" distL="0" distR="0">
                  <wp:extent cx="2877820" cy="246189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77820" cy="2461895"/>
                          </a:xfrm>
                          <a:prstGeom prst="rect">
                            <a:avLst/>
                          </a:prstGeom>
                          <a:noFill/>
                          <a:ln>
                            <a:noFill/>
                          </a:ln>
                        </pic:spPr>
                      </pic:pic>
                    </a:graphicData>
                  </a:graphic>
                </wp:inline>
              </w:drawing>
            </w:r>
          </w:p>
          <w:p w:rsidR="00D4742C" w:rsidRDefault="00D4742C" w:rsidP="00D4742C"/>
          <w:p w:rsidR="00D4742C" w:rsidRDefault="00D4742C" w:rsidP="00D4742C">
            <w:r>
              <w:t>Vyhodnocení běžných a kapitálových výdajů po měsících absolutně - rok 2016</w:t>
            </w:r>
          </w:p>
          <w:p w:rsidR="00D4742C" w:rsidRDefault="00D4742C" w:rsidP="00D4742C"/>
          <w:p w:rsidR="00D4742C" w:rsidRDefault="00D4742C" w:rsidP="00D4742C">
            <w:r>
              <w:rPr>
                <w:noProof/>
                <w:lang w:eastAsia="cs-CZ"/>
              </w:rPr>
              <w:drawing>
                <wp:inline distT="0" distB="0" distL="0" distR="0">
                  <wp:extent cx="5756275" cy="3552190"/>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Pr>
              <w:spacing w:line="240" w:lineRule="auto"/>
            </w:pPr>
            <w:r>
              <w:br w:type="page"/>
            </w:r>
          </w:p>
          <w:p w:rsidR="00D4742C" w:rsidRDefault="00D4742C" w:rsidP="00D4742C">
            <w:r>
              <w:lastRenderedPageBreak/>
              <w:t>Saldo provozního přebytku po měsících - rok 2016</w:t>
            </w:r>
          </w:p>
          <w:p w:rsidR="00D4742C" w:rsidRDefault="00D4742C" w:rsidP="00D4742C"/>
          <w:p w:rsidR="00D4742C" w:rsidRDefault="00D4742C" w:rsidP="00D4742C">
            <w:r>
              <w:rPr>
                <w:noProof/>
                <w:lang w:eastAsia="cs-CZ"/>
              </w:rPr>
              <w:drawing>
                <wp:inline distT="0" distB="0" distL="0" distR="0">
                  <wp:extent cx="2877820" cy="244411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77820" cy="2444115"/>
                          </a:xfrm>
                          <a:prstGeom prst="rect">
                            <a:avLst/>
                          </a:prstGeom>
                          <a:noFill/>
                          <a:ln>
                            <a:noFill/>
                          </a:ln>
                        </pic:spPr>
                      </pic:pic>
                    </a:graphicData>
                  </a:graphic>
                </wp:inline>
              </w:drawing>
            </w:r>
          </w:p>
          <w:p w:rsidR="00D4742C" w:rsidRDefault="00D4742C" w:rsidP="00D4742C"/>
          <w:p w:rsidR="00D4742C" w:rsidRDefault="00D4742C" w:rsidP="00D4742C">
            <w:r>
              <w:t>Saldo provozního přebytku po měsících - rok 2016</w:t>
            </w:r>
          </w:p>
          <w:p w:rsidR="00D4742C" w:rsidRDefault="00D4742C" w:rsidP="00D4742C"/>
          <w:p w:rsidR="00D4742C" w:rsidRDefault="00D4742C" w:rsidP="00D4742C">
            <w:r>
              <w:rPr>
                <w:noProof/>
                <w:lang w:eastAsia="cs-CZ"/>
              </w:rPr>
              <w:drawing>
                <wp:inline distT="0" distB="0" distL="0" distR="0">
                  <wp:extent cx="5756275" cy="3552190"/>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r>
              <w:t>Financování</w:t>
            </w:r>
          </w:p>
          <w:p w:rsidR="00D4742C" w:rsidRDefault="00D4742C" w:rsidP="00D4742C">
            <w:r>
              <w:rPr>
                <w:b/>
              </w:rPr>
              <w:t>Kladné saldo mezi skutečně přijatými příjmy a uskutečněnými výdaji v roce 2016 ve výši 35 260 849,95 Kč se skládá ze splátek úvěrů ve výši 8 258 745,30 Kč, ze splátky nerozpočtovaných výdajů, převážně osobní výdaje za prosinec 2015 a nárůstu finančních prostředků na běžných bankovních účtech ve výši 23 203 268,65 Kč. Tato částka byla zapojena do rozpočtu 2017 k pokrytí schodku.</w:t>
            </w:r>
          </w:p>
          <w:p w:rsidR="00D4742C" w:rsidRDefault="00D4742C" w:rsidP="00D4742C">
            <w:pPr>
              <w:rPr>
                <w:b/>
              </w:rPr>
            </w:pPr>
            <w:r>
              <w:rPr>
                <w:b/>
              </w:rPr>
              <w:t>V roce 2016 nebyla uzavřena žádná smlouva o poskytnutí úvěru. V měsíci dubnu byl splacen úvěr na ulici Husova.</w:t>
            </w:r>
          </w:p>
          <w:p w:rsidR="00D4742C" w:rsidRDefault="00D4742C" w:rsidP="00D4742C">
            <w:pPr>
              <w:rPr>
                <w:b/>
              </w:rPr>
            </w:pPr>
          </w:p>
          <w:p w:rsidR="00D4742C" w:rsidRDefault="00D4742C" w:rsidP="00D4742C">
            <w:pPr>
              <w:rPr>
                <w:b/>
              </w:rPr>
            </w:pPr>
            <w:r>
              <w:t>Vyhodnocení položek financování rok 2016 (Skutečnost vč. 8115)</w:t>
            </w:r>
          </w:p>
          <w:p w:rsidR="00D4742C" w:rsidRDefault="00D4742C" w:rsidP="00D4742C"/>
          <w:p w:rsidR="00D4742C" w:rsidRDefault="00D4742C" w:rsidP="00D4742C">
            <w:r>
              <w:rPr>
                <w:noProof/>
                <w:lang w:eastAsia="cs-CZ"/>
              </w:rPr>
              <w:drawing>
                <wp:inline distT="0" distB="0" distL="0" distR="0">
                  <wp:extent cx="5761990" cy="838200"/>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1990" cy="838200"/>
                          </a:xfrm>
                          <a:prstGeom prst="rect">
                            <a:avLst/>
                          </a:prstGeom>
                          <a:noFill/>
                          <a:ln>
                            <a:noFill/>
                          </a:ln>
                        </pic:spPr>
                      </pic:pic>
                    </a:graphicData>
                  </a:graphic>
                </wp:inline>
              </w:drawing>
            </w: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p>
          <w:p w:rsidR="00D4742C" w:rsidRDefault="00D4742C" w:rsidP="00D4742C">
            <w:pPr>
              <w:spacing w:line="240" w:lineRule="auto"/>
            </w:pPr>
            <w:r>
              <w:t>Zůstatky finančních prostředků na peněžních účtech - rok 2014 až 2016</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p>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p w:rsidR="00D4742C" w:rsidRDefault="00D4742C" w:rsidP="00D4742C">
            <w:r>
              <w:t>Zůstatky finančních prostředků na peněžních účtech - rok 2016</w:t>
            </w:r>
          </w:p>
          <w:p w:rsidR="00D4742C" w:rsidRDefault="00D4742C" w:rsidP="00D4742C"/>
          <w:p w:rsidR="00D4742C" w:rsidRDefault="00D4742C" w:rsidP="00D4742C">
            <w:r>
              <w:rPr>
                <w:noProof/>
                <w:lang w:eastAsia="cs-CZ"/>
              </w:rPr>
              <w:lastRenderedPageBreak/>
              <w:drawing>
                <wp:inline distT="0" distB="0" distL="0" distR="0">
                  <wp:extent cx="5756275" cy="236791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56275" cy="2367915"/>
                          </a:xfrm>
                          <a:prstGeom prst="rect">
                            <a:avLst/>
                          </a:prstGeom>
                          <a:noFill/>
                          <a:ln>
                            <a:noFill/>
                          </a:ln>
                        </pic:spPr>
                      </pic:pic>
                    </a:graphicData>
                  </a:graphic>
                </wp:inline>
              </w:drawing>
            </w:r>
          </w:p>
          <w:p w:rsidR="00D4742C" w:rsidRDefault="00D4742C" w:rsidP="00D4742C">
            <w:pPr>
              <w:spacing w:line="240" w:lineRule="auto"/>
            </w:pPr>
          </w:p>
          <w:p w:rsidR="00D4742C" w:rsidRDefault="00D4742C" w:rsidP="00D4742C">
            <w:pPr>
              <w:spacing w:line="240" w:lineRule="auto"/>
            </w:pPr>
            <w:r>
              <w:t>Vývoj ukazatele dluhové služby v letech 2012 až 2016 (nová metodika)</w:t>
            </w:r>
          </w:p>
          <w:p w:rsidR="00D4742C" w:rsidRDefault="00D4742C" w:rsidP="00D4742C">
            <w:r>
              <w:rPr>
                <w:b/>
              </w:rPr>
              <w:t>Ukazatel dluhové služby podle nové metodiky výpočtu, kde je dluhová základna ekvivalentní celkovým příjmům.</w:t>
            </w:r>
          </w:p>
          <w:p w:rsidR="00D4742C" w:rsidRDefault="00D4742C" w:rsidP="00D4742C"/>
          <w:p w:rsidR="00D4742C" w:rsidRDefault="00D4742C" w:rsidP="00D4742C">
            <w:r>
              <w:rPr>
                <w:noProof/>
                <w:lang w:eastAsia="cs-CZ"/>
              </w:rPr>
              <w:drawing>
                <wp:inline distT="0" distB="0" distL="0" distR="0">
                  <wp:extent cx="4460875" cy="656590"/>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460875" cy="656590"/>
                          </a:xfrm>
                          <a:prstGeom prst="rect">
                            <a:avLst/>
                          </a:prstGeom>
                          <a:noFill/>
                          <a:ln>
                            <a:noFill/>
                          </a:ln>
                        </pic:spPr>
                      </pic:pic>
                    </a:graphicData>
                  </a:graphic>
                </wp:inline>
              </w:drawing>
            </w:r>
          </w:p>
          <w:p w:rsidR="00D4742C" w:rsidRDefault="00D4742C" w:rsidP="00D4742C"/>
          <w:p w:rsidR="00D4742C" w:rsidRDefault="00D4742C" w:rsidP="00D4742C">
            <w:r>
              <w:t>Vývoj dluhové služby za léta 2012 až 2016 (nová metodika)</w:t>
            </w:r>
          </w:p>
          <w:p w:rsidR="00D4742C" w:rsidRDefault="00D4742C" w:rsidP="00D4742C"/>
          <w:p w:rsidR="00D4742C" w:rsidRDefault="00D4742C" w:rsidP="00D4742C">
            <w:r>
              <w:rPr>
                <w:noProof/>
                <w:lang w:eastAsia="cs-CZ"/>
              </w:rPr>
              <w:lastRenderedPageBreak/>
              <w:drawing>
                <wp:inline distT="0" distB="0" distL="0" distR="0">
                  <wp:extent cx="5756275" cy="3552190"/>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56275" cy="3552190"/>
                          </a:xfrm>
                          <a:prstGeom prst="rect">
                            <a:avLst/>
                          </a:prstGeom>
                          <a:noFill/>
                          <a:ln>
                            <a:noFill/>
                          </a:ln>
                        </pic:spPr>
                      </pic:pic>
                    </a:graphicData>
                  </a:graphic>
                </wp:inline>
              </w:drawing>
            </w:r>
            <w:r>
              <w:rPr>
                <w:b/>
              </w:rPr>
              <w:t>Podrobnější plnění rozpočtu viz příloha č. 1  - Závěrečný účet, kde jsou k dispozici také údaje o plnění rozpočtu v plném členění podle rozpočtové skladby.</w:t>
            </w:r>
          </w:p>
          <w:p w:rsidR="00D4742C" w:rsidRDefault="00D4742C" w:rsidP="00D4742C">
            <w:pPr>
              <w:pStyle w:val="Odstavecseseznamem"/>
              <w:numPr>
                <w:ilvl w:val="0"/>
                <w:numId w:val="4"/>
              </w:numPr>
              <w:spacing w:line="240" w:lineRule="auto"/>
              <w:jc w:val="left"/>
            </w:pPr>
            <w:r>
              <w:t>Hospodaření s majetkem města Slavkov u Brna a další finanční operace</w:t>
            </w:r>
          </w:p>
          <w:p w:rsidR="00D4742C" w:rsidRDefault="00D4742C" w:rsidP="00D4742C">
            <w:pPr>
              <w:spacing w:line="240" w:lineRule="auto"/>
            </w:pPr>
          </w:p>
          <w:p w:rsidR="00D4742C" w:rsidRDefault="00D4742C" w:rsidP="00D4742C">
            <w:pPr>
              <w:spacing w:line="240" w:lineRule="auto"/>
              <w:rPr>
                <w:b/>
              </w:rPr>
            </w:pPr>
            <w:r>
              <w:rPr>
                <w:b/>
              </w:rPr>
              <w:t xml:space="preserve">K datu 31. 12. 2016 město Slavkov u Brna vykazuje aktiva ve výši 875 703 865,16 Kč (netto). Tato aktiva jsou kryta vlastními zdroji ve výši 781 792 122,14 Kč a cizími zdroji ve výši 93 911 743,02 Kč. Aktiva jsou tedy v převážné míře kryta vlastními zdroji, což ukazuje na dlouhodobé dobré hospodaření města Slavkov u Brna. </w:t>
            </w:r>
          </w:p>
          <w:p w:rsidR="00D4742C" w:rsidRDefault="00D4742C" w:rsidP="00D4742C">
            <w:pPr>
              <w:spacing w:line="240" w:lineRule="auto"/>
              <w:rPr>
                <w:b/>
              </w:rPr>
            </w:pPr>
          </w:p>
          <w:p w:rsidR="00D4742C" w:rsidRDefault="00D4742C" w:rsidP="00D4742C">
            <w:pPr>
              <w:spacing w:line="240" w:lineRule="auto"/>
              <w:rPr>
                <w:b/>
              </w:rPr>
            </w:pPr>
            <w:r>
              <w:t xml:space="preserve">Stálá aktiva </w:t>
            </w:r>
            <w:r>
              <w:rPr>
                <w:b/>
              </w:rPr>
              <w:t>ve výši 744 553 803,14 Kč (netto, po odpočtu oprávek).</w:t>
            </w:r>
          </w:p>
          <w:p w:rsidR="00D4742C" w:rsidRDefault="00D4742C" w:rsidP="00D4742C">
            <w:pPr>
              <w:spacing w:line="240" w:lineRule="auto"/>
              <w:rPr>
                <w:b/>
              </w:rPr>
            </w:pPr>
          </w:p>
          <w:p w:rsidR="00D4742C" w:rsidRDefault="00D4742C" w:rsidP="00D4742C">
            <w:pPr>
              <w:spacing w:line="240" w:lineRule="auto"/>
            </w:pPr>
            <w:r>
              <w:t>Oběžná aktiva</w:t>
            </w:r>
            <w:r>
              <w:rPr>
                <w:b/>
              </w:rPr>
              <w:t xml:space="preserve"> ve výši 131 150 062,02 Kč (netto).</w:t>
            </w:r>
          </w:p>
          <w:p w:rsidR="00D4742C" w:rsidRDefault="00D4742C" w:rsidP="00D4742C">
            <w:pPr>
              <w:spacing w:line="240" w:lineRule="auto"/>
              <w:rPr>
                <w:b/>
              </w:rPr>
            </w:pPr>
          </w:p>
          <w:p w:rsidR="00D4742C" w:rsidRDefault="00D4742C" w:rsidP="00D4742C">
            <w:pPr>
              <w:spacing w:line="240" w:lineRule="auto"/>
            </w:pPr>
            <w:r>
              <w:t>Vlastní kapitál</w:t>
            </w:r>
            <w:r>
              <w:rPr>
                <w:b/>
              </w:rPr>
              <w:t xml:space="preserve"> ve výši 781 792 122,14 Kč.</w:t>
            </w:r>
          </w:p>
          <w:p w:rsidR="00D4742C" w:rsidRDefault="00D4742C" w:rsidP="00D4742C">
            <w:pPr>
              <w:spacing w:line="240" w:lineRule="auto"/>
              <w:rPr>
                <w:b/>
              </w:rPr>
            </w:pPr>
          </w:p>
          <w:p w:rsidR="00D4742C" w:rsidRDefault="00D4742C" w:rsidP="00D4742C">
            <w:pPr>
              <w:spacing w:line="240" w:lineRule="auto"/>
            </w:pPr>
            <w:r>
              <w:t xml:space="preserve">Cizí zdroje ve výši </w:t>
            </w:r>
            <w:r>
              <w:rPr>
                <w:b/>
              </w:rPr>
              <w:t xml:space="preserve">93 911 743,02 Kč, které jsou převážně tvořeny zůstatkem poskytnutých dlouhodobých úvěrů ve výši 41 499 875,56 Kč a krátkodobými závazky ve výši 39 043 924,76 Kč, kde největší položkou je částka ve výši 26 304 581,08 Kč, která představuje zálohy na přijaté transfery (dotace I. etapa rekonstrukce atletického stadionu, </w:t>
            </w:r>
            <w:proofErr w:type="gramStart"/>
            <w:r>
              <w:rPr>
                <w:b/>
              </w:rPr>
              <w:t>SPOD</w:t>
            </w:r>
            <w:proofErr w:type="gramEnd"/>
            <w:r>
              <w:rPr>
                <w:b/>
              </w:rPr>
              <w:t xml:space="preserve">…). </w:t>
            </w: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spacing w:line="240" w:lineRule="auto"/>
              <w:rPr>
                <w:b/>
              </w:rPr>
            </w:pPr>
            <w:r>
              <w:t>Výkaz zisku a ztráty</w:t>
            </w:r>
          </w:p>
          <w:p w:rsidR="00D4742C" w:rsidRDefault="00D4742C" w:rsidP="00D4742C">
            <w:pPr>
              <w:spacing w:line="240" w:lineRule="auto"/>
            </w:pPr>
            <w:r>
              <w:rPr>
                <w:b/>
              </w:rPr>
              <w:t>Město Slavkov u Brna skončilo hospodaření v hlavní činnosti za rok 2016 s výsledkem hospodaření ve výši 19 538 267,38 Kč, náklady ve výši 118 851 176,94 Kč a výnosy ve výši 138 389 444,32 Kč.</w:t>
            </w:r>
          </w:p>
          <w:p w:rsidR="00D4742C" w:rsidRDefault="00D4742C" w:rsidP="00D4742C">
            <w:pPr>
              <w:spacing w:line="240" w:lineRule="auto"/>
              <w:rPr>
                <w:b/>
              </w:rPr>
            </w:pPr>
          </w:p>
          <w:p w:rsidR="00D4742C" w:rsidRDefault="00D4742C" w:rsidP="00D4742C">
            <w:pPr>
              <w:spacing w:line="240" w:lineRule="auto"/>
              <w:rPr>
                <w:b/>
              </w:rPr>
            </w:pPr>
            <w:r>
              <w:rPr>
                <w:b/>
              </w:rPr>
              <w:t>Hlavním zdrojem výnosů města Slavkov u Brna jsou výnosy ze sdílených daní a poplatků, které tvoří zhruba 62 % všech výnosů.  Dalšími zdroji výnosů jsou výnosy z činnosti (ze správních poplatků, z poplatků za komunální odpad, výnosy z transferů (dotace).</w:t>
            </w:r>
          </w:p>
          <w:p w:rsidR="00D4742C" w:rsidRDefault="00D4742C" w:rsidP="00D4742C">
            <w:pPr>
              <w:spacing w:line="240" w:lineRule="auto"/>
              <w:rPr>
                <w:b/>
              </w:rPr>
            </w:pPr>
          </w:p>
          <w:p w:rsidR="00D4742C" w:rsidRDefault="00D4742C" w:rsidP="00D4742C">
            <w:pPr>
              <w:spacing w:line="240" w:lineRule="auto"/>
              <w:rPr>
                <w:b/>
              </w:rPr>
            </w:pPr>
            <w:r>
              <w:rPr>
                <w:b/>
              </w:rPr>
              <w:t xml:space="preserve">Největší nákladovou položkou jsou náklady z činnosti (osobní náklady, náklady na odpisy dlouhodobého majetku, náklady na služby, opravy a udržování). Náklady na neinvestiční příspěvky zřízeným příspěvkovým organizacím a poskytnuté dotace spolkům a zájmovým sdružením. </w:t>
            </w:r>
          </w:p>
          <w:p w:rsidR="00D4742C" w:rsidRDefault="00D4742C" w:rsidP="00D4742C">
            <w:pPr>
              <w:spacing w:line="240" w:lineRule="auto"/>
              <w:rPr>
                <w:b/>
              </w:rPr>
            </w:pPr>
          </w:p>
          <w:p w:rsidR="00D4742C" w:rsidRDefault="00D4742C" w:rsidP="00D4742C">
            <w:pPr>
              <w:spacing w:line="240" w:lineRule="auto"/>
              <w:rPr>
                <w:b/>
              </w:rPr>
            </w:pPr>
            <w:r>
              <w:rPr>
                <w:b/>
              </w:rPr>
              <w:t>Údaje o stavu a vývoji majetku za běžný rok včetně popisu významných vlivů na změny stavů viz příloha č. 2 -  Zpráva o výsledku přezkoumání hospodaření za rok 2016 města Slavkov u Brna (Rozvaha, Výkaz zisku a ztráty, Příloha účetní závěrky, Přehled o peněžních tocích, Přehled o změnách vlastního kapitálu, Výkaz pro hodnocení plnění rozpočtu), příloha č. 1 – Závěrečný účet.</w:t>
            </w: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pStyle w:val="Odstavecseseznamem"/>
              <w:numPr>
                <w:ilvl w:val="0"/>
                <w:numId w:val="4"/>
              </w:numPr>
              <w:spacing w:line="240" w:lineRule="auto"/>
            </w:pPr>
            <w:r>
              <w:t>Tvorba a použití fondů</w:t>
            </w:r>
          </w:p>
          <w:p w:rsidR="00D4742C" w:rsidRDefault="00D4742C" w:rsidP="00D4742C">
            <w:pPr>
              <w:pStyle w:val="Odstavecseseznamem"/>
              <w:numPr>
                <w:ilvl w:val="0"/>
                <w:numId w:val="0"/>
              </w:numPr>
              <w:spacing w:line="240" w:lineRule="auto"/>
              <w:ind w:left="720"/>
            </w:pPr>
          </w:p>
          <w:p w:rsidR="00D4742C" w:rsidRDefault="00D4742C" w:rsidP="00D4742C">
            <w:pPr>
              <w:spacing w:line="240" w:lineRule="auto"/>
            </w:pPr>
            <w:r>
              <w:rPr>
                <w:b/>
              </w:rPr>
              <w:t>Město Slavkov u Brna vytvářelo v roce 2016:</w:t>
            </w:r>
          </w:p>
          <w:p w:rsidR="00D4742C" w:rsidRDefault="00D4742C" w:rsidP="00D4742C">
            <w:pPr>
              <w:spacing w:line="240" w:lineRule="auto"/>
              <w:rPr>
                <w:b/>
              </w:rPr>
            </w:pPr>
            <w:r>
              <w:t>Sociální fond</w:t>
            </w:r>
            <w:r>
              <w:rPr>
                <w:b/>
              </w:rPr>
              <w:t>, dle Zásad, čerpání fondu probíhalo v rámci rozpočtových výdajových položek sociálního fondu, který je součástí rozpočtu města Slavkov u Brna. Počáteční stav fondu ve výši 155 023,65 Kč a zůstatek na fondu k 31. 12. 2016 ve výši 176 566,01 Kč.</w:t>
            </w:r>
          </w:p>
          <w:p w:rsidR="00D4742C" w:rsidRDefault="00D4742C" w:rsidP="00D4742C">
            <w:pPr>
              <w:spacing w:line="240" w:lineRule="auto"/>
              <w:rPr>
                <w:b/>
              </w:rPr>
            </w:pPr>
          </w:p>
          <w:p w:rsidR="00D4742C" w:rsidRDefault="00D4742C" w:rsidP="00D4742C">
            <w:pPr>
              <w:spacing w:line="240" w:lineRule="auto"/>
              <w:rPr>
                <w:b/>
              </w:rPr>
            </w:pPr>
            <w:r>
              <w:t xml:space="preserve">Fond rozvoje bydlení </w:t>
            </w:r>
            <w:r>
              <w:rPr>
                <w:b/>
              </w:rPr>
              <w:t>dle Zásad, s počátečním stavem ve výši 936 646,50 Kč a zůstatkem k 31. 12. 2016 ve výši 936 740,22 Kč.</w:t>
            </w:r>
          </w:p>
          <w:p w:rsidR="00D4742C" w:rsidRDefault="00D4742C" w:rsidP="00D4742C">
            <w:pPr>
              <w:spacing w:line="240" w:lineRule="auto"/>
              <w:rPr>
                <w:b/>
              </w:rPr>
            </w:pPr>
          </w:p>
          <w:p w:rsidR="00D4742C" w:rsidRDefault="00D4742C" w:rsidP="00D4742C">
            <w:pPr>
              <w:spacing w:line="240" w:lineRule="auto"/>
              <w:rPr>
                <w:b/>
              </w:rPr>
            </w:pPr>
            <w:r>
              <w:t xml:space="preserve">Fond rezerv a rozvoje </w:t>
            </w:r>
            <w:r>
              <w:rPr>
                <w:b/>
              </w:rPr>
              <w:t>dle Zásad, s počátečním stavem ve výši 19 097 435,29 Kč a konečným stavem k 31. 12. 2016 ve výši 18 769 259,68 Kč.</w:t>
            </w:r>
          </w:p>
          <w:p w:rsidR="00D4742C" w:rsidRDefault="00D4742C" w:rsidP="00D4742C">
            <w:pPr>
              <w:spacing w:line="240" w:lineRule="auto"/>
              <w:rPr>
                <w:b/>
              </w:rPr>
            </w:pPr>
          </w:p>
          <w:p w:rsidR="00D4742C" w:rsidRDefault="00D4742C" w:rsidP="00D4742C">
            <w:pPr>
              <w:spacing w:line="240" w:lineRule="auto"/>
              <w:rPr>
                <w:b/>
              </w:rPr>
            </w:pPr>
            <w:r>
              <w:t xml:space="preserve">Fond bydlení dle </w:t>
            </w:r>
            <w:r>
              <w:rPr>
                <w:b/>
              </w:rPr>
              <w:t>Zásad,</w:t>
            </w:r>
            <w:r>
              <w:t xml:space="preserve"> </w:t>
            </w:r>
            <w:r>
              <w:rPr>
                <w:b/>
              </w:rPr>
              <w:t>s počátečním stavem ve výši 4 993 508,98 Kč a zůstatkem k 31. 12. 2016 ve výši 4 721 431,99 Kč.</w:t>
            </w:r>
          </w:p>
          <w:p w:rsidR="00D4742C" w:rsidRDefault="00D4742C" w:rsidP="00D4742C">
            <w:pPr>
              <w:spacing w:line="240" w:lineRule="auto"/>
              <w:rPr>
                <w:b/>
              </w:rPr>
            </w:pPr>
            <w:r>
              <w:rPr>
                <w:b/>
              </w:rPr>
              <w:lastRenderedPageBreak/>
              <w:t>Podrobněji v příloze č. 1 – Závěrečný účet.</w:t>
            </w:r>
          </w:p>
          <w:p w:rsidR="00D4742C" w:rsidRDefault="00D4742C" w:rsidP="00D4742C">
            <w:pPr>
              <w:spacing w:line="240" w:lineRule="auto"/>
              <w:rPr>
                <w:b/>
              </w:rPr>
            </w:pPr>
          </w:p>
          <w:p w:rsidR="00D4742C" w:rsidRDefault="00D4742C" w:rsidP="00D4742C">
            <w:pPr>
              <w:pStyle w:val="Odstavecseseznamem"/>
              <w:numPr>
                <w:ilvl w:val="0"/>
                <w:numId w:val="4"/>
              </w:numPr>
              <w:spacing w:line="240" w:lineRule="auto"/>
            </w:pPr>
            <w:r>
              <w:t>Vyúčtování finančních vztahů ke státnímu rozpočtu a ostatním rozpočtům veřejné úrovně</w:t>
            </w:r>
          </w:p>
          <w:p w:rsidR="00D4742C" w:rsidRDefault="00D4742C" w:rsidP="00D4742C">
            <w:pPr>
              <w:pStyle w:val="Odstavecseseznamem"/>
              <w:numPr>
                <w:ilvl w:val="0"/>
                <w:numId w:val="0"/>
              </w:numPr>
              <w:spacing w:line="240" w:lineRule="auto"/>
              <w:ind w:left="360"/>
            </w:pPr>
          </w:p>
          <w:p w:rsidR="00D4742C" w:rsidRDefault="00D4742C" w:rsidP="00D4742C">
            <w:pPr>
              <w:pStyle w:val="Odstavecseseznamem"/>
              <w:numPr>
                <w:ilvl w:val="0"/>
                <w:numId w:val="0"/>
              </w:numPr>
              <w:spacing w:line="240" w:lineRule="auto"/>
            </w:pPr>
            <w:r>
              <w:t>Přijaté dotace</w:t>
            </w:r>
          </w:p>
          <w:p w:rsidR="00D4742C" w:rsidRDefault="00D4742C" w:rsidP="00D4742C">
            <w:pPr>
              <w:pStyle w:val="Odstavecseseznamem"/>
              <w:numPr>
                <w:ilvl w:val="0"/>
                <w:numId w:val="0"/>
              </w:numPr>
              <w:spacing w:line="240" w:lineRule="auto"/>
              <w:rPr>
                <w:b w:val="0"/>
              </w:rPr>
            </w:pPr>
            <w:r>
              <w:rPr>
                <w:b w:val="0"/>
              </w:rPr>
              <w:t xml:space="preserve">Přijaté transfery (dotace) do rozpočtu města Slavkov u Brna v roce 2016 ze SR, SF, EU byly poskytnuty celkem ve výši 22 360 940 Kč. Dotace z JMK byly poskytnuty ve výši 7 523 540 Kč. </w:t>
            </w:r>
          </w:p>
          <w:p w:rsidR="00D4742C" w:rsidRDefault="00D4742C" w:rsidP="00D4742C">
            <w:pPr>
              <w:pStyle w:val="Odstavecseseznamem"/>
              <w:numPr>
                <w:ilvl w:val="0"/>
                <w:numId w:val="0"/>
              </w:numPr>
              <w:spacing w:line="240" w:lineRule="auto"/>
              <w:ind w:left="360"/>
              <w:rPr>
                <w:b w:val="0"/>
              </w:rPr>
            </w:pPr>
          </w:p>
          <w:p w:rsidR="00D4742C" w:rsidRDefault="00D4742C" w:rsidP="00D4742C">
            <w:pPr>
              <w:pStyle w:val="Odstavecseseznamem"/>
              <w:numPr>
                <w:ilvl w:val="0"/>
                <w:numId w:val="0"/>
              </w:numPr>
              <w:spacing w:line="240" w:lineRule="auto"/>
              <w:rPr>
                <w:b w:val="0"/>
              </w:rPr>
            </w:pPr>
            <w:r>
              <w:rPr>
                <w:b w:val="0"/>
              </w:rPr>
              <w:t xml:space="preserve">Ukončené dotační projekty byly řádně vyúčtovány, v řádném termínu proběhla vratka ve výši 422 253, 17 Kč.  </w:t>
            </w:r>
          </w:p>
          <w:p w:rsidR="00D4742C" w:rsidRDefault="00D4742C" w:rsidP="00D4742C">
            <w:pPr>
              <w:pStyle w:val="Odstavecseseznamem"/>
              <w:numPr>
                <w:ilvl w:val="0"/>
                <w:numId w:val="0"/>
              </w:numPr>
              <w:spacing w:line="240" w:lineRule="auto"/>
              <w:ind w:left="360"/>
              <w:rPr>
                <w:b w:val="0"/>
              </w:rPr>
            </w:pPr>
          </w:p>
          <w:p w:rsidR="00D4742C" w:rsidRDefault="00D4742C" w:rsidP="00D4742C">
            <w:pPr>
              <w:pStyle w:val="Odstavecseseznamem"/>
              <w:numPr>
                <w:ilvl w:val="0"/>
                <w:numId w:val="0"/>
              </w:numPr>
              <w:spacing w:line="240" w:lineRule="auto"/>
            </w:pPr>
            <w:r>
              <w:t>Poskytnuté dotace</w:t>
            </w:r>
          </w:p>
          <w:p w:rsidR="00D4742C" w:rsidRDefault="00D4742C" w:rsidP="00D4742C">
            <w:pPr>
              <w:pStyle w:val="Odstavecseseznamem"/>
              <w:numPr>
                <w:ilvl w:val="0"/>
                <w:numId w:val="0"/>
              </w:numPr>
              <w:spacing w:line="240" w:lineRule="auto"/>
              <w:rPr>
                <w:b w:val="0"/>
              </w:rPr>
            </w:pPr>
            <w:r>
              <w:rPr>
                <w:b w:val="0"/>
              </w:rPr>
              <w:t xml:space="preserve">V roce 2016 byly poskytnuty dotace v celkové výši 1 300 000 Kč. </w:t>
            </w:r>
          </w:p>
          <w:p w:rsidR="00D4742C" w:rsidRDefault="00D4742C" w:rsidP="00D4742C">
            <w:pPr>
              <w:pStyle w:val="Odstavecseseznamem"/>
              <w:numPr>
                <w:ilvl w:val="0"/>
                <w:numId w:val="0"/>
              </w:numPr>
              <w:spacing w:line="240" w:lineRule="auto"/>
              <w:ind w:left="360"/>
              <w:rPr>
                <w:b w:val="0"/>
              </w:rPr>
            </w:pPr>
          </w:p>
          <w:p w:rsidR="00D4742C" w:rsidRDefault="00D4742C" w:rsidP="00D4742C">
            <w:pPr>
              <w:pStyle w:val="Odstavecseseznamem"/>
              <w:numPr>
                <w:ilvl w:val="0"/>
                <w:numId w:val="0"/>
              </w:numPr>
              <w:spacing w:line="240" w:lineRule="auto"/>
              <w:rPr>
                <w:b w:val="0"/>
              </w:rPr>
            </w:pPr>
            <w:r>
              <w:rPr>
                <w:b w:val="0"/>
              </w:rPr>
              <w:t>Podrobněji v příloze č. 1 – Závěrečný účet.</w:t>
            </w:r>
          </w:p>
          <w:p w:rsidR="00D4742C" w:rsidRDefault="00D4742C" w:rsidP="00D4742C">
            <w:pPr>
              <w:pStyle w:val="Odstavecseseznamem"/>
              <w:numPr>
                <w:ilvl w:val="0"/>
                <w:numId w:val="0"/>
              </w:numPr>
              <w:spacing w:line="240" w:lineRule="auto"/>
              <w:ind w:left="360"/>
              <w:rPr>
                <w:b w:val="0"/>
              </w:rPr>
            </w:pPr>
          </w:p>
          <w:p w:rsidR="00D4742C" w:rsidRDefault="00D4742C" w:rsidP="00D4742C">
            <w:pPr>
              <w:pStyle w:val="Odstavecseseznamem"/>
              <w:numPr>
                <w:ilvl w:val="0"/>
                <w:numId w:val="4"/>
              </w:numPr>
              <w:spacing w:line="240" w:lineRule="auto"/>
            </w:pPr>
            <w:r>
              <w:t>Hospodářská činnost města</w:t>
            </w:r>
          </w:p>
          <w:p w:rsidR="00D4742C" w:rsidRDefault="00D4742C" w:rsidP="00D4742C">
            <w:pPr>
              <w:spacing w:line="240" w:lineRule="auto"/>
            </w:pPr>
          </w:p>
          <w:p w:rsidR="00D4742C" w:rsidRDefault="00D4742C" w:rsidP="00D4742C">
            <w:pPr>
              <w:spacing w:line="240" w:lineRule="auto"/>
            </w:pPr>
            <w:r>
              <w:rPr>
                <w:b/>
              </w:rPr>
              <w:t>Město Slavkov u Brna vykonávalo v roce 2016 hospodářskou činnost v oblasti bytového a tepelného hospodářství (dále jen BTH).</w:t>
            </w:r>
          </w:p>
          <w:p w:rsidR="00D4742C" w:rsidRDefault="00D4742C" w:rsidP="00D4742C">
            <w:pPr>
              <w:spacing w:line="240" w:lineRule="auto"/>
              <w:rPr>
                <w:b/>
              </w:rPr>
            </w:pPr>
          </w:p>
          <w:p w:rsidR="00D4742C" w:rsidRDefault="00D4742C" w:rsidP="00D4742C">
            <w:pPr>
              <w:pStyle w:val="Odstavecseseznamem"/>
              <w:numPr>
                <w:ilvl w:val="0"/>
                <w:numId w:val="0"/>
              </w:numPr>
              <w:spacing w:line="240" w:lineRule="auto"/>
              <w:rPr>
                <w:rFonts w:asciiTheme="majorHAnsi" w:hAnsiTheme="majorHAnsi"/>
                <w:b w:val="0"/>
                <w:szCs w:val="22"/>
              </w:rPr>
            </w:pPr>
            <w:r>
              <w:rPr>
                <w:b w:val="0"/>
              </w:rPr>
              <w:t xml:space="preserve">Celkové výnosy v roce 2016 byly ve výši 22 965 473,64 Kč a náklady ve výši 14 349 020,32 Kč. Hospodářský výsledek za účetní rok 2016 před zdaněním ve výši 8 616 453,32 Kč, daň z příjmů právnických osob za obce ve výši 2 558 920 Kč a hospodářský výsledek po zdanění ve výši 6 057 533,32 Kč.  </w:t>
            </w:r>
            <w:r>
              <w:rPr>
                <w:rFonts w:asciiTheme="majorHAnsi" w:hAnsiTheme="majorHAnsi"/>
                <w:b w:val="0"/>
                <w:szCs w:val="22"/>
              </w:rPr>
              <w:t>Dne 20. 3. 2017 na 16. schůzi ZM byl schválen hospodářský výsledek a jeho rozdělení do fondu bytového a tepelného hospodaření.</w:t>
            </w:r>
          </w:p>
          <w:p w:rsidR="00D4742C" w:rsidRDefault="00D4742C" w:rsidP="00D4742C">
            <w:pPr>
              <w:spacing w:line="240" w:lineRule="auto"/>
              <w:rPr>
                <w:rFonts w:asciiTheme="majorHAnsi" w:hAnsiTheme="majorHAnsi"/>
                <w:b/>
              </w:rPr>
            </w:pPr>
          </w:p>
          <w:p w:rsidR="00D4742C" w:rsidRDefault="00D4742C" w:rsidP="00D4742C">
            <w:pPr>
              <w:spacing w:line="240" w:lineRule="auto"/>
              <w:rPr>
                <w:rFonts w:ascii="Cambria" w:hAnsi="Cambria"/>
                <w:b/>
                <w:szCs w:val="24"/>
              </w:rPr>
            </w:pPr>
          </w:p>
          <w:p w:rsidR="00D4742C" w:rsidRDefault="00D4742C" w:rsidP="00D4742C">
            <w:pPr>
              <w:spacing w:line="240" w:lineRule="auto"/>
              <w:rPr>
                <w:b/>
              </w:rPr>
            </w:pPr>
          </w:p>
          <w:p w:rsidR="00D4742C" w:rsidRDefault="00D4742C" w:rsidP="00D4742C">
            <w:pPr>
              <w:rPr>
                <w:rFonts w:asciiTheme="majorHAnsi" w:hAnsiTheme="majorHAnsi" w:cs="Calibri"/>
                <w:b/>
              </w:rPr>
            </w:pPr>
            <w:r>
              <w:rPr>
                <w:rFonts w:asciiTheme="majorHAnsi" w:hAnsiTheme="majorHAnsi" w:cs="Calibri"/>
              </w:rPr>
              <w:t>Výnosy</w:t>
            </w:r>
          </w:p>
          <w:p w:rsidR="00D4742C" w:rsidRDefault="00D4742C" w:rsidP="00D4742C">
            <w:pPr>
              <w:rPr>
                <w:rFonts w:asciiTheme="majorHAnsi" w:hAnsiTheme="majorHAnsi" w:cs="Calibri"/>
              </w:rPr>
            </w:pPr>
          </w:p>
          <w:p w:rsidR="00D4742C" w:rsidRDefault="00D4742C" w:rsidP="00D4742C">
            <w:pPr>
              <w:rPr>
                <w:rFonts w:asciiTheme="majorHAnsi" w:hAnsiTheme="majorHAnsi" w:cs="Calibri"/>
              </w:rPr>
            </w:pPr>
            <w:r>
              <w:rPr>
                <w:rFonts w:asciiTheme="majorHAnsi" w:hAnsiTheme="majorHAnsi" w:cs="Calibri"/>
                <w:b/>
              </w:rPr>
              <w:t>Výnosy z pronájmů bytů i nebytových prostor - včetně Polikliniky jsou realizovány na základě uzavřených nájemních smluv, čemuž odpovídá výše plnění 104,97 %  ve vztahu k hodnocenému období. Nájemné bylo vybráno v celkové výši 14 743174,99 Kč. Co se týká výnosů z pronájmu pozemků, dochází k plnění v souladu s uzavřenými nájemními smlouvami, kde je stanoven termín úhrad pololetní nebo roční, plnění je zde 116,01 %, tj. výnos ve výši 1 276 110,04 Kč. Plnění u prodeje tepla je dáno topnou sezónou a odpovídá hodnocenému období.</w:t>
            </w:r>
          </w:p>
          <w:p w:rsidR="00D4742C" w:rsidRDefault="00D4742C" w:rsidP="00D4742C">
            <w:pPr>
              <w:rPr>
                <w:rFonts w:ascii="Calibri" w:hAnsi="Calibri" w:cs="Calibri"/>
                <w:b/>
              </w:rPr>
            </w:pPr>
          </w:p>
          <w:p w:rsidR="00D4742C" w:rsidRDefault="00D4742C" w:rsidP="00D4742C">
            <w:pPr>
              <w:rPr>
                <w:rFonts w:asciiTheme="majorHAnsi" w:hAnsiTheme="majorHAnsi" w:cs="Calibri"/>
                <w:bCs/>
              </w:rPr>
            </w:pPr>
            <w:r>
              <w:rPr>
                <w:rFonts w:asciiTheme="majorHAnsi" w:hAnsiTheme="majorHAnsi" w:cs="Calibri"/>
                <w:bCs/>
              </w:rPr>
              <w:t>Náklady</w:t>
            </w:r>
          </w:p>
          <w:p w:rsidR="00D4742C" w:rsidRDefault="00D4742C" w:rsidP="00D4742C">
            <w:pPr>
              <w:rPr>
                <w:rFonts w:asciiTheme="majorHAnsi" w:hAnsiTheme="majorHAnsi" w:cs="Calibri"/>
              </w:rPr>
            </w:pPr>
          </w:p>
          <w:p w:rsidR="00D4742C" w:rsidRDefault="00D4742C" w:rsidP="00D4742C">
            <w:pPr>
              <w:rPr>
                <w:rFonts w:asciiTheme="majorHAnsi" w:hAnsiTheme="majorHAnsi" w:cs="Calibri"/>
              </w:rPr>
            </w:pPr>
            <w:r>
              <w:rPr>
                <w:rFonts w:asciiTheme="majorHAnsi" w:hAnsiTheme="majorHAnsi" w:cs="Calibri"/>
                <w:b/>
              </w:rPr>
              <w:t>Čerpání nákladů jako celku plně odpovídá hodnocenému období  (83,19 %), což vypovídá o celkově uspořených nákladech.</w:t>
            </w:r>
          </w:p>
          <w:p w:rsidR="00D4742C" w:rsidRDefault="00D4742C" w:rsidP="00D4742C">
            <w:pPr>
              <w:rPr>
                <w:rFonts w:asciiTheme="majorHAnsi" w:hAnsiTheme="majorHAnsi" w:cs="Calibri"/>
                <w:b/>
              </w:rPr>
            </w:pPr>
          </w:p>
          <w:p w:rsidR="00D4742C" w:rsidRDefault="00D4742C" w:rsidP="00D4742C">
            <w:pPr>
              <w:rPr>
                <w:rFonts w:asciiTheme="majorHAnsi" w:hAnsiTheme="majorHAnsi" w:cs="Times New Roman"/>
                <w:b/>
              </w:rPr>
            </w:pPr>
            <w:r>
              <w:rPr>
                <w:rFonts w:asciiTheme="majorHAnsi" w:hAnsiTheme="majorHAnsi" w:cs="Calibri"/>
              </w:rPr>
              <w:t>Bytové domy</w:t>
            </w:r>
            <w:r>
              <w:rPr>
                <w:rFonts w:asciiTheme="majorHAnsi" w:hAnsiTheme="majorHAnsi" w:cs="Calibri"/>
                <w:b/>
              </w:rPr>
              <w:t xml:space="preserve"> – čerpání nákladů bytových domů je v souladu s plánovanými náklady v oblasti oprav, udržování, služeb i ostatních nákladů. </w:t>
            </w:r>
          </w:p>
          <w:p w:rsidR="00D4742C" w:rsidRDefault="00D4742C" w:rsidP="00D4742C">
            <w:pPr>
              <w:rPr>
                <w:rFonts w:asciiTheme="majorHAnsi" w:hAnsiTheme="majorHAnsi" w:cs="Calibri"/>
                <w:b/>
              </w:rPr>
            </w:pPr>
          </w:p>
          <w:p w:rsidR="00D4742C" w:rsidRDefault="00D4742C" w:rsidP="00D4742C">
            <w:pPr>
              <w:rPr>
                <w:rFonts w:asciiTheme="majorHAnsi" w:hAnsiTheme="majorHAnsi" w:cs="Calibri"/>
                <w:b/>
              </w:rPr>
            </w:pPr>
            <w:r>
              <w:rPr>
                <w:rFonts w:asciiTheme="majorHAnsi" w:hAnsiTheme="majorHAnsi" w:cs="Calibri"/>
              </w:rPr>
              <w:t>Nebytové prostory</w:t>
            </w:r>
            <w:r>
              <w:rPr>
                <w:rFonts w:asciiTheme="majorHAnsi" w:hAnsiTheme="majorHAnsi" w:cs="Calibri"/>
                <w:b/>
              </w:rPr>
              <w:t xml:space="preserve">  - celkové čerpání nákladů na nebytové prostory jsou ve výši 83,02 %. Všechny plánované položky jsou v souladu s plánovanými náklady. </w:t>
            </w:r>
          </w:p>
          <w:p w:rsidR="00D4742C" w:rsidRDefault="00D4742C" w:rsidP="00D4742C">
            <w:pPr>
              <w:rPr>
                <w:rFonts w:asciiTheme="majorHAnsi" w:hAnsiTheme="majorHAnsi" w:cs="Calibri"/>
                <w:b/>
              </w:rPr>
            </w:pPr>
          </w:p>
          <w:p w:rsidR="00D4742C" w:rsidRDefault="00D4742C" w:rsidP="00D4742C">
            <w:pPr>
              <w:rPr>
                <w:rFonts w:asciiTheme="majorHAnsi" w:hAnsiTheme="majorHAnsi" w:cs="Calibri"/>
                <w:b/>
              </w:rPr>
            </w:pPr>
            <w:r>
              <w:rPr>
                <w:rFonts w:asciiTheme="majorHAnsi" w:hAnsiTheme="majorHAnsi" w:cs="Calibri"/>
              </w:rPr>
              <w:t>Správa bytového, nebytového a tepelného hospodářství</w:t>
            </w:r>
            <w:r>
              <w:rPr>
                <w:rFonts w:asciiTheme="majorHAnsi" w:hAnsiTheme="majorHAnsi" w:cs="Calibri"/>
                <w:b/>
              </w:rPr>
              <w:t xml:space="preserve"> - jedná se o náklady související se správou uvedených nemovitostí, resp. výrobou a dodávkami tepelné energie. Tyto jsou dle poměrného klíče rozúčtovány jednotlivým činnostem. </w:t>
            </w:r>
          </w:p>
          <w:p w:rsidR="00D4742C" w:rsidRDefault="00D4742C" w:rsidP="00D4742C">
            <w:pPr>
              <w:rPr>
                <w:rFonts w:asciiTheme="majorHAnsi" w:hAnsiTheme="majorHAnsi" w:cs="Calibri"/>
                <w:b/>
              </w:rPr>
            </w:pPr>
          </w:p>
          <w:p w:rsidR="00D4742C" w:rsidRDefault="00D4742C" w:rsidP="00D4742C">
            <w:pPr>
              <w:rPr>
                <w:rFonts w:asciiTheme="majorHAnsi" w:hAnsiTheme="majorHAnsi" w:cs="Calibri"/>
                <w:b/>
              </w:rPr>
            </w:pPr>
            <w:r>
              <w:rPr>
                <w:rFonts w:asciiTheme="majorHAnsi" w:hAnsiTheme="majorHAnsi" w:cs="Calibri"/>
              </w:rPr>
              <w:t xml:space="preserve">Kotelny </w:t>
            </w:r>
          </w:p>
          <w:p w:rsidR="00D4742C" w:rsidRDefault="00D4742C" w:rsidP="00D4742C">
            <w:pPr>
              <w:spacing w:line="240" w:lineRule="auto"/>
              <w:rPr>
                <w:rFonts w:asciiTheme="majorHAnsi" w:hAnsiTheme="majorHAnsi" w:cs="Calibri"/>
              </w:rPr>
            </w:pPr>
            <w:r>
              <w:rPr>
                <w:rFonts w:asciiTheme="majorHAnsi" w:hAnsiTheme="majorHAnsi" w:cs="Calibri"/>
              </w:rPr>
              <w:t xml:space="preserve">Kotelna Zlatá Hora </w:t>
            </w:r>
            <w:r>
              <w:rPr>
                <w:rFonts w:asciiTheme="majorHAnsi" w:hAnsiTheme="majorHAnsi" w:cs="Calibri"/>
                <w:b/>
              </w:rPr>
              <w:t>– plnění odpovídá hodnocenému období. Více peněžních prostředků, než bylo naplánováno, bylo použito na revize zařízení, které jsou dány ze zákona.</w:t>
            </w:r>
          </w:p>
          <w:p w:rsidR="00D4742C" w:rsidRDefault="00D4742C" w:rsidP="00D4742C">
            <w:pPr>
              <w:spacing w:line="240" w:lineRule="auto"/>
              <w:rPr>
                <w:rFonts w:asciiTheme="majorHAnsi" w:hAnsiTheme="majorHAnsi" w:cs="Calibri"/>
                <w:b/>
              </w:rPr>
            </w:pPr>
            <w:r>
              <w:rPr>
                <w:rFonts w:asciiTheme="majorHAnsi" w:hAnsiTheme="majorHAnsi" w:cs="Calibri"/>
              </w:rPr>
              <w:t xml:space="preserve">Kotelna DPS Polní 1444 </w:t>
            </w:r>
            <w:r>
              <w:rPr>
                <w:rFonts w:asciiTheme="majorHAnsi" w:hAnsiTheme="majorHAnsi" w:cs="Calibri"/>
                <w:b/>
              </w:rPr>
              <w:t xml:space="preserve">- zařízení je po rekonstrukci, čemuž odpovídá i plnění. </w:t>
            </w:r>
          </w:p>
          <w:p w:rsidR="00D4742C" w:rsidRDefault="00D4742C" w:rsidP="00D4742C">
            <w:pPr>
              <w:spacing w:line="240" w:lineRule="auto"/>
              <w:rPr>
                <w:rFonts w:asciiTheme="majorHAnsi" w:hAnsiTheme="majorHAnsi" w:cs="Calibri"/>
                <w:b/>
              </w:rPr>
            </w:pPr>
            <w:r>
              <w:rPr>
                <w:rFonts w:asciiTheme="majorHAnsi" w:hAnsiTheme="majorHAnsi" w:cs="Calibri"/>
              </w:rPr>
              <w:t xml:space="preserve">Kotelna poliklinika </w:t>
            </w:r>
            <w:r>
              <w:rPr>
                <w:rFonts w:asciiTheme="majorHAnsi" w:hAnsiTheme="majorHAnsi" w:cs="Calibri"/>
                <w:b/>
              </w:rPr>
              <w:t xml:space="preserve">– plnění odpovídá hodnocenému období. Celkové zařízení kotelny poliklinika se pohybuje na hranici životnosti. </w:t>
            </w:r>
          </w:p>
          <w:p w:rsidR="00D4742C" w:rsidRDefault="00D4742C" w:rsidP="00D4742C">
            <w:pPr>
              <w:spacing w:line="240" w:lineRule="auto"/>
              <w:rPr>
                <w:rFonts w:asciiTheme="majorHAnsi" w:hAnsiTheme="majorHAnsi" w:cs="Calibri"/>
                <w:b/>
              </w:rPr>
            </w:pPr>
            <w:r>
              <w:rPr>
                <w:rFonts w:asciiTheme="majorHAnsi" w:hAnsiTheme="majorHAnsi" w:cs="Calibri"/>
              </w:rPr>
              <w:t xml:space="preserve">Kotelna Nádražní </w:t>
            </w:r>
            <w:r>
              <w:rPr>
                <w:rFonts w:asciiTheme="majorHAnsi" w:hAnsiTheme="majorHAnsi" w:cs="Calibri"/>
                <w:b/>
              </w:rPr>
              <w:t>– je v souladu s plánovanými náklady.</w:t>
            </w:r>
            <w:r>
              <w:rPr>
                <w:rFonts w:asciiTheme="majorHAnsi" w:hAnsiTheme="majorHAnsi" w:cs="Calibri"/>
              </w:rPr>
              <w:t xml:space="preserve"> </w:t>
            </w:r>
          </w:p>
          <w:p w:rsidR="00D4742C" w:rsidRDefault="00D4742C" w:rsidP="00D4742C">
            <w:pPr>
              <w:rPr>
                <w:rFonts w:asciiTheme="majorHAnsi" w:hAnsiTheme="majorHAnsi" w:cs="Calibri"/>
              </w:rPr>
            </w:pPr>
            <w:r>
              <w:rPr>
                <w:rFonts w:asciiTheme="majorHAnsi" w:hAnsiTheme="majorHAnsi" w:cs="Calibri"/>
                <w:b/>
              </w:rPr>
              <w:t>Čerpání u všech kotelen je vždy závislé na aktuálních povětrnostních podmínkách daného roku.</w:t>
            </w:r>
          </w:p>
          <w:p w:rsidR="00D4742C" w:rsidRDefault="00D4742C" w:rsidP="00D4742C">
            <w:pPr>
              <w:rPr>
                <w:rFonts w:asciiTheme="majorHAnsi" w:hAnsiTheme="majorHAnsi" w:cs="Calibri"/>
                <w:b/>
              </w:rPr>
            </w:pPr>
            <w:r>
              <w:rPr>
                <w:rFonts w:asciiTheme="majorHAnsi" w:hAnsiTheme="majorHAnsi" w:cs="Calibri"/>
              </w:rPr>
              <w:t xml:space="preserve"> </w:t>
            </w:r>
          </w:p>
          <w:p w:rsidR="00D4742C" w:rsidRDefault="00D4742C" w:rsidP="00D4742C">
            <w:pPr>
              <w:rPr>
                <w:rFonts w:asciiTheme="majorHAnsi" w:hAnsiTheme="majorHAnsi" w:cs="Calibri"/>
              </w:rPr>
            </w:pPr>
            <w:r>
              <w:rPr>
                <w:rFonts w:asciiTheme="majorHAnsi" w:hAnsiTheme="majorHAnsi" w:cs="Calibri"/>
              </w:rPr>
              <w:t>Poliklinika</w:t>
            </w:r>
          </w:p>
          <w:p w:rsidR="00D4742C" w:rsidRDefault="00D4742C" w:rsidP="00D4742C">
            <w:pPr>
              <w:rPr>
                <w:rFonts w:asciiTheme="majorHAnsi" w:hAnsiTheme="majorHAnsi" w:cs="Calibri"/>
              </w:rPr>
            </w:pPr>
            <w:r>
              <w:rPr>
                <w:rFonts w:asciiTheme="majorHAnsi" w:hAnsiTheme="majorHAnsi" w:cs="Calibri"/>
                <w:b/>
              </w:rPr>
              <w:t>Čerpání odpovídá hodnocenému období. Na budově poliklinika docházelo celý rok k běžným opravám a udržování</w:t>
            </w:r>
            <w:r>
              <w:rPr>
                <w:rFonts w:asciiTheme="majorHAnsi" w:hAnsiTheme="majorHAnsi" w:cs="Calibri"/>
              </w:rPr>
              <w:t>.</w:t>
            </w:r>
          </w:p>
          <w:p w:rsidR="00D4742C" w:rsidRDefault="00D4742C" w:rsidP="00D4742C">
            <w:pPr>
              <w:pStyle w:val="Zkladntextodsazen"/>
              <w:tabs>
                <w:tab w:val="left" w:pos="5103"/>
              </w:tabs>
              <w:rPr>
                <w:rFonts w:asciiTheme="majorHAnsi" w:hAnsiTheme="majorHAnsi" w:cs="Calibri"/>
                <w:sz w:val="22"/>
                <w:szCs w:val="22"/>
              </w:rPr>
            </w:pPr>
          </w:p>
          <w:p w:rsidR="00D4742C" w:rsidRDefault="00D4742C" w:rsidP="00D4742C">
            <w:pPr>
              <w:pStyle w:val="Zkladntextodsazen"/>
              <w:tabs>
                <w:tab w:val="left" w:pos="5103"/>
              </w:tabs>
              <w:rPr>
                <w:rFonts w:asciiTheme="majorHAnsi" w:hAnsiTheme="majorHAnsi" w:cs="Calibri"/>
                <w:sz w:val="22"/>
                <w:szCs w:val="22"/>
              </w:rPr>
            </w:pPr>
            <w:r>
              <w:rPr>
                <w:rFonts w:asciiTheme="majorHAnsi" w:hAnsiTheme="majorHAnsi" w:cs="Calibri"/>
                <w:sz w:val="22"/>
                <w:szCs w:val="22"/>
              </w:rPr>
              <w:t xml:space="preserve">Osobní náklady (hrubé mzdy a s tím související zdravotní a sociální pojištění) hrazené organizací jsou mírně překročeny ve všech odvětvích BTH především z důvodu nepředpokládaného zvýšení mezd o 3 % v roce 2016. </w:t>
            </w:r>
          </w:p>
          <w:p w:rsidR="00D4742C" w:rsidRDefault="00D4742C" w:rsidP="00D4742C">
            <w:pPr>
              <w:pStyle w:val="Zkladntextodsazen"/>
              <w:tabs>
                <w:tab w:val="left" w:pos="5103"/>
              </w:tabs>
              <w:rPr>
                <w:rFonts w:asciiTheme="majorHAnsi" w:hAnsiTheme="majorHAnsi" w:cs="Calibri"/>
                <w:sz w:val="22"/>
                <w:szCs w:val="22"/>
              </w:rPr>
            </w:pPr>
          </w:p>
          <w:p w:rsidR="00D4742C" w:rsidRDefault="00D4742C" w:rsidP="00D4742C">
            <w:pPr>
              <w:spacing w:line="240" w:lineRule="auto"/>
              <w:rPr>
                <w:rFonts w:ascii="Cambria" w:hAnsi="Cambria" w:cs="Times New Roman"/>
                <w:szCs w:val="24"/>
              </w:rPr>
            </w:pPr>
            <w:r>
              <w:rPr>
                <w:b/>
              </w:rPr>
              <w:t>Na běžných účtech činil zůstatek k 31.12.2016  14 117 486,93 Kč.</w:t>
            </w:r>
          </w:p>
          <w:p w:rsidR="00D4742C" w:rsidRDefault="00D4742C" w:rsidP="00D4742C">
            <w:pPr>
              <w:spacing w:line="240" w:lineRule="auto"/>
              <w:rPr>
                <w:b/>
              </w:rPr>
            </w:pPr>
          </w:p>
          <w:p w:rsidR="00D4742C" w:rsidRDefault="00D4742C" w:rsidP="00D4742C">
            <w:pPr>
              <w:rPr>
                <w:rFonts w:asciiTheme="majorHAnsi" w:hAnsiTheme="majorHAnsi"/>
                <w:b/>
              </w:rPr>
            </w:pPr>
            <w:r>
              <w:rPr>
                <w:rFonts w:asciiTheme="majorHAnsi" w:hAnsiTheme="majorHAnsi" w:cs="Calibri"/>
              </w:rPr>
              <w:lastRenderedPageBreak/>
              <w:t xml:space="preserve">Pohledávky </w:t>
            </w:r>
            <w:r>
              <w:rPr>
                <w:rFonts w:asciiTheme="majorHAnsi" w:hAnsiTheme="majorHAnsi" w:cs="Calibri"/>
                <w:b/>
              </w:rPr>
              <w:t xml:space="preserve">k datu 31. 12. 2016 činí 3 157 578,24 Kč. Pohledávky za výrobu a prodej tepla, ve výši cca 900 tis. Kč, budou sníženy formou úhrady faktur za prodej této komodity a za vyúčtování, které proběhne v  I. čtvrtletí roku 2017. Tím dojde k narovnání stavu a snížení objemu pohledávek v oblasti tepla. </w:t>
            </w:r>
            <w:r>
              <w:rPr>
                <w:rFonts w:asciiTheme="majorHAnsi" w:hAnsiTheme="majorHAnsi"/>
                <w:b/>
              </w:rPr>
              <w:t xml:space="preserve"> </w:t>
            </w:r>
          </w:p>
          <w:p w:rsidR="00D4742C" w:rsidRDefault="00D4742C" w:rsidP="00D4742C">
            <w:pPr>
              <w:spacing w:line="240" w:lineRule="auto"/>
              <w:rPr>
                <w:rFonts w:ascii="Cambria" w:hAnsi="Cambria"/>
                <w:b/>
              </w:rPr>
            </w:pPr>
          </w:p>
          <w:p w:rsidR="00D4742C" w:rsidRDefault="00D4742C" w:rsidP="00D4742C">
            <w:pPr>
              <w:spacing w:line="240" w:lineRule="auto"/>
              <w:rPr>
                <w:b/>
              </w:rPr>
            </w:pPr>
            <w:r>
              <w:t>Fond bytového a tepelného hospodaření (dále jen fond BTH)</w:t>
            </w:r>
          </w:p>
          <w:p w:rsidR="00D4742C" w:rsidRDefault="00D4742C" w:rsidP="00D4742C">
            <w:pPr>
              <w:spacing w:line="240" w:lineRule="auto"/>
            </w:pPr>
          </w:p>
          <w:p w:rsidR="00D4742C" w:rsidRDefault="00D4742C" w:rsidP="00D4742C">
            <w:pPr>
              <w:spacing w:line="240" w:lineRule="auto"/>
              <w:rPr>
                <w:b/>
              </w:rPr>
            </w:pPr>
            <w:r>
              <w:rPr>
                <w:b/>
              </w:rPr>
              <w:t xml:space="preserve">BTH tvoří a čerpá fond BTH dle Zásad.  Jeho počáteční stav roku 2016 byl ve výši 7 011 416,04 Kč. Zůstatek fondu BTH k 31. 12. 2016 byl ve výši 9 938 445,85 Kč. Do fondu BTH byl převeden výsledek hospodaření za rok 2016 ve výši 6 057 533,32 Kč. Celková částka použitelná k čerpání v roce 2017 je ve výši 15 995 979 Kč. </w:t>
            </w:r>
          </w:p>
          <w:p w:rsidR="00D4742C" w:rsidRDefault="00D4742C" w:rsidP="00D4742C">
            <w:pPr>
              <w:spacing w:line="240" w:lineRule="auto"/>
              <w:rPr>
                <w:b/>
              </w:rPr>
            </w:pPr>
          </w:p>
          <w:p w:rsidR="00D4742C" w:rsidRDefault="00D4742C" w:rsidP="00D4742C">
            <w:pPr>
              <w:spacing w:line="240" w:lineRule="auto"/>
              <w:rPr>
                <w:b/>
              </w:rPr>
            </w:pPr>
            <w:r>
              <w:rPr>
                <w:b/>
              </w:rPr>
              <w:t>Podrobně uvedeno v příloze č. 1 – Závěrečný účet.</w:t>
            </w: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pStyle w:val="Odstavecseseznamem"/>
              <w:numPr>
                <w:ilvl w:val="0"/>
                <w:numId w:val="4"/>
              </w:numPr>
              <w:spacing w:line="240" w:lineRule="auto"/>
            </w:pPr>
            <w:r>
              <w:t>Hospodaření příspěvkových organizací</w:t>
            </w:r>
          </w:p>
          <w:p w:rsidR="00D4742C" w:rsidRDefault="00D4742C" w:rsidP="00D4742C">
            <w:pPr>
              <w:pStyle w:val="Odstavecseseznamem"/>
              <w:numPr>
                <w:ilvl w:val="0"/>
                <w:numId w:val="0"/>
              </w:numPr>
              <w:spacing w:line="240" w:lineRule="auto"/>
              <w:ind w:left="720"/>
            </w:pPr>
          </w:p>
          <w:p w:rsidR="00D4742C" w:rsidRDefault="00D4742C" w:rsidP="00D4742C">
            <w:pPr>
              <w:spacing w:line="240" w:lineRule="auto"/>
            </w:pPr>
            <w:r>
              <w:rPr>
                <w:b/>
              </w:rPr>
              <w:t xml:space="preserve">Město Slavkov u Brna mělo zřízeno v roce 2016 sedm příspěvkových organizací, z toho pět školských a dvě neškolské příspěvkové organizace. Schválení účetních závěrek příspěvkových organizací k rozvahovému dni 31. 12. 2016, schválení výsledku hospodaření těchto příspěvkových organizací za rok 2016 a schválení rozdělení výsledku hospodaření do fondů příspěvkových organizací schválila rada města Slavkov u Brna dne 3. 4.2017 na své 79. schůzi. </w:t>
            </w:r>
          </w:p>
          <w:p w:rsidR="00D4742C" w:rsidRDefault="00D4742C" w:rsidP="00D4742C">
            <w:pPr>
              <w:spacing w:line="240" w:lineRule="auto"/>
              <w:rPr>
                <w:b/>
              </w:rPr>
            </w:pPr>
          </w:p>
          <w:p w:rsidR="00D4742C" w:rsidRDefault="00D4742C" w:rsidP="00D4742C">
            <w:pPr>
              <w:spacing w:line="240" w:lineRule="auto"/>
              <w:rPr>
                <w:b/>
              </w:rPr>
            </w:pPr>
            <w:r>
              <w:rPr>
                <w:b/>
              </w:rPr>
              <w:t>Podrobněji viz příloha č. 1 – Závěrečný účet, příloha č. 3 – Závěrečný účet – PO školské, příloha č. 4 – Závěrečný účet – PO TSMS, PO ZS-A.</w:t>
            </w: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pStyle w:val="Odstavecseseznamem"/>
              <w:numPr>
                <w:ilvl w:val="0"/>
                <w:numId w:val="4"/>
              </w:numPr>
              <w:spacing w:line="240" w:lineRule="auto"/>
            </w:pPr>
            <w:r>
              <w:t xml:space="preserve">Zpráva o výsledku přezkoumání hospodaření </w:t>
            </w:r>
          </w:p>
          <w:p w:rsidR="00D4742C" w:rsidRDefault="00D4742C" w:rsidP="00D4742C">
            <w:pPr>
              <w:spacing w:line="240" w:lineRule="auto"/>
            </w:pPr>
          </w:p>
          <w:p w:rsidR="00D4742C" w:rsidRDefault="00D4742C" w:rsidP="00D4742C">
            <w:pPr>
              <w:spacing w:line="240" w:lineRule="auto"/>
              <w:rPr>
                <w:b/>
              </w:rPr>
            </w:pPr>
            <w:r>
              <w:rPr>
                <w:b/>
              </w:rPr>
              <w:t>Přezkoumání hospodaření provedla auditorská společnost AUDIT KOREKT s.r.o., číslo oprávnění Komory auditorů ČR 258, IČ 25131265, zapsaná v obchodním rejstříku Městský soud Praha, oddíl C, vložka 52299, a to na základě smlouvy ze dne 19. 5.2011.</w:t>
            </w:r>
          </w:p>
          <w:p w:rsidR="00D4742C" w:rsidRDefault="00D4742C" w:rsidP="00D4742C">
            <w:pPr>
              <w:spacing w:line="240" w:lineRule="auto"/>
              <w:rPr>
                <w:b/>
              </w:rPr>
            </w:pPr>
          </w:p>
          <w:p w:rsidR="00D4742C" w:rsidRDefault="00D4742C" w:rsidP="00D4742C">
            <w:pPr>
              <w:spacing w:line="240" w:lineRule="auto"/>
            </w:pPr>
            <w:r>
              <w:lastRenderedPageBreak/>
              <w:t>Závěr zprávy</w:t>
            </w:r>
          </w:p>
          <w:p w:rsidR="00D4742C" w:rsidRDefault="00D4742C" w:rsidP="00D4742C">
            <w:pPr>
              <w:spacing w:line="240" w:lineRule="auto"/>
            </w:pPr>
          </w:p>
          <w:p w:rsidR="00D4742C" w:rsidRDefault="00D4742C" w:rsidP="00D4742C">
            <w:pPr>
              <w:spacing w:line="240" w:lineRule="auto"/>
            </w:pPr>
            <w:r>
              <w:rPr>
                <w:b/>
              </w:rPr>
              <w:t>„Při přezkoumání hospodaření územního samosprávného celku města Slavkov u Brna za rok 2016 byly zjištěny chyby a nedostatky, které nemají závažnost nedostatků uvedených pod písmenem c).“</w:t>
            </w:r>
          </w:p>
          <w:p w:rsidR="00D4742C" w:rsidRDefault="00D4742C" w:rsidP="00D4742C">
            <w:pPr>
              <w:spacing w:line="240" w:lineRule="auto"/>
              <w:rPr>
                <w:b/>
              </w:rPr>
            </w:pPr>
          </w:p>
          <w:p w:rsidR="00D4742C" w:rsidRDefault="00D4742C" w:rsidP="00D4742C">
            <w:pPr>
              <w:spacing w:line="240" w:lineRule="auto"/>
              <w:rPr>
                <w:b/>
              </w:rPr>
            </w:pPr>
            <w:r>
              <w:rPr>
                <w:b/>
              </w:rPr>
              <w:t>Příloha zprávy o přezkoumání hospodaření</w:t>
            </w:r>
          </w:p>
          <w:p w:rsidR="00D4742C" w:rsidRDefault="00D4742C" w:rsidP="00D4742C">
            <w:pPr>
              <w:spacing w:line="240" w:lineRule="auto"/>
              <w:rPr>
                <w:b/>
              </w:rPr>
            </w:pPr>
          </w:p>
          <w:p w:rsidR="00D4742C" w:rsidRDefault="00D4742C" w:rsidP="00D4742C">
            <w:pPr>
              <w:pStyle w:val="Odstavecseseznamem"/>
              <w:numPr>
                <w:ilvl w:val="0"/>
                <w:numId w:val="5"/>
              </w:numPr>
              <w:spacing w:line="240" w:lineRule="auto"/>
              <w:rPr>
                <w:b w:val="0"/>
              </w:rPr>
            </w:pPr>
            <w:r>
              <w:rPr>
                <w:b w:val="0"/>
              </w:rPr>
              <w:t>Zjištění, případně popis zjištěných chyb a nedostatků podle § 10 odstavce 3 písmena b)</w:t>
            </w:r>
          </w:p>
          <w:p w:rsidR="00D4742C" w:rsidRDefault="00D4742C" w:rsidP="00D4742C">
            <w:pPr>
              <w:spacing w:line="240" w:lineRule="auto"/>
              <w:rPr>
                <w:b/>
              </w:rPr>
            </w:pPr>
          </w:p>
          <w:p w:rsidR="00D4742C" w:rsidRDefault="00D4742C" w:rsidP="00D4742C">
            <w:pPr>
              <w:spacing w:line="240" w:lineRule="auto"/>
            </w:pPr>
            <w:r>
              <w:rPr>
                <w:b/>
              </w:rPr>
              <w:t>„ Organizace nevypracovala vnitřní směrnici k poskytnutí dotací dle zákona č. 250/2000 Sb., o rozpočtových pravidlech územních rozpočtů.“</w:t>
            </w:r>
          </w:p>
          <w:p w:rsidR="00D4742C" w:rsidRDefault="00D4742C" w:rsidP="00D4742C">
            <w:pPr>
              <w:spacing w:line="240" w:lineRule="auto"/>
              <w:rPr>
                <w:b/>
              </w:rPr>
            </w:pPr>
          </w:p>
          <w:p w:rsidR="00D4742C" w:rsidRDefault="00D4742C" w:rsidP="00D4742C">
            <w:pPr>
              <w:spacing w:line="240" w:lineRule="auto"/>
              <w:rPr>
                <w:b/>
              </w:rPr>
            </w:pPr>
            <w:r>
              <w:rPr>
                <w:b/>
              </w:rPr>
              <w:t>Plné znění Zprávy o přezkoumání hospodaření města Slavkov u Brna za období od 1. 1. 2016 do 31. 12. 2016 je přílohou č. 2 tohoto závěrečného účtu.</w:t>
            </w:r>
          </w:p>
          <w:p w:rsidR="00D4742C" w:rsidRDefault="00D4742C" w:rsidP="00D4742C">
            <w:pPr>
              <w:spacing w:line="240" w:lineRule="auto"/>
              <w:rPr>
                <w:b/>
              </w:rPr>
            </w:pPr>
          </w:p>
          <w:p w:rsidR="00D4742C" w:rsidRDefault="00D4742C" w:rsidP="00D4742C">
            <w:pPr>
              <w:spacing w:line="240" w:lineRule="auto"/>
            </w:pP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spacing w:line="240" w:lineRule="auto"/>
              <w:rPr>
                <w:b/>
              </w:rPr>
            </w:pPr>
          </w:p>
          <w:p w:rsidR="00D4742C" w:rsidRDefault="00D4742C" w:rsidP="00D4742C">
            <w:pPr>
              <w:spacing w:line="240" w:lineRule="auto"/>
              <w:rPr>
                <w:b/>
              </w:rPr>
            </w:pPr>
          </w:p>
          <w:p w:rsidR="00D4742C" w:rsidRPr="00894B42" w:rsidRDefault="00D4742C" w:rsidP="00894B42">
            <w:pPr>
              <w:spacing w:after="0" w:line="240" w:lineRule="auto"/>
              <w:rPr>
                <w:rFonts w:ascii="Times New Roman" w:eastAsia="Times New Roman" w:hAnsi="Times New Roman" w:cs="Times New Roman"/>
                <w:sz w:val="24"/>
                <w:szCs w:val="24"/>
                <w:lang w:eastAsia="cs-CZ"/>
              </w:rPr>
            </w:pPr>
            <w:bookmarkStart w:id="0" w:name="_GoBack"/>
            <w:bookmarkEnd w:id="0"/>
          </w:p>
        </w:tc>
        <w:tc>
          <w:tcPr>
            <w:tcW w:w="0" w:type="auto"/>
            <w:vAlign w:val="center"/>
          </w:tcPr>
          <w:p w:rsidR="00894B42" w:rsidRPr="00894B42" w:rsidRDefault="00894B42" w:rsidP="00894B42">
            <w:pPr>
              <w:spacing w:after="0" w:line="240" w:lineRule="auto"/>
              <w:rPr>
                <w:rFonts w:ascii="Times New Roman" w:eastAsia="Times New Roman" w:hAnsi="Times New Roman" w:cs="Times New Roman"/>
                <w:sz w:val="24"/>
                <w:szCs w:val="24"/>
                <w:lang w:eastAsia="cs-CZ"/>
              </w:rPr>
            </w:pPr>
          </w:p>
        </w:tc>
      </w:tr>
      <w:tr w:rsidR="00894B42" w:rsidRPr="00894B42" w:rsidTr="00894B42">
        <w:trPr>
          <w:tblCellSpacing w:w="75" w:type="dxa"/>
        </w:trPr>
        <w:tc>
          <w:tcPr>
            <w:tcW w:w="0" w:type="auto"/>
            <w:hideMark/>
          </w:tcPr>
          <w:p w:rsidR="00894B42" w:rsidRPr="00894B42" w:rsidRDefault="00894B42" w:rsidP="00894B4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894B42" w:rsidRPr="00894B42" w:rsidRDefault="00894B42" w:rsidP="00894B42">
            <w:pPr>
              <w:spacing w:after="0" w:line="240" w:lineRule="auto"/>
              <w:rPr>
                <w:rFonts w:ascii="Times New Roman" w:eastAsia="Times New Roman" w:hAnsi="Times New Roman" w:cs="Times New Roman"/>
                <w:sz w:val="24"/>
                <w:szCs w:val="24"/>
                <w:lang w:eastAsia="cs-CZ"/>
              </w:rPr>
            </w:pPr>
          </w:p>
        </w:tc>
      </w:tr>
      <w:tr w:rsidR="00894B42" w:rsidRPr="00894B42" w:rsidTr="00894B42">
        <w:trPr>
          <w:tblCellSpacing w:w="75" w:type="dxa"/>
        </w:trPr>
        <w:tc>
          <w:tcPr>
            <w:tcW w:w="0" w:type="auto"/>
            <w:hideMark/>
          </w:tcPr>
          <w:p w:rsidR="00894B42" w:rsidRPr="00894B42" w:rsidRDefault="00894B42" w:rsidP="00894B42">
            <w:pPr>
              <w:spacing w:after="0" w:line="240" w:lineRule="auto"/>
              <w:rPr>
                <w:rFonts w:ascii="Times New Roman" w:eastAsia="Times New Roman" w:hAnsi="Times New Roman" w:cs="Times New Roman"/>
                <w:sz w:val="24"/>
                <w:szCs w:val="24"/>
                <w:lang w:eastAsia="cs-CZ"/>
              </w:rPr>
            </w:pPr>
          </w:p>
        </w:tc>
        <w:tc>
          <w:tcPr>
            <w:tcW w:w="0" w:type="auto"/>
            <w:vAlign w:val="center"/>
            <w:hideMark/>
          </w:tcPr>
          <w:p w:rsidR="00894B42" w:rsidRPr="00894B42" w:rsidRDefault="00894B42" w:rsidP="00894B42">
            <w:pPr>
              <w:spacing w:after="0" w:line="240" w:lineRule="auto"/>
              <w:rPr>
                <w:rFonts w:ascii="Times New Roman" w:eastAsia="Times New Roman" w:hAnsi="Times New Roman" w:cs="Times New Roman"/>
                <w:sz w:val="24"/>
                <w:szCs w:val="24"/>
                <w:lang w:eastAsia="cs-CZ"/>
              </w:rPr>
            </w:pPr>
          </w:p>
        </w:tc>
      </w:tr>
    </w:tbl>
    <w:p w:rsidR="00894B42" w:rsidRPr="00894B42" w:rsidRDefault="00894B42" w:rsidP="00894B42">
      <w:pPr>
        <w:spacing w:after="0" w:line="240" w:lineRule="auto"/>
        <w:jc w:val="both"/>
        <w:rPr>
          <w:rFonts w:ascii="Times New Roman" w:eastAsia="Times New Roman" w:hAnsi="Times New Roman" w:cs="Times New Roman"/>
          <w:sz w:val="24"/>
          <w:szCs w:val="24"/>
          <w:lang w:eastAsia="cs-CZ"/>
        </w:rPr>
      </w:pPr>
    </w:p>
    <w:p w:rsidR="00825601" w:rsidRDefault="00825601"/>
    <w:sectPr w:rsidR="00825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032DB"/>
    <w:multiLevelType w:val="multilevel"/>
    <w:tmpl w:val="7CF6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412261"/>
    <w:multiLevelType w:val="hybridMultilevel"/>
    <w:tmpl w:val="02BC223A"/>
    <w:lvl w:ilvl="0" w:tplc="6F661D5E">
      <w:start w:val="1"/>
      <w:numFmt w:val="decimal"/>
      <w:lvlText w:val="%1."/>
      <w:lvlJc w:val="left"/>
      <w:pPr>
        <w:ind w:left="927" w:hanging="360"/>
      </w:pPr>
      <w:rPr>
        <w:b w:val="0"/>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
    <w:nsid w:val="34B26144"/>
    <w:multiLevelType w:val="hybridMultilevel"/>
    <w:tmpl w:val="BCE8A23C"/>
    <w:lvl w:ilvl="0" w:tplc="804C7AFC">
      <w:start w:val="1"/>
      <w:numFmt w:val="upperRoman"/>
      <w:lvlText w:val="%1."/>
      <w:lvlJc w:val="left"/>
      <w:pPr>
        <w:ind w:left="862" w:hanging="72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3">
    <w:nsid w:val="5F7B3AD2"/>
    <w:multiLevelType w:val="hybridMultilevel"/>
    <w:tmpl w:val="B2B8C238"/>
    <w:lvl w:ilvl="0" w:tplc="D032AD6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64820940"/>
    <w:multiLevelType w:val="hybridMultilevel"/>
    <w:tmpl w:val="17E64A5E"/>
    <w:lvl w:ilvl="0" w:tplc="2CF05C9A">
      <w:start w:val="1"/>
      <w:numFmt w:val="bullet"/>
      <w:pStyle w:val="Odstavecseseznamem"/>
      <w:lvlText w:val="■"/>
      <w:lvlJc w:val="left"/>
      <w:pPr>
        <w:ind w:left="502" w:hanging="360"/>
      </w:pPr>
      <w:rPr>
        <w:rFonts w:ascii="Arial" w:hAnsi="Arial" w:cs="Times New Roman" w:hint="default"/>
        <w:color w:val="9E292B"/>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num w:numId="1">
    <w:abstractNumId w:val="0"/>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B42"/>
    <w:rsid w:val="0080370A"/>
    <w:rsid w:val="00825601"/>
    <w:rsid w:val="00894B42"/>
    <w:rsid w:val="00D4742C"/>
    <w:rsid w:val="00E8531F"/>
    <w:rsid w:val="00E963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94B42"/>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94B42"/>
    <w:rPr>
      <w:b/>
      <w:bCs/>
    </w:rPr>
  </w:style>
  <w:style w:type="character" w:styleId="Zvraznn">
    <w:name w:val="Emphasis"/>
    <w:basedOn w:val="Standardnpsmoodstavce"/>
    <w:uiPriority w:val="20"/>
    <w:qFormat/>
    <w:rsid w:val="00894B42"/>
    <w:rPr>
      <w:i/>
      <w:iCs/>
    </w:rPr>
  </w:style>
  <w:style w:type="paragraph" w:styleId="Textbubliny">
    <w:name w:val="Balloon Text"/>
    <w:basedOn w:val="Normln"/>
    <w:link w:val="TextbublinyChar"/>
    <w:uiPriority w:val="99"/>
    <w:semiHidden/>
    <w:unhideWhenUsed/>
    <w:rsid w:val="00894B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4B42"/>
    <w:rPr>
      <w:rFonts w:ascii="Tahoma" w:hAnsi="Tahoma" w:cs="Tahoma"/>
      <w:sz w:val="16"/>
      <w:szCs w:val="16"/>
    </w:rPr>
  </w:style>
  <w:style w:type="paragraph" w:styleId="Zkladntextodsazen">
    <w:name w:val="Body Text Indent"/>
    <w:basedOn w:val="Normln"/>
    <w:link w:val="ZkladntextodsazenChar"/>
    <w:semiHidden/>
    <w:unhideWhenUsed/>
    <w:rsid w:val="00D4742C"/>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ZkladntextodsazenChar">
    <w:name w:val="Základní text odsazený Char"/>
    <w:basedOn w:val="Standardnpsmoodstavce"/>
    <w:link w:val="Zkladntextodsazen"/>
    <w:semiHidden/>
    <w:rsid w:val="00D4742C"/>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D4742C"/>
    <w:pPr>
      <w:numPr>
        <w:numId w:val="2"/>
      </w:numPr>
      <w:spacing w:after="0" w:line="264" w:lineRule="auto"/>
      <w:contextualSpacing/>
      <w:jc w:val="both"/>
    </w:pPr>
    <w:rPr>
      <w:rFonts w:ascii="Cambria" w:eastAsia="Calibri" w:hAnsi="Cambria" w:cs="Times New Roman"/>
      <w:b/>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94B42"/>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94B42"/>
    <w:rPr>
      <w:b/>
      <w:bCs/>
    </w:rPr>
  </w:style>
  <w:style w:type="character" w:styleId="Zvraznn">
    <w:name w:val="Emphasis"/>
    <w:basedOn w:val="Standardnpsmoodstavce"/>
    <w:uiPriority w:val="20"/>
    <w:qFormat/>
    <w:rsid w:val="00894B42"/>
    <w:rPr>
      <w:i/>
      <w:iCs/>
    </w:rPr>
  </w:style>
  <w:style w:type="paragraph" w:styleId="Textbubliny">
    <w:name w:val="Balloon Text"/>
    <w:basedOn w:val="Normln"/>
    <w:link w:val="TextbublinyChar"/>
    <w:uiPriority w:val="99"/>
    <w:semiHidden/>
    <w:unhideWhenUsed/>
    <w:rsid w:val="00894B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94B42"/>
    <w:rPr>
      <w:rFonts w:ascii="Tahoma" w:hAnsi="Tahoma" w:cs="Tahoma"/>
      <w:sz w:val="16"/>
      <w:szCs w:val="16"/>
    </w:rPr>
  </w:style>
  <w:style w:type="paragraph" w:styleId="Zkladntextodsazen">
    <w:name w:val="Body Text Indent"/>
    <w:basedOn w:val="Normln"/>
    <w:link w:val="ZkladntextodsazenChar"/>
    <w:semiHidden/>
    <w:unhideWhenUsed/>
    <w:rsid w:val="00D4742C"/>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ZkladntextodsazenChar">
    <w:name w:val="Základní text odsazený Char"/>
    <w:basedOn w:val="Standardnpsmoodstavce"/>
    <w:link w:val="Zkladntextodsazen"/>
    <w:semiHidden/>
    <w:rsid w:val="00D4742C"/>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D4742C"/>
    <w:pPr>
      <w:numPr>
        <w:numId w:val="2"/>
      </w:numPr>
      <w:spacing w:after="0" w:line="264" w:lineRule="auto"/>
      <w:contextualSpacing/>
      <w:jc w:val="both"/>
    </w:pPr>
    <w:rPr>
      <w:rFonts w:ascii="Cambria" w:eastAsia="Calibri" w:hAnsi="Cambria" w:cs="Times New Roman"/>
      <w:b/>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96740">
      <w:bodyDiv w:val="1"/>
      <w:marLeft w:val="0"/>
      <w:marRight w:val="0"/>
      <w:marTop w:val="0"/>
      <w:marBottom w:val="0"/>
      <w:divBdr>
        <w:top w:val="none" w:sz="0" w:space="0" w:color="auto"/>
        <w:left w:val="none" w:sz="0" w:space="0" w:color="auto"/>
        <w:bottom w:val="none" w:sz="0" w:space="0" w:color="auto"/>
        <w:right w:val="none" w:sz="0" w:space="0" w:color="auto"/>
      </w:divBdr>
      <w:divsChild>
        <w:div w:id="1623919233">
          <w:marLeft w:val="0"/>
          <w:marRight w:val="0"/>
          <w:marTop w:val="216"/>
          <w:marBottom w:val="0"/>
          <w:divBdr>
            <w:top w:val="none" w:sz="0" w:space="0" w:color="auto"/>
            <w:left w:val="none" w:sz="0" w:space="0" w:color="auto"/>
            <w:bottom w:val="none" w:sz="0" w:space="0" w:color="auto"/>
            <w:right w:val="none" w:sz="0" w:space="0" w:color="auto"/>
          </w:divBdr>
        </w:div>
        <w:div w:id="1985112676">
          <w:marLeft w:val="0"/>
          <w:marRight w:val="0"/>
          <w:marTop w:val="384"/>
          <w:marBottom w:val="0"/>
          <w:divBdr>
            <w:top w:val="none" w:sz="0" w:space="0" w:color="auto"/>
            <w:left w:val="none" w:sz="0" w:space="0" w:color="auto"/>
            <w:bottom w:val="none" w:sz="0" w:space="0" w:color="auto"/>
            <w:right w:val="none" w:sz="0" w:space="0" w:color="auto"/>
          </w:divBdr>
        </w:div>
        <w:div w:id="1123766451">
          <w:marLeft w:val="0"/>
          <w:marRight w:val="0"/>
          <w:marTop w:val="216"/>
          <w:marBottom w:val="0"/>
          <w:divBdr>
            <w:top w:val="none" w:sz="0" w:space="0" w:color="auto"/>
            <w:left w:val="none" w:sz="0" w:space="0" w:color="auto"/>
            <w:bottom w:val="none" w:sz="0" w:space="0" w:color="auto"/>
            <w:right w:val="none" w:sz="0" w:space="0" w:color="auto"/>
          </w:divBdr>
        </w:div>
        <w:div w:id="308632657">
          <w:marLeft w:val="0"/>
          <w:marRight w:val="0"/>
          <w:marTop w:val="384"/>
          <w:marBottom w:val="0"/>
          <w:divBdr>
            <w:top w:val="none" w:sz="0" w:space="0" w:color="auto"/>
            <w:left w:val="none" w:sz="0" w:space="0" w:color="auto"/>
            <w:bottom w:val="none" w:sz="0" w:space="0" w:color="auto"/>
            <w:right w:val="none" w:sz="0" w:space="0" w:color="auto"/>
          </w:divBdr>
        </w:div>
        <w:div w:id="574630561">
          <w:marLeft w:val="0"/>
          <w:marRight w:val="0"/>
          <w:marTop w:val="384"/>
          <w:marBottom w:val="0"/>
          <w:divBdr>
            <w:top w:val="none" w:sz="0" w:space="0" w:color="auto"/>
            <w:left w:val="none" w:sz="0" w:space="0" w:color="auto"/>
            <w:bottom w:val="none" w:sz="0" w:space="0" w:color="auto"/>
            <w:right w:val="none" w:sz="0" w:space="0" w:color="auto"/>
          </w:divBdr>
        </w:div>
        <w:div w:id="2070419376">
          <w:marLeft w:val="588"/>
          <w:marRight w:val="0"/>
          <w:marTop w:val="0"/>
          <w:marBottom w:val="0"/>
          <w:divBdr>
            <w:top w:val="none" w:sz="0" w:space="0" w:color="auto"/>
            <w:left w:val="none" w:sz="0" w:space="0" w:color="auto"/>
            <w:bottom w:val="none" w:sz="0" w:space="0" w:color="auto"/>
            <w:right w:val="none" w:sz="0" w:space="0" w:color="auto"/>
          </w:divBdr>
        </w:div>
        <w:div w:id="1438326397">
          <w:marLeft w:val="0"/>
          <w:marRight w:val="0"/>
          <w:marTop w:val="384"/>
          <w:marBottom w:val="0"/>
          <w:divBdr>
            <w:top w:val="none" w:sz="0" w:space="0" w:color="auto"/>
            <w:left w:val="none" w:sz="0" w:space="0" w:color="auto"/>
            <w:bottom w:val="none" w:sz="0" w:space="0" w:color="auto"/>
            <w:right w:val="none" w:sz="0" w:space="0" w:color="auto"/>
          </w:divBdr>
        </w:div>
        <w:div w:id="529225479">
          <w:marLeft w:val="588"/>
          <w:marRight w:val="0"/>
          <w:marTop w:val="0"/>
          <w:marBottom w:val="0"/>
          <w:divBdr>
            <w:top w:val="none" w:sz="0" w:space="0" w:color="auto"/>
            <w:left w:val="none" w:sz="0" w:space="0" w:color="auto"/>
            <w:bottom w:val="none" w:sz="0" w:space="0" w:color="auto"/>
            <w:right w:val="none" w:sz="0" w:space="0" w:color="auto"/>
          </w:divBdr>
        </w:div>
        <w:div w:id="1287664852">
          <w:marLeft w:val="0"/>
          <w:marRight w:val="0"/>
          <w:marTop w:val="384"/>
          <w:marBottom w:val="0"/>
          <w:divBdr>
            <w:top w:val="none" w:sz="0" w:space="0" w:color="auto"/>
            <w:left w:val="none" w:sz="0" w:space="0" w:color="auto"/>
            <w:bottom w:val="none" w:sz="0" w:space="0" w:color="auto"/>
            <w:right w:val="none" w:sz="0" w:space="0" w:color="auto"/>
          </w:divBdr>
        </w:div>
        <w:div w:id="1144734820">
          <w:marLeft w:val="588"/>
          <w:marRight w:val="0"/>
          <w:marTop w:val="0"/>
          <w:marBottom w:val="0"/>
          <w:divBdr>
            <w:top w:val="none" w:sz="0" w:space="0" w:color="auto"/>
            <w:left w:val="none" w:sz="0" w:space="0" w:color="auto"/>
            <w:bottom w:val="none" w:sz="0" w:space="0" w:color="auto"/>
            <w:right w:val="none" w:sz="0" w:space="0" w:color="auto"/>
          </w:divBdr>
        </w:div>
      </w:divsChild>
    </w:div>
    <w:div w:id="1194618000">
      <w:bodyDiv w:val="1"/>
      <w:marLeft w:val="0"/>
      <w:marRight w:val="0"/>
      <w:marTop w:val="0"/>
      <w:marBottom w:val="0"/>
      <w:divBdr>
        <w:top w:val="none" w:sz="0" w:space="0" w:color="auto"/>
        <w:left w:val="none" w:sz="0" w:space="0" w:color="auto"/>
        <w:bottom w:val="none" w:sz="0" w:space="0" w:color="auto"/>
        <w:right w:val="none" w:sz="0" w:space="0" w:color="auto"/>
      </w:divBdr>
    </w:div>
    <w:div w:id="130770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9" Type="http://schemas.openxmlformats.org/officeDocument/2006/relationships/image" Target="media/image34.emf"/><Relationship Id="rId21" Type="http://schemas.openxmlformats.org/officeDocument/2006/relationships/image" Target="media/image16.emf"/><Relationship Id="rId34" Type="http://schemas.openxmlformats.org/officeDocument/2006/relationships/image" Target="media/image29.emf"/><Relationship Id="rId42" Type="http://schemas.openxmlformats.org/officeDocument/2006/relationships/image" Target="media/image37.emf"/><Relationship Id="rId47" Type="http://schemas.openxmlformats.org/officeDocument/2006/relationships/image" Target="media/image42.emf"/><Relationship Id="rId50" Type="http://schemas.openxmlformats.org/officeDocument/2006/relationships/image" Target="media/image45.emf"/><Relationship Id="rId55" Type="http://schemas.openxmlformats.org/officeDocument/2006/relationships/image" Target="media/image50.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emf"/><Relationship Id="rId38" Type="http://schemas.openxmlformats.org/officeDocument/2006/relationships/image" Target="media/image33.emf"/><Relationship Id="rId46" Type="http://schemas.openxmlformats.org/officeDocument/2006/relationships/image" Target="media/image41.emf"/><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41" Type="http://schemas.openxmlformats.org/officeDocument/2006/relationships/image" Target="media/image36.emf"/><Relationship Id="rId54" Type="http://schemas.openxmlformats.org/officeDocument/2006/relationships/image" Target="media/image49.em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emf"/><Relationship Id="rId37" Type="http://schemas.openxmlformats.org/officeDocument/2006/relationships/image" Target="media/image32.emf"/><Relationship Id="rId40" Type="http://schemas.openxmlformats.org/officeDocument/2006/relationships/image" Target="media/image35.emf"/><Relationship Id="rId45" Type="http://schemas.openxmlformats.org/officeDocument/2006/relationships/image" Target="media/image40.emf"/><Relationship Id="rId53" Type="http://schemas.openxmlformats.org/officeDocument/2006/relationships/image" Target="media/image48.emf"/><Relationship Id="rId58" Type="http://schemas.openxmlformats.org/officeDocument/2006/relationships/image" Target="media/image53.emf"/><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36" Type="http://schemas.openxmlformats.org/officeDocument/2006/relationships/image" Target="media/image31.emf"/><Relationship Id="rId49" Type="http://schemas.openxmlformats.org/officeDocument/2006/relationships/image" Target="media/image44.emf"/><Relationship Id="rId57" Type="http://schemas.openxmlformats.org/officeDocument/2006/relationships/image" Target="media/image52.emf"/><Relationship Id="rId10" Type="http://schemas.openxmlformats.org/officeDocument/2006/relationships/image" Target="media/image5.emf"/><Relationship Id="rId19" Type="http://schemas.openxmlformats.org/officeDocument/2006/relationships/image" Target="media/image14.emf"/><Relationship Id="rId31" Type="http://schemas.openxmlformats.org/officeDocument/2006/relationships/image" Target="media/image26.emf"/><Relationship Id="rId44" Type="http://schemas.openxmlformats.org/officeDocument/2006/relationships/image" Target="media/image39.emf"/><Relationship Id="rId52" Type="http://schemas.openxmlformats.org/officeDocument/2006/relationships/image" Target="media/image47.emf"/><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 Id="rId35" Type="http://schemas.openxmlformats.org/officeDocument/2006/relationships/image" Target="media/image30.emf"/><Relationship Id="rId43" Type="http://schemas.openxmlformats.org/officeDocument/2006/relationships/image" Target="media/image38.wmf"/><Relationship Id="rId48" Type="http://schemas.openxmlformats.org/officeDocument/2006/relationships/image" Target="media/image43.emf"/><Relationship Id="rId56" Type="http://schemas.openxmlformats.org/officeDocument/2006/relationships/image" Target="media/image51.emf"/><Relationship Id="rId8" Type="http://schemas.openxmlformats.org/officeDocument/2006/relationships/image" Target="media/image3.emf"/><Relationship Id="rId51" Type="http://schemas.openxmlformats.org/officeDocument/2006/relationships/image" Target="media/image46.emf"/><Relationship Id="rId3"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84</Pages>
  <Words>5277</Words>
  <Characters>31141</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Klára Vránová</cp:lastModifiedBy>
  <cp:revision>3</cp:revision>
  <dcterms:created xsi:type="dcterms:W3CDTF">2023-08-11T08:31:00Z</dcterms:created>
  <dcterms:modified xsi:type="dcterms:W3CDTF">2023-08-11T08:34:00Z</dcterms:modified>
</cp:coreProperties>
</file>