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7416"/>
      </w:tblGrid>
      <w:tr w:rsidR="008D471C" w:rsidRPr="008D471C" w:rsidTr="008D47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2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3"/>
            </w:tblGrid>
            <w:tr w:rsidR="008D471C" w:rsidRPr="008D471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471C" w:rsidRPr="008D471C" w:rsidRDefault="008D471C" w:rsidP="008D47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D471C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8D471C" w:rsidRPr="008D471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471C" w:rsidRPr="008D471C" w:rsidRDefault="008D471C" w:rsidP="008D471C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8D471C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8D471C" w:rsidRPr="008D471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471C" w:rsidRPr="008D471C" w:rsidRDefault="008D471C" w:rsidP="008D471C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8D471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55. schůze rady města</w:t>
                  </w:r>
                </w:p>
              </w:tc>
            </w:tr>
            <w:tr w:rsidR="008D471C" w:rsidRPr="008D471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471C" w:rsidRPr="008D471C" w:rsidRDefault="008D471C" w:rsidP="008D471C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8D471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8D471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10.4.2024</w:t>
                  </w:r>
                  <w:proofErr w:type="gramEnd"/>
                </w:p>
              </w:tc>
            </w:tr>
            <w:tr w:rsidR="008D471C" w:rsidRPr="008D471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471C" w:rsidRPr="008D471C" w:rsidRDefault="008D471C" w:rsidP="008D4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D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921/55/RM/2024/Veřejný</w:t>
                  </w:r>
                </w:p>
              </w:tc>
            </w:tr>
          </w:tbl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8D471C" w:rsidRPr="008D471C" w:rsidTr="008D471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.25pt;height:.75pt" o:hrpct="0" o:hralign="center" o:hrstd="t" o:hr="t" fillcolor="#a0a0a0" stroked="f"/>
              </w:pic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10-20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10 - Přijaté dary - "Ukliďme Slavkov"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darovacích smluv byly na akci "Ukliďme Slavkov" přijaty následující dary:</w:t>
      </w:r>
    </w:p>
    <w:p w:rsidR="008D471C" w:rsidRPr="008D471C" w:rsidRDefault="008D471C" w:rsidP="008D4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LIKOS-</w:t>
      </w:r>
      <w:proofErr w:type="spellStart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Estate</w:t>
      </w:r>
      <w:proofErr w:type="spellEnd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5.000 Kč,</w:t>
      </w:r>
    </w:p>
    <w:p w:rsidR="008D471C" w:rsidRPr="008D471C" w:rsidRDefault="008D471C" w:rsidP="008D4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Pegas </w:t>
      </w:r>
      <w:proofErr w:type="spellStart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Gonda</w:t>
      </w:r>
      <w:proofErr w:type="spellEnd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5.000 Kč.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Oba tyto dary budou použity na nákup materiálu pro dobrovolníky a občerstvení.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521"/>
        <w:gridCol w:w="562"/>
        <w:gridCol w:w="562"/>
        <w:gridCol w:w="680"/>
        <w:gridCol w:w="383"/>
        <w:gridCol w:w="3822"/>
        <w:gridCol w:w="1328"/>
        <w:gridCol w:w="1367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dary - Ukliďme Slavkov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Ukliďme Slavkov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11 - Změna položek rozpočtu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novely vyhlášky č. 412/2021 Sb., o rozpočtové skladbě jsou pro výnosy daně z hazardních her a technických her pro rok 2024 zařazeny nové položky rozpočtu:</w:t>
      </w:r>
    </w:p>
    <w:p w:rsidR="008D471C" w:rsidRPr="008D471C" w:rsidRDefault="008D471C" w:rsidP="008D47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1386 - Daň z hazardních her mimo technické hry nahrazuje stávající položku 1381,</w:t>
      </w:r>
    </w:p>
    <w:p w:rsidR="008D471C" w:rsidRPr="008D471C" w:rsidRDefault="008D471C" w:rsidP="008D47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1387 - Daň z technických her mimo internetové hry nahrazuje stávající položku 1385.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Dobíhající výnosy z daní z roku 2023 zůstávají na stávajících položkách rozpočtu.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rozpočtu se jedná o zařazení nových položek snížením stávajících. Celková výše rozpočtu se nemění.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503"/>
        <w:gridCol w:w="217"/>
        <w:gridCol w:w="541"/>
        <w:gridCol w:w="553"/>
        <w:gridCol w:w="369"/>
        <w:gridCol w:w="4477"/>
        <w:gridCol w:w="1278"/>
        <w:gridCol w:w="1316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hazardních 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hazardních her mimo technické hry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technických 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-900 000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technických her mimo internetových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12 - Průtoková dotace - TSMS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průtoková dotace pro Technické služby města Slavkov u Brna ve výši 1.769.042,67 Kč na  základě Žádosti o podporu z Operačního programu Životní prostředí 2021-2027 na realizaci projektu „Dovybavení systému sběru ve Slavkově“, registrační číslo CZ.05.01.05/05/22_004/0000558.</w:t>
      </w:r>
    </w:p>
    <w:p w:rsidR="008D471C" w:rsidRPr="008D471C" w:rsidRDefault="008D471C" w:rsidP="008D47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neinvestiční část dotace účelový znak 148515016 ve výši 1.182.800,67 Kč.</w:t>
      </w:r>
    </w:p>
    <w:p w:rsidR="008D471C" w:rsidRPr="008D471C" w:rsidRDefault="008D471C" w:rsidP="008D47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investiční část dotace účelový znak 148515501 ve výši 586.245 Kč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budou převedeny na účet TSMS.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465"/>
        <w:gridCol w:w="501"/>
        <w:gridCol w:w="501"/>
        <w:gridCol w:w="512"/>
        <w:gridCol w:w="1028"/>
        <w:gridCol w:w="3902"/>
        <w:gridCol w:w="1182"/>
        <w:gridCol w:w="1218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148515016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1 183 000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148515501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148515016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1 183 000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148515501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587 000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13 - Příjmy úroků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Volné finanční prostředky rozpočtu města jsou zhodnocovány prostřednictvím </w:t>
      </w:r>
      <w:proofErr w:type="gramStart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spořícího</w:t>
      </w:r>
      <w:proofErr w:type="gramEnd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účtu. Výnosy z úroků na tomto účtu jsou za leden-březen 2023 ve výši 827.801,63 Kč. Položka FO - Příjmy z úroků bude navýšena o příjmy převyšující schválený rozpočet, tedy o 800.000 Kč.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Jedná se o nerozpočtované příjmy, které navýší položku OVV - Nespecifikované rezervy. Od 11. 4. 2024 bude nová úroková sazby u </w:t>
      </w:r>
      <w:proofErr w:type="gramStart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spořícího</w:t>
      </w:r>
      <w:proofErr w:type="gramEnd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účtu 4,1 % </w:t>
      </w:r>
      <w:proofErr w:type="spellStart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p.a</w:t>
      </w:r>
      <w:proofErr w:type="spellEnd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(současná sazba 5 % </w:t>
      </w:r>
      <w:proofErr w:type="spellStart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p.a</w:t>
      </w:r>
      <w:proofErr w:type="spellEnd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.).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543"/>
        <w:gridCol w:w="586"/>
        <w:gridCol w:w="586"/>
        <w:gridCol w:w="599"/>
        <w:gridCol w:w="400"/>
        <w:gridCol w:w="3158"/>
        <w:gridCol w:w="1386"/>
        <w:gridCol w:w="1427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Příjmy z úroků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800 000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14 - Nerozpočtované příjmy - kultura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 rozpočtu města budou zařazeny nerozpočtované příjmy ze vstupného v rámci Společenského centra Bonaparte ve výši 100.000 Kč. Jedná se o příjmy ze vstupného na různé kulturní akce. Tyto příjmy navýší položku OVV - kultura - kulturní akce na výdaje spojené s kulturními akcemi.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549"/>
        <w:gridCol w:w="592"/>
        <w:gridCol w:w="592"/>
        <w:gridCol w:w="717"/>
        <w:gridCol w:w="404"/>
        <w:gridCol w:w="2977"/>
        <w:gridCol w:w="1400"/>
        <w:gridCol w:w="1441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15 - Daň z příjmů právnických osob za obec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sestavení daňového přiznání v řádném termínu byla vyčíslena daň z příjmu právnických osob za hlavní činnost ve výši 11.466.149 Kč a za vedlejší činnost ve výši  156.750 Kč. Na příjmové straně se tedy položka FO - DPPO za obce (ve schváleném rozpočtu je položka - FO - DPPO ve výši 2.000.000 Kč) navýší o částku 9.623.000 Kč. Ve výdajové části rozpočtu bude položka FO - Platby daní a poplatků DPPO obec (ve schváleném rozpočtu je položka FO - Platby daní a poplatků ve výši 2.000.000 Kč) navýšena o 9.466.200 Kč jako DPPO za hlavní činnost.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Rozdíl ve výši 156.800 Kč (odpovídá DPPO za vedlejší činnost) navýší položku VV - Nespecifikované rezervy.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543"/>
        <w:gridCol w:w="586"/>
        <w:gridCol w:w="586"/>
        <w:gridCol w:w="599"/>
        <w:gridCol w:w="400"/>
        <w:gridCol w:w="3158"/>
        <w:gridCol w:w="1386"/>
        <w:gridCol w:w="1427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příjmů PO za 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9 623 000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příjmů PO za 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9 466 200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156 800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16 - Oprava fasád Palackého nám. 89 a 123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Odbor SBTH ve spolupráci s odborem IR doporučují navýšit položku SB - Ostatní služby o 500.000 Kč na vypracování projektové dokumentace na celkové opravy fasád památkově chráněných budov Palackého nám. 89 (Panský dům) a Palackého nám. 123 (Spořitelna). Součástí projektu bude zajištění digitálního zaměření fasád, stanovisko památkové péče a rozpočet nákladů. Po vypracování projektové dokumentace bude předložen návrh na financování stavebních prací.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SB - Ostatní služby bude kryto čerpáním Fondu správy budov. Stav Fondu správy budov bude po schválení účetní závěrky ve výši 9.681.044,70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616"/>
        <w:gridCol w:w="665"/>
        <w:gridCol w:w="665"/>
        <w:gridCol w:w="679"/>
        <w:gridCol w:w="453"/>
        <w:gridCol w:w="2244"/>
        <w:gridCol w:w="1573"/>
        <w:gridCol w:w="1619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17 - Pořízení basketbalových košů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Základní škola Komenského chce pořídit nové koše na basketbal do tělocvičny. Jedná se o výškově nastavitelné koše ve výši do 61.000 Kč, aby mohly basketbal hrát i menší děti. Vzhledem k tomu, že koše byly součástí výstavby tělocvičny, jedná se technické zhodnocení budovy v majetku města. Po dohodě s ředitelkou školy provede nákup tohoto vybavení odbor IR a bude hrazen odvodem z investičního fondu ZŠ Komenského (e-mail paní ředitelky v příloze).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458"/>
        <w:gridCol w:w="494"/>
        <w:gridCol w:w="494"/>
        <w:gridCol w:w="701"/>
        <w:gridCol w:w="338"/>
        <w:gridCol w:w="4036"/>
        <w:gridCol w:w="1165"/>
        <w:gridCol w:w="1200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Odvod z </w:t>
            </w:r>
            <w:proofErr w:type="spellStart"/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inv</w:t>
            </w:r>
            <w:proofErr w:type="spellEnd"/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 fondu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Zhodnocení tělocvičny - basketbalové koše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61 000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18 - Zařazení nových a navýšení položek rozpočtu - FDI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 „Zlatá Hora - Parkovací stání“ 1.200.000 Kč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 xml:space="preserve">V současné době je zajištěno stavební povolení na výstavbu 15 kolmých parkovacích stání v sídlišti Zlatá Hora před 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kotelnou. Záměrem je zajištění rozšíření veřejných parkovacích míst. Cena vychází ze stavebního rozpočtu projektanta.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 „Pod Vinohrady – dokončení komunikace“ 6.000.000 Kč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Jedná se o úsek, který je poslední nedokončený s napojením do ulice Tyršova. Jedná se o projekt z roku 2005, kde je stále platné stavební povolení a v roce 2021 byl v této části vybudován pouze chodník. Nyní je v návrhu tuto část komunikace vybudovat, včetně veřejné kanalizace. Tím bude naplněna výstavba celé infrastruktury obytné zóny pod Zlatou Horou, na kterou byla tehdy zajištěna projektová dokumentace.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Navýšení položky rozpočtu  „PD – Koláčkovo náměstí“ +300.000 Kč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 xml:space="preserve">Tyto finanční prostředky budou sloužit k první úhradě smlouvy o </w:t>
      </w:r>
      <w:proofErr w:type="gramStart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přeložce s E.GD</w:t>
      </w:r>
      <w:proofErr w:type="gramEnd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vysokého a nízkého napětí v souvislostí s realizací projektu revitalizace Koláčkova náměstí. Celkové náklady vyplývající ze smlouvy o přeložce jsou 1.750.000 Kč. Druhá konečná platba je po zpracování projektové dokumentace a lze ji předpokládat až v roce 2025.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Výše uvedené položky budou pokryty čerpáním Fondu dopravní infrastruktury. Stav Fondu dopravní infrastruktury je po schválení účetní závěrky ve výši 31.443.937,88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470"/>
        <w:gridCol w:w="507"/>
        <w:gridCol w:w="507"/>
        <w:gridCol w:w="719"/>
        <w:gridCol w:w="346"/>
        <w:gridCol w:w="3886"/>
        <w:gridCol w:w="1194"/>
        <w:gridCol w:w="1231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Parkoviště Zlatá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Dokončení komunikace - Pod Vinohrady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6 000 000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Koláčkovo nám.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19 - Zařazení nových položek rozpočtu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 „ZŠ Tyršova – výdejna jídel“ 300.000 Kč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 xml:space="preserve">Jedná se o zařazení nové položky na zajištění projektové dokumentace řešící změnu využití bytu školníka na výdejnu jídel s jídelnou pro 50 dětí 1. stupně. Projekt bude řešit stavební úpravy, </w:t>
      </w:r>
      <w:proofErr w:type="spellStart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gastro</w:t>
      </w:r>
      <w:proofErr w:type="spellEnd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vybavení, povolení změny užívání a zajištění nutných stanovisek. Bude sloužit jako podklad pro veřejnou zakázku na zajištění zhotovitele stavby a dodávku </w:t>
      </w:r>
      <w:proofErr w:type="spellStart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gastra</w:t>
      </w:r>
      <w:proofErr w:type="spellEnd"/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“Studie proluky Palackého náměstí“ 200.000 Kč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V souvislosti s realizací projektu rekonstrukce budovy SC Bonaparte čp. 126 je předkládán návrh na zajištění studie na dočasné využití sousední proluky. Prostředky budou na zajištění geodetického zaměření pozemku a rozestavěné stavby, stavebně technického průzkumu staveb a zpracování vlastní studie. 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 „DDM – odborné učebny“ 200.000 Kč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Jedná se o zařazení nové položky na zajištění projektové dokumentace řešící úpravu a vybavení dvou učeben v prostorách DDM pro odbornou výuku. Projekt bude sloužit jako podklad pro podání žádosti o dotaci z evropských fondů. Projekt počítá s propojením dvou učeben shrnovací/mobilní příčkou, úprava elektroinstalace, podlah, omítek, vybavení nábytkem, HW+SW, elektronická tabule, pomůcky. Minimální rozpočet projektu musí být 3,0 mil Kč a termín pro podání žádosti je do konce května.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Výše uvedené položky budou pokryty snížením položky OVV - Nespecifikované rezervy, jejíž stav je po schválení předchozích rozpočtových opatření ve výši 1.114.700 Kč. 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09"/>
        <w:gridCol w:w="548"/>
        <w:gridCol w:w="548"/>
        <w:gridCol w:w="779"/>
        <w:gridCol w:w="374"/>
        <w:gridCol w:w="3381"/>
        <w:gridCol w:w="1295"/>
        <w:gridCol w:w="1333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Tyršova - výdejna jídel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Studie proluky Palackého nám.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DDM - odborné učebny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-700 000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20 - Mateřská škola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účetní závěrky města byl navýšen Fond rezerv a rozvoje. Po dohodě s paní místostarostkou bude částka ve výši 50.000.000 Kč převedena na položku IR - Mateřská škola. Jedná se o částečné financování přístavby a rekonstrukce mateřské školy na Koláčkově náměstí.</w:t>
      </w: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Stav Fondu rezerv a rozvoje je po schválení účetní závěrky ve výši 64.228.413,15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613"/>
        <w:gridCol w:w="661"/>
        <w:gridCol w:w="661"/>
        <w:gridCol w:w="675"/>
        <w:gridCol w:w="450"/>
        <w:gridCol w:w="2286"/>
        <w:gridCol w:w="1565"/>
        <w:gridCol w:w="1610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D4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lastRenderedPageBreak/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554"/>
        <w:gridCol w:w="554"/>
        <w:gridCol w:w="554"/>
        <w:gridCol w:w="674"/>
        <w:gridCol w:w="1154"/>
        <w:gridCol w:w="3788"/>
        <w:gridCol w:w="1162"/>
        <w:gridCol w:w="1183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dary - Ukliďme Slavkov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Ukliďme Slavkov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Daň z hazardních 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Daň z hazardních her mimo technické hry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Daň z technických 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-900 000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Daň z technických her mimo internetových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148515016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1 183 000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148515501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148515016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1 183 000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148515501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587 000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Rada města schvaluje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odvod z Investičního fondu ZŠ Komenského do výše 61.000 Kč na technické zhodnocení tělocvičny - basketbalové koše.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III. Rada města doporučuje zastupitelstvu města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554"/>
        <w:gridCol w:w="554"/>
        <w:gridCol w:w="554"/>
        <w:gridCol w:w="794"/>
        <w:gridCol w:w="408"/>
        <w:gridCol w:w="3962"/>
        <w:gridCol w:w="1185"/>
        <w:gridCol w:w="1206"/>
      </w:tblGrid>
      <w:tr w:rsidR="008D471C" w:rsidRPr="008D471C" w:rsidTr="008D47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Příjmy z úroků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Daň z příjmů PO za 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9 623 000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Daň z příjmů PO za 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9 466 200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156 800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Odvod z </w:t>
            </w:r>
            <w:proofErr w:type="spellStart"/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</w:t>
            </w:r>
            <w:proofErr w:type="spellEnd"/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fondu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Zhodnocení tělocvičny - basketbalové koše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Parkoviště Zlatá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Dokončení komunikace - Pod Vinohrady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6 000 000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Koláčkovo nám.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ÚNP - TSMS - oprava chodníků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ZŠ Tyršova - výdejna jídel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Studie proluky Palackého nám.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DDM - odborné učebny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-700 000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Mateřská škola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50 000 000</w:t>
            </w:r>
          </w:p>
        </w:tc>
      </w:tr>
      <w:tr w:rsidR="008D471C" w:rsidRPr="008D471C" w:rsidTr="008D47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50 000 000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IV. Rada města doporučuje zastupitelstvu města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schválit čerpání Fondu správy budov ve výši 500.000 Kč na projektovou dokumentaci na fasády domů Palackého nám. 89 a 123.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V. Rada města doporučuje zastupitelstvu města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schválit čerpání Fondu dopravní infrastruktury ve výši 2.000.000 Kč na účelový neinvestiční příspěvek – TSMS oprava chodníků Zlatá Hora, 1.200.000 Kč na parkoviště Zlatá Hora, ve výši 6.000.000 Kč na dokončení komunikace Pod Vinohrady a ve výši 300.000 Kč na Koláčkovo nám.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VI. Rada města doporučuje zastupitelstvu města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schválit čerpání Fondu rezerv a rozvoje ve výši 50.000.000 Kč na projekt Mateřská škola Koláčkovo nám. </w:t>
      </w:r>
    </w:p>
    <w:p w:rsidR="008D471C" w:rsidRPr="008D471C" w:rsidRDefault="008D471C" w:rsidP="008D4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D47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VII. Rada města ukládá</w:t>
      </w:r>
    </w:p>
    <w:p w:rsidR="008D471C" w:rsidRPr="008D471C" w:rsidRDefault="008D471C" w:rsidP="008D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71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r w:rsidRPr="008D471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cs-CZ"/>
        </w:rPr>
        <w:t>1. Bc. Kláře Vránové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637"/>
      </w:tblGrid>
      <w:tr w:rsidR="008D471C" w:rsidRPr="008D471C" w:rsidTr="008D471C">
        <w:trPr>
          <w:tblCellSpacing w:w="15" w:type="dxa"/>
        </w:trPr>
        <w:tc>
          <w:tcPr>
            <w:tcW w:w="0" w:type="auto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8D471C" w:rsidRPr="008D471C" w:rsidRDefault="008D471C" w:rsidP="008D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předložit zprávu Soubor rozpočtových opatření č. 10-20 zastupitelstvu města k projednání.</w:t>
            </w:r>
          </w:p>
        </w:tc>
      </w:tr>
    </w:tbl>
    <w:p w:rsidR="00D31A71" w:rsidRDefault="00D31A71" w:rsidP="008D471C"/>
    <w:p w:rsidR="008D471C" w:rsidRPr="008D471C" w:rsidRDefault="008D471C" w:rsidP="008D471C">
      <w:r>
        <w:t>Datum vyvěšení: 12. 4. 2024</w:t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8D471C" w:rsidRPr="008D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73D"/>
    <w:multiLevelType w:val="multilevel"/>
    <w:tmpl w:val="654E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26B22"/>
    <w:multiLevelType w:val="multilevel"/>
    <w:tmpl w:val="7914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51D1F"/>
    <w:multiLevelType w:val="multilevel"/>
    <w:tmpl w:val="CEB2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C"/>
    <w:rsid w:val="008D471C"/>
    <w:rsid w:val="00D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4305"/>
  <w15:chartTrackingRefBased/>
  <w15:docId w15:val="{01D4FCD1-A298-4E74-969C-BACBCFB5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8D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4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117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0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61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0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85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88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71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20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66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7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55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81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6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19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93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1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9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424">
          <w:marLeft w:val="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2013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2024-04-12T09:01:00Z</dcterms:created>
  <dcterms:modified xsi:type="dcterms:W3CDTF">2024-04-12T09:04:00Z</dcterms:modified>
</cp:coreProperties>
</file>