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5D9" w:rsidRDefault="002435D9" w:rsidP="002435D9">
      <w:pPr>
        <w:spacing w:before="100" w:after="100" w:line="240" w:lineRule="auto"/>
        <w:rPr>
          <w:rFonts w:ascii="Times New Roman" w:eastAsia="Times New Roman" w:hAnsi="Times New Roman"/>
          <w:b/>
          <w:bCs/>
          <w:sz w:val="36"/>
          <w:szCs w:val="36"/>
          <w:lang w:eastAsia="cs-CZ"/>
        </w:rPr>
      </w:pPr>
      <w:r>
        <w:rPr>
          <w:rFonts w:ascii="Times New Roman" w:eastAsia="Times New Roman" w:hAnsi="Times New Roman"/>
          <w:b/>
          <w:bCs/>
          <w:sz w:val="36"/>
          <w:szCs w:val="36"/>
          <w:lang w:eastAsia="cs-CZ"/>
        </w:rPr>
        <w:t xml:space="preserve">Úsekové měření Slavkov u Brna -  </w:t>
      </w:r>
      <w:proofErr w:type="spellStart"/>
      <w:proofErr w:type="gramStart"/>
      <w:r>
        <w:rPr>
          <w:rFonts w:ascii="Times New Roman" w:eastAsia="Times New Roman" w:hAnsi="Times New Roman"/>
          <w:b/>
          <w:bCs/>
          <w:sz w:val="36"/>
          <w:szCs w:val="36"/>
          <w:lang w:eastAsia="cs-CZ"/>
        </w:rPr>
        <w:t>k.ú</w:t>
      </w:r>
      <w:proofErr w:type="spellEnd"/>
      <w:r>
        <w:rPr>
          <w:rFonts w:ascii="Times New Roman" w:eastAsia="Times New Roman" w:hAnsi="Times New Roman"/>
          <w:b/>
          <w:bCs/>
          <w:sz w:val="36"/>
          <w:szCs w:val="36"/>
          <w:lang w:eastAsia="cs-CZ"/>
        </w:rPr>
        <w:t>.</w:t>
      </w:r>
      <w:proofErr w:type="gramEnd"/>
      <w:r w:rsidR="00625946">
        <w:rPr>
          <w:rFonts w:ascii="Times New Roman" w:eastAsia="Times New Roman" w:hAnsi="Times New Roman"/>
          <w:b/>
          <w:bCs/>
          <w:sz w:val="36"/>
          <w:szCs w:val="36"/>
          <w:lang w:eastAsia="cs-CZ"/>
        </w:rPr>
        <w:t xml:space="preserve"> </w:t>
      </w:r>
      <w:proofErr w:type="gramStart"/>
      <w:r>
        <w:rPr>
          <w:rFonts w:ascii="Times New Roman" w:eastAsia="Times New Roman" w:hAnsi="Times New Roman"/>
          <w:b/>
          <w:bCs/>
          <w:sz w:val="36"/>
          <w:szCs w:val="36"/>
          <w:lang w:eastAsia="cs-CZ"/>
        </w:rPr>
        <w:t>NÍŽKOVICE</w:t>
      </w:r>
      <w:proofErr w:type="gramEnd"/>
    </w:p>
    <w:p w:rsidR="002435D9" w:rsidRDefault="002435D9" w:rsidP="002435D9">
      <w:pPr>
        <w:spacing w:before="100" w:after="100" w:line="240" w:lineRule="auto"/>
        <w:rPr>
          <w:rFonts w:ascii="Times New Roman" w:eastAsia="Times New Roman" w:hAnsi="Times New Roman"/>
          <w:b/>
          <w:bCs/>
          <w:sz w:val="36"/>
          <w:szCs w:val="36"/>
          <w:lang w:eastAsia="cs-CZ"/>
        </w:rPr>
      </w:pPr>
      <w:bookmarkStart w:id="0" w:name="_GoBack"/>
      <w:bookmarkEnd w:id="0"/>
    </w:p>
    <w:p w:rsidR="00C26BA6" w:rsidRDefault="002435D9" w:rsidP="002435D9">
      <w:pPr>
        <w:spacing w:before="100" w:after="100" w:line="240" w:lineRule="auto"/>
        <w:jc w:val="both"/>
        <w:rPr>
          <w:rFonts w:ascii="Times New Roman" w:eastAsia="Times New Roman" w:hAnsi="Times New Roman"/>
          <w:sz w:val="24"/>
          <w:szCs w:val="24"/>
          <w:lang w:eastAsia="cs-CZ"/>
        </w:rPr>
      </w:pPr>
      <w:r>
        <w:rPr>
          <w:rFonts w:ascii="Times New Roman" w:eastAsia="Times New Roman" w:hAnsi="Times New Roman"/>
          <w:bCs/>
          <w:sz w:val="24"/>
          <w:szCs w:val="24"/>
          <w:lang w:eastAsia="cs-CZ"/>
        </w:rPr>
        <w:t xml:space="preserve">Městská policie Slavkov u Brna, v </w:t>
      </w:r>
      <w:r>
        <w:rPr>
          <w:rFonts w:ascii="Times New Roman" w:eastAsia="Times New Roman" w:hAnsi="Times New Roman"/>
          <w:sz w:val="24"/>
          <w:szCs w:val="24"/>
          <w:lang w:eastAsia="cs-CZ"/>
        </w:rPr>
        <w:t xml:space="preserve">souladu s ustanovením § 79a zákona č. 361/2000 Sb., o provozu na pozemních komunikacích a o změnách některých zákonů (dále jen zákon o silničním provozu), ve znění pozdějších předpisů, provádí úsekové měření rychlosti jízdy vozidel projíždějících obcí </w:t>
      </w:r>
      <w:r w:rsidR="00C26BA6">
        <w:rPr>
          <w:rFonts w:ascii="Times New Roman" w:eastAsia="Times New Roman" w:hAnsi="Times New Roman"/>
          <w:sz w:val="24"/>
          <w:szCs w:val="24"/>
          <w:lang w:eastAsia="cs-CZ"/>
        </w:rPr>
        <w:t>Nížkovice, ulice Petra Košťála, silnice I/54 obousměrně.</w:t>
      </w:r>
    </w:p>
    <w:p w:rsidR="002435D9" w:rsidRDefault="002435D9" w:rsidP="002435D9">
      <w:pPr>
        <w:spacing w:before="100" w:after="10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Jde o automatizovaný technický prostředek používaný bez obsluhy. Stanoviště pro úsekové měření rychlosti bylo schváleno Policií ČR, Krajským ředitelstvím policie Jihomoravského kraje. Vlastní technické zařízení je pravidelně kontrolováno akreditovaným metrologickým ústavem.</w:t>
      </w:r>
    </w:p>
    <w:p w:rsidR="002435D9" w:rsidRDefault="002435D9" w:rsidP="002435D9">
      <w:pPr>
        <w:spacing w:before="100" w:after="100" w:line="240" w:lineRule="auto"/>
        <w:jc w:val="both"/>
        <w:rPr>
          <w:rFonts w:ascii="Times New Roman" w:hAnsi="Times New Roman"/>
          <w:sz w:val="24"/>
          <w:szCs w:val="24"/>
        </w:rPr>
      </w:pPr>
      <w:r>
        <w:rPr>
          <w:rFonts w:ascii="Times New Roman" w:hAnsi="Times New Roman"/>
          <w:sz w:val="24"/>
          <w:szCs w:val="24"/>
        </w:rPr>
        <w:t xml:space="preserve">Silniční rychloměr (radar) automaticky snímá veškerá projíždějící vozidla a zaznamenává jejich rychlost. V případě překročení nastavené hodnoty povolené rychlosti projíždějícím vozidlem je automaticky pořízena digitální fotografie. Fotografie je doplněna informací o směru jízdy, naměřenou rychlost, datum a čas měření a příp. další související údaje jako důkazní materiál k přestupku. </w:t>
      </w:r>
    </w:p>
    <w:p w:rsidR="002435D9" w:rsidRDefault="002435D9" w:rsidP="002435D9">
      <w:pPr>
        <w:spacing w:before="100" w:after="100" w:line="240" w:lineRule="auto"/>
        <w:jc w:val="both"/>
      </w:pPr>
      <w:r>
        <w:rPr>
          <w:rFonts w:ascii="Times New Roman" w:eastAsia="Times New Roman" w:hAnsi="Times New Roman"/>
          <w:sz w:val="24"/>
          <w:szCs w:val="24"/>
          <w:lang w:eastAsia="cs-CZ"/>
        </w:rPr>
        <w:t xml:space="preserve">V případě překročení rychlosti nejsou získané osobní údaje plně automatizovaně zpracovávány ani profilovány. Osobní údaje zjištěné na základě SPZ vozidla, které překročilo maximální povolenou rychlost (např. údaje z Centrálního registru vozidel, apod.), jsou zpracovávány a příp. předávány třetí straně, za účelem vyšetření této události v souladu se zákonem č. 110/2019 Sb. o zpracování osobních údajů, ve znění pozdějších předpisů. V případě, že provozovatel vozidla, vlastník, nebo řidič je z jiné země, mohou být získané osobní údaje v rámci tohoto případu předávány do těchto zemí. V ostatních případech nejsou osobní údaje předávány do jiných zemí. Silniční rychloměr je provozován ve veřejném zájmu za účelem ochránění zdraví a života osob a majetku. Osobní údaje jsou zpracovávány na základě plnění zákonných povinností </w:t>
      </w:r>
      <w:r>
        <w:rPr>
          <w:rFonts w:ascii="Times New Roman" w:eastAsia="Times New Roman" w:hAnsi="Times New Roman"/>
          <w:bCs/>
          <w:sz w:val="24"/>
          <w:szCs w:val="24"/>
          <w:lang w:eastAsia="cs-CZ"/>
        </w:rPr>
        <w:t xml:space="preserve">v </w:t>
      </w:r>
      <w:r>
        <w:rPr>
          <w:rFonts w:ascii="Times New Roman" w:eastAsia="Times New Roman" w:hAnsi="Times New Roman"/>
          <w:sz w:val="24"/>
          <w:szCs w:val="24"/>
          <w:lang w:eastAsia="cs-CZ"/>
        </w:rPr>
        <w:t>souladu s ustanovením § 79a zákona č. 361/2000 Sb., o provozu na pozemních komunikacích a o změnách některých zákonů (dále jen zákon o silničním provozu), ve znění pozdějších předpisů, a navazujících zákonů. Osobní údaje jsou zpracovávány až do uzavření spisu a dále archivovány v souladu se Spisovým řádem organizace.</w:t>
      </w:r>
    </w:p>
    <w:p w:rsidR="002435D9" w:rsidRDefault="002435D9" w:rsidP="002435D9">
      <w:pPr>
        <w:spacing w:before="100" w:after="100" w:line="240" w:lineRule="auto"/>
        <w:jc w:val="both"/>
        <w:rPr>
          <w:rFonts w:ascii="Times New Roman" w:hAnsi="Times New Roman"/>
          <w:sz w:val="24"/>
          <w:szCs w:val="24"/>
        </w:rPr>
      </w:pPr>
      <w:r>
        <w:rPr>
          <w:rFonts w:ascii="Times New Roman" w:hAnsi="Times New Roman"/>
          <w:sz w:val="24"/>
          <w:szCs w:val="24"/>
        </w:rPr>
        <w:t xml:space="preserve">Dle ustanovení § 125f odst. 1 zákona o silničním provozu, ve znění pozdějších předpisů, se provozovatel vozidla dopustí přestupku tím, že jako provozovatel vozidla v rozporu s ustanovením §10 tohoto zákona nezajistí, aby při užití vozidla na pozemní komunikaci byly dodržovány povinnosti řidiče a pravidla provozu na pozemních komunikacích stanovená tímto zákonem. Dle § 125f odst. 2 tohoto zákona provozovatel vozidla za přestupek podle odstavce 1 odpovídá, pokud: </w:t>
      </w:r>
    </w:p>
    <w:p w:rsidR="002435D9" w:rsidRDefault="002435D9" w:rsidP="002435D9">
      <w:pPr>
        <w:pStyle w:val="Odstavecseseznamem"/>
        <w:numPr>
          <w:ilvl w:val="0"/>
          <w:numId w:val="2"/>
        </w:numPr>
        <w:spacing w:before="100" w:after="100" w:line="240" w:lineRule="auto"/>
        <w:jc w:val="both"/>
        <w:rPr>
          <w:rFonts w:ascii="Times New Roman" w:hAnsi="Times New Roman"/>
          <w:sz w:val="24"/>
          <w:szCs w:val="24"/>
        </w:rPr>
      </w:pPr>
      <w:r>
        <w:rPr>
          <w:rFonts w:ascii="Times New Roman" w:hAnsi="Times New Roman"/>
          <w:sz w:val="24"/>
          <w:szCs w:val="24"/>
        </w:rPr>
        <w:t xml:space="preserve">porušení pravidel bylo zjištěno prostřednictvím automatizovaného technického prostředku používaného bez obsluhy při dohledu na bezpečnost provozu na pozemních komunikacích nebo se jedná o neoprávněné zastavení nebo stání, </w:t>
      </w:r>
    </w:p>
    <w:p w:rsidR="002435D9" w:rsidRDefault="002435D9" w:rsidP="002435D9">
      <w:pPr>
        <w:pStyle w:val="Odstavecseseznamem"/>
        <w:numPr>
          <w:ilvl w:val="0"/>
          <w:numId w:val="1"/>
        </w:numPr>
        <w:spacing w:before="100" w:after="100" w:line="240" w:lineRule="auto"/>
        <w:jc w:val="both"/>
        <w:rPr>
          <w:rFonts w:ascii="Times New Roman" w:hAnsi="Times New Roman"/>
          <w:sz w:val="24"/>
          <w:szCs w:val="24"/>
        </w:rPr>
      </w:pPr>
      <w:r>
        <w:rPr>
          <w:rFonts w:ascii="Times New Roman" w:hAnsi="Times New Roman"/>
          <w:sz w:val="24"/>
          <w:szCs w:val="24"/>
        </w:rPr>
        <w:t xml:space="preserve">porušení povinností řidiče nebo pravidel provozu na pozemních komunikacích vykazuje znaky přestupku podle tohoto zákona a </w:t>
      </w:r>
    </w:p>
    <w:p w:rsidR="002435D9" w:rsidRDefault="002435D9" w:rsidP="002435D9">
      <w:pPr>
        <w:pStyle w:val="Odstavecseseznamem"/>
        <w:numPr>
          <w:ilvl w:val="0"/>
          <w:numId w:val="1"/>
        </w:numPr>
        <w:spacing w:before="100" w:after="100" w:line="240" w:lineRule="auto"/>
        <w:jc w:val="both"/>
        <w:rPr>
          <w:rFonts w:ascii="Times New Roman" w:hAnsi="Times New Roman"/>
          <w:sz w:val="24"/>
          <w:szCs w:val="24"/>
        </w:rPr>
      </w:pPr>
      <w:r>
        <w:rPr>
          <w:rFonts w:ascii="Times New Roman" w:hAnsi="Times New Roman"/>
          <w:sz w:val="24"/>
          <w:szCs w:val="24"/>
        </w:rPr>
        <w:t xml:space="preserve">porušení pravidel nemá za následek dopravní nehodu. </w:t>
      </w:r>
    </w:p>
    <w:p w:rsidR="002435D9" w:rsidRDefault="002435D9" w:rsidP="002435D9">
      <w:pPr>
        <w:spacing w:before="100" w:after="100" w:line="240" w:lineRule="auto"/>
        <w:jc w:val="both"/>
        <w:rPr>
          <w:rFonts w:ascii="Times New Roman" w:hAnsi="Times New Roman"/>
          <w:sz w:val="24"/>
          <w:szCs w:val="24"/>
        </w:rPr>
      </w:pPr>
      <w:r>
        <w:rPr>
          <w:rFonts w:ascii="Times New Roman" w:hAnsi="Times New Roman"/>
          <w:sz w:val="24"/>
          <w:szCs w:val="24"/>
        </w:rPr>
        <w:t>V případě, že porušení pravidel mělo za následek dopravní nehodu, je důkazní břemeno vždy na straně provozovatele, nikoliv správního orgánu.</w:t>
      </w:r>
    </w:p>
    <w:p w:rsidR="002435D9" w:rsidRDefault="002435D9" w:rsidP="002435D9">
      <w:pPr>
        <w:spacing w:before="100" w:after="100" w:line="240" w:lineRule="auto"/>
        <w:jc w:val="both"/>
        <w:rPr>
          <w:rFonts w:ascii="Times New Roman" w:hAnsi="Times New Roman"/>
          <w:sz w:val="24"/>
          <w:szCs w:val="24"/>
        </w:rPr>
      </w:pPr>
      <w:r>
        <w:rPr>
          <w:rFonts w:ascii="Times New Roman" w:hAnsi="Times New Roman"/>
          <w:sz w:val="24"/>
          <w:szCs w:val="24"/>
        </w:rPr>
        <w:t xml:space="preserve">Správní orgán bezodkladně po zjištění nebo oznámení přestupku vyzve provozovatele vozidla, s nímž došlo ke spáchání přestupku, k uhrazení určené částky, pokud: </w:t>
      </w:r>
    </w:p>
    <w:p w:rsidR="002435D9" w:rsidRDefault="002435D9" w:rsidP="002435D9">
      <w:pPr>
        <w:pStyle w:val="Odstavecseseznamem"/>
        <w:numPr>
          <w:ilvl w:val="0"/>
          <w:numId w:val="4"/>
        </w:numPr>
        <w:spacing w:before="100" w:after="100" w:line="240" w:lineRule="auto"/>
        <w:jc w:val="both"/>
        <w:rPr>
          <w:rFonts w:ascii="Times New Roman" w:hAnsi="Times New Roman"/>
          <w:sz w:val="24"/>
          <w:szCs w:val="24"/>
        </w:rPr>
      </w:pPr>
      <w:r>
        <w:rPr>
          <w:rFonts w:ascii="Times New Roman" w:hAnsi="Times New Roman"/>
          <w:sz w:val="24"/>
          <w:szCs w:val="24"/>
        </w:rPr>
        <w:t xml:space="preserve">jsou splněny podmínky podle § 125f odst. 2, </w:t>
      </w:r>
    </w:p>
    <w:p w:rsidR="002435D9" w:rsidRDefault="002435D9" w:rsidP="002435D9">
      <w:pPr>
        <w:pStyle w:val="Odstavecseseznamem"/>
        <w:numPr>
          <w:ilvl w:val="0"/>
          <w:numId w:val="3"/>
        </w:numPr>
        <w:spacing w:before="100" w:after="100" w:line="240" w:lineRule="auto"/>
        <w:jc w:val="both"/>
        <w:rPr>
          <w:rFonts w:ascii="Times New Roman" w:hAnsi="Times New Roman"/>
          <w:sz w:val="24"/>
          <w:szCs w:val="24"/>
        </w:rPr>
      </w:pPr>
      <w:r>
        <w:rPr>
          <w:rFonts w:ascii="Times New Roman" w:hAnsi="Times New Roman"/>
          <w:sz w:val="24"/>
          <w:szCs w:val="24"/>
        </w:rPr>
        <w:lastRenderedPageBreak/>
        <w:t xml:space="preserve">totožnost řidiče vozidla není známa nebo není zřejmá z podkladů pro zahájení řízení o přestupku, a </w:t>
      </w:r>
    </w:p>
    <w:p w:rsidR="002435D9" w:rsidRDefault="002435D9" w:rsidP="002435D9">
      <w:pPr>
        <w:pStyle w:val="Odstavecseseznamem"/>
        <w:numPr>
          <w:ilvl w:val="0"/>
          <w:numId w:val="3"/>
        </w:numPr>
        <w:spacing w:before="100" w:after="100" w:line="240" w:lineRule="auto"/>
        <w:jc w:val="both"/>
        <w:rPr>
          <w:rFonts w:ascii="Times New Roman" w:hAnsi="Times New Roman"/>
          <w:sz w:val="24"/>
          <w:szCs w:val="24"/>
        </w:rPr>
      </w:pPr>
      <w:r>
        <w:rPr>
          <w:rFonts w:ascii="Times New Roman" w:hAnsi="Times New Roman"/>
          <w:sz w:val="24"/>
          <w:szCs w:val="24"/>
        </w:rPr>
        <w:t xml:space="preserve">porušení pravidel je možné projednat uložením pokuty příkazem na místě. </w:t>
      </w:r>
    </w:p>
    <w:p w:rsidR="002435D9" w:rsidRDefault="002435D9" w:rsidP="002435D9">
      <w:pPr>
        <w:spacing w:before="100" w:after="100" w:line="240" w:lineRule="auto"/>
        <w:jc w:val="both"/>
        <w:rPr>
          <w:rFonts w:ascii="Times New Roman" w:hAnsi="Times New Roman"/>
          <w:sz w:val="24"/>
          <w:szCs w:val="24"/>
        </w:rPr>
      </w:pPr>
      <w:r>
        <w:rPr>
          <w:rFonts w:ascii="Times New Roman" w:hAnsi="Times New Roman"/>
          <w:sz w:val="24"/>
          <w:szCs w:val="24"/>
        </w:rPr>
        <w:t>Určená částka je splatná do 30 dnů ode dne doručení výzvy. Neuhradí-li provozovatel vozidla určenou částku, může správnímu orgánu písemně sdělit údaje o totožnosti řidiče vozidla v době spáchání přestupku, avšak v případě, že řidič vozidla nebude prokazatelně zjištěn, za porušení povinností řidiče a pravidel provozu na pozemních komunikacích odpovídá vždy provozovatel vozidla. V praxi to tedy znamená, že provozovatel vozidla má za provoz vozidla tzv. objektivní odpovědnost, tzn. odpovědnost za výsledek bez ohledu na zavinění, proto správní orgán, udělující sankci za správní delikt, nemusí zavinění provozovatele vozidla prokazovat. Provozovatel vozidla za přestupek provozovatele vozidla neodpovídá pouze v případech stanovených zákonem – liberační důvody uvedené v §125f odst. 6 zákona o silničním provozu, kdy provozovatel za správní delikt neodpovídá, jestliže prokáže, že v době před spácháním přestupku - bylo vozidlo odcizeno nebo byla odcizena jeho tabulka s přidělenou státní poznávací značkou, nebo - podal žádost o zápis změny provozovatele vozidla v registru vozidel.</w:t>
      </w:r>
    </w:p>
    <w:p w:rsidR="002435D9" w:rsidRDefault="002435D9" w:rsidP="002435D9">
      <w:pPr>
        <w:rPr>
          <w:rFonts w:ascii="Times New Roman" w:hAnsi="Times New Roman"/>
          <w:b/>
          <w:sz w:val="24"/>
          <w:szCs w:val="24"/>
        </w:rPr>
      </w:pPr>
      <w:r>
        <w:rPr>
          <w:rFonts w:ascii="Times New Roman" w:hAnsi="Times New Roman"/>
          <w:b/>
          <w:sz w:val="24"/>
          <w:szCs w:val="24"/>
        </w:rPr>
        <w:t>Povolení k měření rychlosti</w:t>
      </w:r>
    </w:p>
    <w:p w:rsidR="002435D9" w:rsidRDefault="002435D9" w:rsidP="002435D9">
      <w:r>
        <w:rPr>
          <w:rFonts w:ascii="Times New Roman" w:hAnsi="Times New Roman"/>
          <w:b/>
          <w:sz w:val="24"/>
          <w:szCs w:val="24"/>
        </w:rPr>
        <w:t>Ověřovací listina</w:t>
      </w:r>
    </w:p>
    <w:p w:rsidR="002435D9" w:rsidRDefault="002435D9" w:rsidP="002435D9"/>
    <w:p w:rsidR="00F76D68" w:rsidRDefault="00F76D68"/>
    <w:sectPr w:rsidR="00F76D6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B16A4"/>
    <w:multiLevelType w:val="multilevel"/>
    <w:tmpl w:val="8A820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B61BB2"/>
    <w:multiLevelType w:val="multilevel"/>
    <w:tmpl w:val="78863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D9"/>
    <w:rsid w:val="002435D9"/>
    <w:rsid w:val="00625946"/>
    <w:rsid w:val="00897AD7"/>
    <w:rsid w:val="00940F5D"/>
    <w:rsid w:val="00C26BA6"/>
    <w:rsid w:val="00F76D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E0AA"/>
  <w15:chartTrackingRefBased/>
  <w15:docId w15:val="{513FF514-36C6-4DCF-B3DF-17689F18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435D9"/>
    <w:pPr>
      <w:suppressAutoHyphens/>
      <w:autoSpaceDN w:val="0"/>
      <w:spacing w:after="200" w:line="276" w:lineRule="auto"/>
      <w:textAlignment w:val="baseline"/>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rsid w:val="002435D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1398</TotalTime>
  <Pages>2</Pages>
  <Words>684</Words>
  <Characters>4039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Fialová</dc:creator>
  <cp:keywords/>
  <dc:description/>
  <cp:lastModifiedBy>Radmila Fialová</cp:lastModifiedBy>
  <cp:revision>4</cp:revision>
  <dcterms:created xsi:type="dcterms:W3CDTF">2025-05-28T12:00:00Z</dcterms:created>
  <dcterms:modified xsi:type="dcterms:W3CDTF">2025-05-31T07:41:00Z</dcterms:modified>
</cp:coreProperties>
</file>