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3313C4" w:rsidRPr="003313C4" w:rsidTr="003313C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3313C4" w:rsidRPr="003313C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13C4" w:rsidRPr="003313C4" w:rsidRDefault="003313C4" w:rsidP="003313C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3313C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3313C4" w:rsidRPr="003313C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13C4" w:rsidRPr="003313C4" w:rsidRDefault="003313C4" w:rsidP="003313C4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3313C4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3313C4" w:rsidRPr="003313C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13C4" w:rsidRPr="003313C4" w:rsidRDefault="003313C4" w:rsidP="003313C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313C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 zasedání zastupitelstva města</w:t>
                  </w:r>
                </w:p>
              </w:tc>
            </w:tr>
            <w:tr w:rsidR="003313C4" w:rsidRPr="003313C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13C4" w:rsidRPr="003313C4" w:rsidRDefault="003313C4" w:rsidP="003313C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313C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3313C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23.6.2025</w:t>
                  </w:r>
                  <w:proofErr w:type="gramEnd"/>
                </w:p>
              </w:tc>
            </w:tr>
            <w:tr w:rsidR="003313C4" w:rsidRPr="003313C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13C4" w:rsidRPr="003313C4" w:rsidRDefault="003313C4" w:rsidP="003313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1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335/23/ZM/2025/Veřejný</w:t>
                  </w:r>
                </w:p>
              </w:tc>
            </w:tr>
          </w:tbl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3313C4" w:rsidRPr="003313C4" w:rsidTr="003313C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3313C4" w:rsidRPr="003313C4" w:rsidRDefault="003313C4" w:rsidP="003313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Revolvingový úvěr a rozpočtové opatření č. 37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na přijetí revolvingového úvěru.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Slavkov u Brna v roce 2025 a 2026 realizuje několik významných investičních akcí financovaných z dotačních prostředků. Jedná se především o rekonstrukci a přístavbu mateřské školy, zřízení dětských skupin, realizace Napoleonské expozice a realizace projektů v rámci přeshraniční spolupráce INTERREG. Všechny tyto dotační akce musí město předfinancovat a následně bude žádat o proplacení uznatelných výdajů dotace.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předfinancování dotací předkládá finanční odbor návrh na přijetí revolvingového úvěru ve výši 100.000.000 Kč s dobou trvání 2 roky od popisu smlouvy. Na základě usnesení přijaté na 96. schůzi rady města dne 28. 4. 2025 bylo vyzváno 5 bankovních subjektů k předložení nabídky. K datu 30. 5. 2025 byly doručeny tři nabídky, jejichž základní parametry shrnuji níže v tabulce. Nabídky jsou řazeny dle data doručení.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070"/>
        <w:gridCol w:w="1167"/>
        <w:gridCol w:w="1654"/>
        <w:gridCol w:w="1130"/>
        <w:gridCol w:w="1185"/>
        <w:gridCol w:w="1658"/>
      </w:tblGrid>
      <w:tr w:rsidR="003313C4" w:rsidRPr="003313C4" w:rsidTr="003313C4"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Banka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Úroková sazba</w:t>
            </w:r>
          </w:p>
        </w:tc>
        <w:tc>
          <w:tcPr>
            <w:tcW w:w="3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Poplatek za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Zajištění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Předpokládané výdaje 2025*</w:t>
            </w:r>
          </w:p>
        </w:tc>
      </w:tr>
      <w:tr w:rsidR="003313C4" w:rsidRPr="003313C4" w:rsidTr="003313C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sjednání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rezervaci zdrojů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vedení účtu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3313C4" w:rsidRPr="003313C4" w:rsidTr="003313C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Komerční banka, a.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1M PRIBOR + 0,089 % p. 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bez zajištění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 1 353 750 Kč</w:t>
            </w:r>
          </w:p>
        </w:tc>
      </w:tr>
      <w:tr w:rsidR="003313C4" w:rsidRPr="003313C4" w:rsidTr="003313C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Česká spořitelna, a.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1M PRIBOR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bez zajištění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 1 323 750 Kč</w:t>
            </w:r>
          </w:p>
        </w:tc>
      </w:tr>
      <w:tr w:rsidR="003313C4" w:rsidRPr="003313C4" w:rsidTr="003313C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UniCredit</w:t>
            </w:r>
            <w:proofErr w:type="spellEnd"/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 Bank, a.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1M PRIBOR + 0,33 % p. 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0,08 % p. 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   -  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bez zajištění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                 1 547 500 Kč</w:t>
            </w:r>
          </w:p>
        </w:tc>
      </w:tr>
    </w:tbl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*předpokládané výdaje jsou počítány při načerpání 75 mil. Kč do konce roku, jedná se o úroky, které město uhradí. K tomuto účelu je v rozpočtu města schválena položka FO - úroky z úvěru ve výši 2 mil. Kč. Sazba 1M PRIBOR je k 31. 5. 2025 ve výši 3,53.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Mezi Komerční bankou, a. s. a Českou spořitelnou, a. s. je jedná o drobný rozdíl v předpokládaných výdajích (30.000 Kč). Větší rozdíl je ale v podmínkách čerpání úvěru.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Komerční banka, a. s. podmínky čerpání úvěru:</w:t>
      </w:r>
    </w:p>
    <w:p w:rsidR="003313C4" w:rsidRPr="003313C4" w:rsidRDefault="003313C4" w:rsidP="0033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 čerpání úvěru stačí zaslat rozhodnutí o poskytnutí dotace</w:t>
      </w:r>
    </w:p>
    <w:p w:rsidR="003313C4" w:rsidRPr="003313C4" w:rsidRDefault="003313C4" w:rsidP="0033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čerpání je poskytnuto na účet města a město dále platí potřebné výdaje spojené s dotačními projekty</w:t>
      </w:r>
    </w:p>
    <w:p w:rsidR="003313C4" w:rsidRPr="003313C4" w:rsidRDefault="003313C4" w:rsidP="00331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úvěr je flexibilní, lze jej v průběhu doby trvání použít opakovaně na různé dotační projekty města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Česká spořitelna, a. s. podmínky čerpání úvěru:</w:t>
      </w:r>
    </w:p>
    <w:p w:rsidR="003313C4" w:rsidRPr="003313C4" w:rsidRDefault="003313C4" w:rsidP="00331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 čerpání úvěru musí město ke každé dotaci zvlášť zaslat dokumentaci a to: rozhodnutí o poskytnutí dotace, doklady prokazující oprávnění provést příslušné stavební práce v souladu s platnými právními předpisy, doklady prokazující, že zhotovitel byl vybrán v souladu s platnými právními předpisy, veškeré smlouvy o dílo</w:t>
      </w:r>
    </w:p>
    <w:p w:rsidR="003313C4" w:rsidRPr="003313C4" w:rsidRDefault="003313C4" w:rsidP="00331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čerpání bude probíhat na základě řádně vyplněného příkazu k úhradě (banka bude proplácet faktury jednotlivě přímo zhotovitelům)</w:t>
      </w:r>
    </w:p>
    <w:p w:rsidR="003313C4" w:rsidRPr="003313C4" w:rsidRDefault="003313C4" w:rsidP="00331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úvěr není flexibilní, lze čerpat jen na dotační projekty schválené před podpisem smlouvy</w:t>
      </w:r>
    </w:p>
    <w:p w:rsidR="003313C4" w:rsidRPr="003313C4" w:rsidRDefault="003313C4" w:rsidP="00331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banka je oprávněna požadovat potvrzení o provedení prací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Dle zákona č. 134/2016 </w:t>
      </w:r>
      <w:proofErr w:type="spellStart"/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Sb</w:t>
      </w:r>
      <w:proofErr w:type="spellEnd"/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o zadávání veřejných zakázek § 29 odst. 1 písm. m není zadavatel povinen zadat veřejnou zakázku v zadávacím </w:t>
      </w:r>
      <w:proofErr w:type="gramStart"/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řízení pokud</w:t>
      </w:r>
      <w:proofErr w:type="gramEnd"/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se jedná o úvěr. Zákon ani směrnice města tedy neupravují výběr subjektu, který poskytne městu úvěr.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Doporučení finančního odboru: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Vzhledem k vyšší administrativní náročnosti splnění podmínek čerpání úvěru od České spořitelny, a. s. a nižší flexibilitě úvěru doporučuje finanční odbor přijetí úvěru od Komerční banky, a. s., i když předpokládané výdaje jsou o něco málo vyšší. Komerční banka, a. s. je naše hlavní banka a tudíž odpadnou i další úkony jako například zřízení účtu, popisových vzorů aj.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35 - Revolvingový úvěr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Schválený rozpočet města obsahuje i přijetí dotačních prostředků v roce 2025. Vzhledem k prodlužování realizací a tím i pozdějším dodání žádostí o proplacení dotací budou příjmy z dotací nahrazeny Financováním (revolvingovým úvěrem) prozatím ve výši 34.000.000 Kč a dále v závislosti na realizaci jednotlivých akcí a potřebnosti finančních prostředků. Čerpání bude postupné, protože z každé načerpané částky město platí úrok.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535"/>
        <w:gridCol w:w="231"/>
        <w:gridCol w:w="578"/>
        <w:gridCol w:w="590"/>
        <w:gridCol w:w="394"/>
        <w:gridCol w:w="3606"/>
        <w:gridCol w:w="1365"/>
        <w:gridCol w:w="1405"/>
      </w:tblGrid>
      <w:tr w:rsidR="003313C4" w:rsidRPr="003313C4" w:rsidTr="003313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Dotace -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Dotace - INTERREG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Revolvingový úvěr - čerpání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100. schůzi dne 9. 6. 2025 a přijala následující usnesení: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uzavření Smlouvy o revolvingovém úvěru s Komerční bankou, a. s. se sídlem Praha 1, Na Příkopě 33 čp. 969, PSČ 114 07, IČO 45317054, v předloženém znění.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 opatření v předloženém znění: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511"/>
        <w:gridCol w:w="225"/>
        <w:gridCol w:w="615"/>
        <w:gridCol w:w="570"/>
        <w:gridCol w:w="383"/>
        <w:gridCol w:w="3847"/>
        <w:gridCol w:w="1259"/>
        <w:gridCol w:w="1319"/>
      </w:tblGrid>
      <w:tr w:rsidR="003313C4" w:rsidRPr="003313C4" w:rsidTr="003313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Dotace -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cs-CZ"/>
              </w:rPr>
              <w:t>-20 000 000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Dotace - INTERREG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cs-CZ"/>
              </w:rPr>
              <w:t>-14 000 000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Revolvingový úvěr - čerpání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i/>
                <w:iCs/>
                <w:color w:val="000000"/>
                <w:sz w:val="15"/>
                <w:szCs w:val="15"/>
                <w:lang w:eastAsia="cs-CZ"/>
              </w:rPr>
              <w:t>34 000 000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13C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uzavření Smlouvy o revolvingovém úvěru s Komerční bankou, a. s. se sídlem Praha 1, Na Příkopě 33 čp. 969, PSČ 114 07, IČO 45317054, v předloženém znění.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3313C4" w:rsidRPr="003313C4" w:rsidRDefault="003313C4" w:rsidP="003313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13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znění: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691"/>
        <w:gridCol w:w="554"/>
        <w:gridCol w:w="194"/>
        <w:gridCol w:w="554"/>
        <w:gridCol w:w="621"/>
        <w:gridCol w:w="408"/>
        <w:gridCol w:w="3293"/>
        <w:gridCol w:w="1243"/>
        <w:gridCol w:w="1264"/>
      </w:tblGrid>
      <w:tr w:rsidR="003313C4" w:rsidRPr="003313C4" w:rsidTr="003313C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Dotace -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-20 000 000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Dotace - INTERREG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-14 000 000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313C4" w:rsidRPr="003313C4" w:rsidTr="003313C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Revolvingový úvěr - čerpání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3C4" w:rsidRPr="003313C4" w:rsidRDefault="003313C4" w:rsidP="0033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13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2653" w:rsidRDefault="00C62653"/>
    <w:p w:rsidR="003313C4" w:rsidRDefault="003313C4"/>
    <w:p w:rsidR="003313C4" w:rsidRDefault="003313C4">
      <w:r>
        <w:t>Datum vyvěšení: 26. 6. 2025</w:t>
      </w:r>
      <w:r>
        <w:tab/>
      </w:r>
      <w:r>
        <w:tab/>
      </w:r>
      <w:r>
        <w:tab/>
      </w:r>
      <w:r>
        <w:tab/>
      </w:r>
      <w:r>
        <w:tab/>
        <w:t>Datum snětí: 27. 2. 2026</w:t>
      </w:r>
      <w:bookmarkStart w:id="0" w:name="_GoBack"/>
      <w:bookmarkEnd w:id="0"/>
    </w:p>
    <w:sectPr w:rsidR="0033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500"/>
    <w:multiLevelType w:val="multilevel"/>
    <w:tmpl w:val="9A1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F5955"/>
    <w:multiLevelType w:val="multilevel"/>
    <w:tmpl w:val="BF5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C4"/>
    <w:rsid w:val="003313C4"/>
    <w:rsid w:val="00C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562F"/>
  <w15:chartTrackingRefBased/>
  <w15:docId w15:val="{3D4B4AFC-B055-4C9D-A95F-C853A3A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13C4"/>
    <w:rPr>
      <w:b/>
      <w:bCs/>
    </w:rPr>
  </w:style>
  <w:style w:type="character" w:styleId="Zdraznn">
    <w:name w:val="Emphasis"/>
    <w:basedOn w:val="Standardnpsmoodstavce"/>
    <w:uiPriority w:val="20"/>
    <w:qFormat/>
    <w:rsid w:val="00331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33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5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49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79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36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4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4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12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2025-06-26T11:09:00Z</dcterms:created>
  <dcterms:modified xsi:type="dcterms:W3CDTF">2025-06-26T11:10:00Z</dcterms:modified>
</cp:coreProperties>
</file>